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506" w:rsidRPr="00EC25EF" w:rsidRDefault="002F6506" w:rsidP="002F6506">
      <w:pPr>
        <w:pStyle w:val="Heading3"/>
        <w:rPr>
          <w:b/>
          <w:bCs/>
        </w:rPr>
      </w:pPr>
      <w:bookmarkStart w:id="0" w:name="_Toc404851628"/>
      <w:r w:rsidRPr="582F23E0">
        <w:t>Panel Guiding Questions</w:t>
      </w:r>
      <w:bookmarkStart w:id="1" w:name="_GoBack"/>
      <w:bookmarkEnd w:id="0"/>
      <w:bookmarkEnd w:id="1"/>
    </w:p>
    <w:p w:rsidR="002F6506" w:rsidRDefault="002F6506" w:rsidP="002F6506"/>
    <w:p w:rsidR="002F6506" w:rsidRDefault="002F6506" w:rsidP="002F6506">
      <w:pPr>
        <w:pStyle w:val="ListParagraph"/>
        <w:numPr>
          <w:ilvl w:val="0"/>
          <w:numId w:val="23"/>
        </w:numPr>
        <w:spacing w:after="0"/>
        <w:rPr>
          <w:rFonts w:ascii="Arial" w:eastAsia="Arial" w:hAnsi="Arial" w:cs="Arial"/>
        </w:rPr>
      </w:pPr>
      <w:r w:rsidRPr="6B082B04">
        <w:rPr>
          <w:rFonts w:ascii="Arial" w:eastAsia="Arial" w:hAnsi="Arial" w:cs="Arial"/>
        </w:rPr>
        <w:t xml:space="preserve">These questions </w:t>
      </w:r>
      <w:r w:rsidRPr="6B082B04">
        <w:rPr>
          <w:rFonts w:ascii="Arial" w:eastAsia="Arial" w:hAnsi="Arial" w:cs="Arial"/>
          <w:b/>
          <w:bCs/>
        </w:rPr>
        <w:t>guide</w:t>
      </w:r>
      <w:r w:rsidRPr="6B082B04">
        <w:rPr>
          <w:rFonts w:ascii="Arial" w:eastAsia="Arial" w:hAnsi="Arial" w:cs="Arial"/>
        </w:rPr>
        <w:t xml:space="preserve"> the discussion but do not need to be answered exhaustively.</w:t>
      </w:r>
    </w:p>
    <w:p w:rsidR="002F6506" w:rsidRDefault="002F6506" w:rsidP="002F6506">
      <w:pPr>
        <w:pStyle w:val="ListParagraph"/>
        <w:numPr>
          <w:ilvl w:val="0"/>
          <w:numId w:val="23"/>
        </w:numPr>
        <w:spacing w:after="0"/>
        <w:rPr>
          <w:rFonts w:ascii="Arial" w:eastAsia="Arial" w:hAnsi="Arial" w:cs="Arial"/>
          <w:b/>
          <w:bCs/>
        </w:rPr>
      </w:pPr>
      <w:r w:rsidRPr="732BBE29">
        <w:rPr>
          <w:rFonts w:ascii="Arial" w:eastAsia="Arial" w:hAnsi="Arial" w:cs="Arial"/>
          <w:b/>
          <w:bCs/>
        </w:rPr>
        <w:t xml:space="preserve">Scoring vignettes </w:t>
      </w:r>
      <w:r w:rsidRPr="732BBE29">
        <w:rPr>
          <w:rFonts w:ascii="Arial" w:eastAsia="Arial" w:hAnsi="Arial" w:cs="Arial"/>
        </w:rPr>
        <w:t xml:space="preserve">are meant as a </w:t>
      </w:r>
      <w:r w:rsidRPr="732BBE29">
        <w:rPr>
          <w:rFonts w:ascii="Arial" w:eastAsia="Arial" w:hAnsi="Arial" w:cs="Arial"/>
          <w:b/>
          <w:bCs/>
        </w:rPr>
        <w:t>guideline</w:t>
      </w:r>
      <w:r w:rsidRPr="732BBE29">
        <w:rPr>
          <w:rFonts w:ascii="Arial" w:eastAsia="Arial" w:hAnsi="Arial" w:cs="Arial"/>
        </w:rPr>
        <w:t xml:space="preserve">—they help in deciding scores, but no definition will </w:t>
      </w:r>
      <w:r w:rsidRPr="732BBE29">
        <w:rPr>
          <w:rFonts w:ascii="Arial" w:eastAsia="Arial" w:hAnsi="Arial" w:cs="Arial"/>
          <w:b/>
          <w:bCs/>
        </w:rPr>
        <w:t>perfectly match</w:t>
      </w:r>
      <w:r w:rsidRPr="732BBE29">
        <w:rPr>
          <w:rFonts w:ascii="Arial" w:eastAsia="Arial" w:hAnsi="Arial" w:cs="Arial"/>
        </w:rPr>
        <w:t xml:space="preserve"> a country’s specific context. Use them as a </w:t>
      </w:r>
      <w:r w:rsidRPr="732BBE29">
        <w:rPr>
          <w:rFonts w:ascii="Arial" w:eastAsia="Arial" w:hAnsi="Arial" w:cs="Arial"/>
          <w:b/>
          <w:bCs/>
        </w:rPr>
        <w:t>reference point.</w:t>
      </w:r>
    </w:p>
    <w:p w:rsidR="002F6506" w:rsidRDefault="002F6506" w:rsidP="002F6506"/>
    <w:p w:rsidR="002F6506" w:rsidRDefault="002F6506" w:rsidP="002F6506">
      <w:pPr>
        <w:spacing w:after="200" w:line="288" w:lineRule="auto"/>
        <w:rPr>
          <w:rFonts w:ascii="Arial" w:eastAsia="Arial" w:hAnsi="Arial" w:cs="Arial"/>
          <w:color w:val="2E74B5" w:themeColor="accent1" w:themeShade="BF"/>
        </w:rPr>
      </w:pPr>
      <w:r w:rsidRPr="59EE174B">
        <w:rPr>
          <w:rFonts w:ascii="Arial" w:eastAsia="Arial" w:hAnsi="Arial" w:cs="Arial"/>
          <w:b/>
          <w:bCs/>
          <w:color w:val="2E74B5" w:themeColor="accent1" w:themeShade="BF"/>
          <w:lang w:val="en-GB"/>
        </w:rPr>
        <w:t>Guiding questions for Principle 2:</w:t>
      </w:r>
      <w:r w:rsidRPr="59EE174B">
        <w:rPr>
          <w:rFonts w:ascii="Arial" w:eastAsia="Arial" w:hAnsi="Arial" w:cs="Arial"/>
          <w:color w:val="2E74B5" w:themeColor="accent1" w:themeShade="BF"/>
          <w:lang w:val="en-GB"/>
        </w:rPr>
        <w:t xml:space="preserve"> Supportive legal and regulatory framework to enable association</w:t>
      </w:r>
    </w:p>
    <w:tbl>
      <w:tblPr>
        <w:tblStyle w:val="TableGrid"/>
        <w:tblW w:w="9071" w:type="dxa"/>
        <w:tblLayout w:type="fixed"/>
        <w:tblLook w:val="06A0" w:firstRow="1" w:lastRow="0" w:firstColumn="1" w:lastColumn="0" w:noHBand="1" w:noVBand="1"/>
      </w:tblPr>
      <w:tblGrid>
        <w:gridCol w:w="9071"/>
      </w:tblGrid>
      <w:tr w:rsidR="002F6506" w:rsidTr="006B5817">
        <w:trPr>
          <w:trHeight w:val="2175"/>
        </w:trPr>
        <w:tc>
          <w:tcPr>
            <w:tcW w:w="9071" w:type="dxa"/>
            <w:vAlign w:val="center"/>
          </w:tcPr>
          <w:p w:rsidR="002F6506" w:rsidRDefault="002F6506" w:rsidP="006B5817">
            <w:pPr>
              <w:spacing w:line="288" w:lineRule="auto"/>
              <w:rPr>
                <w:rFonts w:ascii="Arial" w:eastAsia="Arial" w:hAnsi="Arial" w:cs="Arial"/>
                <w:sz w:val="12"/>
                <w:szCs w:val="12"/>
              </w:rPr>
            </w:pPr>
            <w:r w:rsidRPr="59EE174B">
              <w:rPr>
                <w:rFonts w:ascii="Segoe UI Emoji" w:eastAsia="Segoe UI Emoji" w:hAnsi="Segoe UI Emoji" w:cs="Segoe UI Emoji"/>
              </w:rPr>
              <w:t xml:space="preserve">❕ </w:t>
            </w:r>
            <w:r w:rsidRPr="59EE174B">
              <w:rPr>
                <w:rFonts w:ascii="Arial" w:eastAsia="Arial" w:hAnsi="Arial" w:cs="Arial"/>
              </w:rPr>
              <w:t xml:space="preserve">Principle 2 focuses only on what is legally permitted or restricted, rather than how association is respected and protected in practice, which is addressed under Principle 1 or the access to funding in practice covered by Principle 3. </w:t>
            </w:r>
            <w:r>
              <w:br/>
            </w:r>
          </w:p>
          <w:p w:rsidR="002F6506" w:rsidRDefault="002F6506" w:rsidP="006B5817">
            <w:pPr>
              <w:spacing w:line="288" w:lineRule="auto"/>
              <w:rPr>
                <w:rFonts w:ascii="Arial" w:eastAsia="Arial" w:hAnsi="Arial" w:cs="Arial"/>
                <w:color w:val="000000" w:themeColor="text1"/>
              </w:rPr>
            </w:pPr>
            <w:r w:rsidRPr="437F2A18">
              <w:rPr>
                <w:rFonts w:ascii="Segoe UI Emoji" w:eastAsia="Segoe UI Emoji" w:hAnsi="Segoe UI Emoji" w:cs="Segoe UI Emoji"/>
              </w:rPr>
              <w:t>❕</w:t>
            </w:r>
            <w:r w:rsidRPr="437F2A18">
              <w:rPr>
                <w:rFonts w:ascii="Arial" w:eastAsia="Arial" w:hAnsi="Arial" w:cs="Arial"/>
              </w:rPr>
              <w:t xml:space="preserve"> Given this legal focus and the existence of multiple legal frameworks for different types of CS actors, the scope is limited to formal, structured CSOs operating within civil society, namely NGOs and similar organisations.</w:t>
            </w:r>
          </w:p>
        </w:tc>
      </w:tr>
    </w:tbl>
    <w:p w:rsidR="002F6506" w:rsidRDefault="002F6506" w:rsidP="002F6506">
      <w:pPr>
        <w:spacing w:after="200" w:line="288" w:lineRule="auto"/>
        <w:rPr>
          <w:rFonts w:ascii="Arial" w:eastAsia="Arial" w:hAnsi="Arial" w:cs="Arial"/>
          <w:b/>
          <w:bCs/>
        </w:rPr>
      </w:pPr>
      <w:r>
        <w:br/>
      </w:r>
      <w:r w:rsidRPr="51D9F959">
        <w:rPr>
          <w:rFonts w:ascii="Arial" w:eastAsia="Arial" w:hAnsi="Arial" w:cs="Arial"/>
          <w:b/>
          <w:bCs/>
          <w:lang w:val="en-GB"/>
        </w:rPr>
        <w:t xml:space="preserve">2.1 | Registration </w:t>
      </w:r>
    </w:p>
    <w:p w:rsidR="002F6506" w:rsidRDefault="002F6506" w:rsidP="002F6506">
      <w:pPr>
        <w:spacing w:after="200" w:line="288" w:lineRule="auto"/>
        <w:rPr>
          <w:rFonts w:ascii="Arial" w:eastAsia="Arial" w:hAnsi="Arial" w:cs="Arial"/>
        </w:rPr>
      </w:pPr>
      <w:r w:rsidRPr="59EE174B">
        <w:rPr>
          <w:rFonts w:ascii="Arial" w:eastAsia="Arial" w:hAnsi="Arial" w:cs="Arial"/>
          <w:lang w:val="en-GB"/>
        </w:rPr>
        <w:t>Questions:</w:t>
      </w:r>
    </w:p>
    <w:p w:rsidR="002F6506" w:rsidRDefault="002F6506" w:rsidP="002F6506">
      <w:pPr>
        <w:pStyle w:val="ListParagraph"/>
        <w:numPr>
          <w:ilvl w:val="0"/>
          <w:numId w:val="22"/>
        </w:numPr>
        <w:spacing w:after="0" w:line="288" w:lineRule="auto"/>
        <w:rPr>
          <w:rFonts w:ascii="Arial" w:eastAsia="Arial" w:hAnsi="Arial" w:cs="Arial"/>
          <w:color w:val="000000" w:themeColor="text1"/>
        </w:rPr>
      </w:pPr>
      <w:r w:rsidRPr="6B082B04">
        <w:rPr>
          <w:rFonts w:ascii="Arial" w:eastAsia="Arial" w:hAnsi="Arial" w:cs="Arial"/>
          <w:color w:val="000000" w:themeColor="text1"/>
        </w:rPr>
        <w:t>To what extent does the legal framework allow any person or entity, including marginalized groups, to establish an organisation? Are there legal or administrative barriers that make registration more difficult for certain groups?</w:t>
      </w:r>
    </w:p>
    <w:p w:rsidR="002F6506" w:rsidRDefault="002F6506" w:rsidP="002F6506">
      <w:pPr>
        <w:pStyle w:val="ListParagraph"/>
        <w:numPr>
          <w:ilvl w:val="0"/>
          <w:numId w:val="22"/>
        </w:numPr>
        <w:spacing w:after="0" w:line="288" w:lineRule="auto"/>
        <w:rPr>
          <w:rFonts w:ascii="Arial" w:eastAsia="Arial" w:hAnsi="Arial" w:cs="Arial"/>
          <w:color w:val="000000" w:themeColor="text1"/>
        </w:rPr>
      </w:pPr>
      <w:r w:rsidRPr="6B082B04">
        <w:rPr>
          <w:rFonts w:ascii="Arial" w:eastAsia="Arial" w:hAnsi="Arial" w:cs="Arial"/>
          <w:color w:val="000000" w:themeColor="text1"/>
        </w:rPr>
        <w:t>How clear, accessible, and affordable are the legal procedures for registering a CSO? Do CSOs encounter bureaucratic or financial obstacles that discourage registration?</w:t>
      </w:r>
    </w:p>
    <w:p w:rsidR="002F6506" w:rsidRDefault="002F6506" w:rsidP="002F6506">
      <w:pPr>
        <w:pStyle w:val="ListParagraph"/>
        <w:numPr>
          <w:ilvl w:val="0"/>
          <w:numId w:val="22"/>
        </w:numPr>
        <w:spacing w:after="0" w:line="288" w:lineRule="auto"/>
        <w:rPr>
          <w:rFonts w:ascii="Arial" w:eastAsia="Arial" w:hAnsi="Arial" w:cs="Arial"/>
          <w:color w:val="000000" w:themeColor="text1"/>
        </w:rPr>
      </w:pPr>
      <w:r w:rsidRPr="59EE174B">
        <w:rPr>
          <w:rFonts w:ascii="Arial" w:eastAsia="Arial" w:hAnsi="Arial" w:cs="Arial"/>
          <w:color w:val="000000" w:themeColor="text1"/>
        </w:rPr>
        <w:t>If a CSO’s registration is denied, do appeal mechanisms exist? How transparent and effective is the appeal process?</w:t>
      </w:r>
    </w:p>
    <w:p w:rsidR="002F6506" w:rsidRDefault="002F6506" w:rsidP="002F6506">
      <w:pPr>
        <w:pStyle w:val="ListParagraph"/>
        <w:spacing w:after="0" w:line="288" w:lineRule="auto"/>
        <w:rPr>
          <w:rFonts w:ascii="Arial" w:eastAsia="Arial" w:hAnsi="Arial" w:cs="Arial"/>
          <w:color w:val="000000" w:themeColor="text1"/>
        </w:rPr>
      </w:pPr>
    </w:p>
    <w:p w:rsidR="002F6506" w:rsidRDefault="002F6506" w:rsidP="002F6506">
      <w:pPr>
        <w:spacing w:after="200" w:line="288" w:lineRule="auto"/>
        <w:rPr>
          <w:rFonts w:ascii="Arial" w:eastAsia="Arial" w:hAnsi="Arial" w:cs="Arial"/>
          <w:b/>
          <w:bCs/>
        </w:rPr>
      </w:pPr>
      <w:r w:rsidRPr="732BBE29">
        <w:rPr>
          <w:rFonts w:ascii="Arial" w:eastAsia="Arial" w:hAnsi="Arial" w:cs="Arial"/>
          <w:b/>
          <w:bCs/>
          <w:lang w:val="en-GB"/>
        </w:rPr>
        <w:t>Scoring vignettes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15"/>
        <w:gridCol w:w="7185"/>
      </w:tblGrid>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color w:val="000000" w:themeColor="text1"/>
              </w:rPr>
            </w:pPr>
            <w:r w:rsidRPr="59EE174B">
              <w:rPr>
                <w:rFonts w:ascii="Arial" w:eastAsia="Arial" w:hAnsi="Arial" w:cs="Arial"/>
                <w:b/>
                <w:bCs/>
                <w:color w:val="000000" w:themeColor="text1"/>
                <w:lang w:val="en-GB"/>
              </w:rPr>
              <w:t>Fully Disabling (1)</w:t>
            </w:r>
            <w:r w:rsidRPr="59EE174B">
              <w:rPr>
                <w:rFonts w:ascii="Arial" w:eastAsia="Arial" w:hAnsi="Arial" w:cs="Arial"/>
                <w:color w:val="000000" w:themeColor="text1"/>
                <w:lang w:val="en-GB"/>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color w:val="000000" w:themeColor="text1"/>
              </w:rPr>
            </w:pPr>
            <w:r w:rsidRPr="59EE174B">
              <w:rPr>
                <w:rFonts w:ascii="Arial" w:eastAsia="Arial" w:hAnsi="Arial" w:cs="Arial"/>
                <w:color w:val="000000" w:themeColor="text1"/>
                <w:lang w:val="en-GB"/>
              </w:rPr>
              <w:t>The legal framework effectively prevents CSOs from forming, either by banning them outright or imposing excessively restrictive or unattainable requirements. CSOs may be allowed to register only if they align with government interests. The procedures for registration are highly complex. Appeals against registration denials are discouraged or non-existent, and negative decisions are common without justification.</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color w:val="000000" w:themeColor="text1"/>
              </w:rPr>
            </w:pPr>
            <w:r w:rsidRPr="59EE174B">
              <w:rPr>
                <w:rFonts w:ascii="Arial" w:eastAsia="Arial" w:hAnsi="Arial" w:cs="Arial"/>
                <w:b/>
                <w:bCs/>
                <w:color w:val="000000" w:themeColor="text1"/>
                <w:lang w:val="en-GB"/>
              </w:rPr>
              <w:t>Disabling (2)</w:t>
            </w:r>
            <w:r w:rsidRPr="59EE174B">
              <w:rPr>
                <w:rFonts w:ascii="Arial" w:eastAsia="Arial" w:hAnsi="Arial" w:cs="Arial"/>
                <w:color w:val="000000" w:themeColor="text1"/>
                <w:lang w:val="en-GB"/>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color w:val="000000" w:themeColor="text1"/>
              </w:rPr>
            </w:pPr>
            <w:r w:rsidRPr="59EE174B">
              <w:rPr>
                <w:rFonts w:ascii="Arial" w:eastAsia="Arial" w:hAnsi="Arial" w:cs="Arial"/>
                <w:color w:val="000000" w:themeColor="text1"/>
                <w:lang w:val="en-GB"/>
              </w:rPr>
              <w:t xml:space="preserve">The legal framework allows the formation of CSOs but imposes significant barriers. Registration is unclear, highly bureaucratic, </w:t>
            </w:r>
            <w:r w:rsidRPr="59EE174B">
              <w:rPr>
                <w:rFonts w:ascii="Arial" w:eastAsia="Arial" w:hAnsi="Arial" w:cs="Arial"/>
                <w:color w:val="000000" w:themeColor="text1"/>
                <w:lang w:val="en-GB"/>
              </w:rPr>
              <w:lastRenderedPageBreak/>
              <w:t>expensive or requires state approval, which may be arbitrarily denied.  The appeal process is theoretically available but rarely successful.</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color w:val="000000" w:themeColor="text1"/>
              </w:rPr>
            </w:pPr>
            <w:r w:rsidRPr="59EE174B">
              <w:rPr>
                <w:rFonts w:ascii="Arial" w:eastAsia="Arial" w:hAnsi="Arial" w:cs="Arial"/>
                <w:b/>
                <w:bCs/>
                <w:color w:val="000000" w:themeColor="text1"/>
                <w:lang w:val="en-GB"/>
              </w:rPr>
              <w:lastRenderedPageBreak/>
              <w:t xml:space="preserve">Partially enabling (3) </w:t>
            </w:r>
            <w:r w:rsidRPr="59EE174B">
              <w:rPr>
                <w:rFonts w:ascii="Arial" w:eastAsia="Arial" w:hAnsi="Arial" w:cs="Arial"/>
                <w:color w:val="000000" w:themeColor="text1"/>
                <w:lang w:val="en-GB"/>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color w:val="000000" w:themeColor="text1"/>
              </w:rPr>
            </w:pPr>
            <w:r w:rsidRPr="59EE174B">
              <w:rPr>
                <w:rFonts w:ascii="Arial" w:eastAsia="Arial" w:hAnsi="Arial" w:cs="Arial"/>
                <w:color w:val="000000" w:themeColor="text1"/>
                <w:lang w:val="en-GB"/>
              </w:rPr>
              <w:t>Some groups (e.g., those working on politically sensitive issues or marginalised groups) face additional legal barriers or scrutiny. The registration process is fairly clear, but bureaucracy and costs make registration difficult, with complex documentation requirements or high fees discouraging registration. Appeal mechanisms exist but are slow, inconsistent, or rarely lead to successful outcomes.</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color w:val="000000" w:themeColor="text1"/>
              </w:rPr>
            </w:pPr>
            <w:r w:rsidRPr="59EE174B">
              <w:rPr>
                <w:rFonts w:ascii="Arial" w:eastAsia="Arial" w:hAnsi="Arial" w:cs="Arial"/>
                <w:b/>
                <w:bCs/>
                <w:color w:val="000000" w:themeColor="text1"/>
                <w:lang w:val="en-GB"/>
              </w:rPr>
              <w:t>Enabling (4)</w:t>
            </w:r>
            <w:r w:rsidRPr="59EE174B">
              <w:rPr>
                <w:rFonts w:ascii="Arial" w:eastAsia="Arial" w:hAnsi="Arial" w:cs="Arial"/>
                <w:color w:val="000000" w:themeColor="text1"/>
                <w:lang w:val="en-GB"/>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color w:val="000000" w:themeColor="text1"/>
              </w:rPr>
            </w:pPr>
            <w:r w:rsidRPr="59EE174B">
              <w:rPr>
                <w:rFonts w:ascii="Arial" w:eastAsia="Arial" w:hAnsi="Arial" w:cs="Arial"/>
                <w:color w:val="000000" w:themeColor="text1"/>
                <w:lang w:val="en-GB"/>
              </w:rPr>
              <w:t xml:space="preserve">Most groups can register, but some marginalized groups face some administrative hurdles, such as additional approvals or procedural delays. Registration is generally accessible and affordable, though some bureaucratic inefficiencies may create delays. The registration procedures are clear, affordable, and typically completed within a reasonable timeframe. The appeal process is accessible and usually fair. </w:t>
            </w:r>
          </w:p>
        </w:tc>
      </w:tr>
      <w:tr w:rsidR="002F6506" w:rsidTr="006B5817">
        <w:trPr>
          <w:trHeight w:val="156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color w:val="000000" w:themeColor="text1"/>
              </w:rPr>
            </w:pPr>
            <w:r w:rsidRPr="59EE174B">
              <w:rPr>
                <w:rFonts w:ascii="Arial" w:eastAsia="Arial" w:hAnsi="Arial" w:cs="Arial"/>
                <w:b/>
                <w:bCs/>
                <w:color w:val="000000" w:themeColor="text1"/>
                <w:lang w:val="en-GB"/>
              </w:rPr>
              <w:t>Fully enabling (5)</w:t>
            </w:r>
            <w:r w:rsidRPr="59EE174B">
              <w:rPr>
                <w:rFonts w:ascii="Arial" w:eastAsia="Arial" w:hAnsi="Arial" w:cs="Arial"/>
                <w:color w:val="000000" w:themeColor="text1"/>
                <w:lang w:val="en-GB"/>
              </w:rPr>
              <w:t xml:space="preserve"> </w:t>
            </w:r>
            <w:r>
              <w:br/>
            </w:r>
            <w:r w:rsidRPr="59EE174B">
              <w:rPr>
                <w:rFonts w:ascii="Arial" w:eastAsia="Arial" w:hAnsi="Arial" w:cs="Arial"/>
                <w:color w:val="000000" w:themeColor="text1"/>
                <w:lang w:val="en-GB"/>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color w:val="000000" w:themeColor="text1"/>
              </w:rPr>
            </w:pPr>
            <w:r w:rsidRPr="59EE174B">
              <w:rPr>
                <w:rFonts w:ascii="Arial" w:eastAsia="Arial" w:hAnsi="Arial" w:cs="Arial"/>
                <w:color w:val="000000" w:themeColor="text1"/>
                <w:lang w:val="en-GB"/>
              </w:rPr>
              <w:t xml:space="preserve">The law allows any individual or group, including politically sensitive groups and marginalized communities to register a CSO without discrimination. Registration procedures are clear, simple, and affordable. Negative decisions are rare, and the appeal process is efficient, fair, and prompt.  </w:t>
            </w:r>
          </w:p>
        </w:tc>
      </w:tr>
    </w:tbl>
    <w:p w:rsidR="002F6506" w:rsidRDefault="002F6506" w:rsidP="002F6506">
      <w:pPr>
        <w:spacing w:after="200" w:line="288" w:lineRule="auto"/>
        <w:rPr>
          <w:rFonts w:ascii="Arial" w:eastAsia="Arial" w:hAnsi="Arial" w:cs="Arial"/>
          <w:color w:val="000000" w:themeColor="text1"/>
        </w:rPr>
      </w:pPr>
      <w:r w:rsidRPr="59EE174B">
        <w:rPr>
          <w:rFonts w:ascii="Arial" w:eastAsia="Arial" w:hAnsi="Arial" w:cs="Arial"/>
          <w:color w:val="000000" w:themeColor="text1"/>
          <w:lang w:val="en-GB"/>
        </w:rPr>
        <w:t xml:space="preserve"> </w:t>
      </w:r>
    </w:p>
    <w:p w:rsidR="002F6506" w:rsidRDefault="002F6506" w:rsidP="002F6506">
      <w:pPr>
        <w:spacing w:after="200" w:line="288" w:lineRule="auto"/>
        <w:rPr>
          <w:rFonts w:ascii="Arial" w:eastAsia="Arial" w:hAnsi="Arial" w:cs="Arial"/>
          <w:b/>
          <w:bCs/>
        </w:rPr>
      </w:pPr>
      <w:r w:rsidRPr="59EE174B">
        <w:rPr>
          <w:rFonts w:eastAsiaTheme="minorEastAsia"/>
          <w:b/>
          <w:bCs/>
          <w:lang w:val="en-GB"/>
        </w:rPr>
        <w:t>2.2 | Operational Environment</w:t>
      </w:r>
    </w:p>
    <w:p w:rsidR="002F6506" w:rsidRDefault="002F6506" w:rsidP="002F6506">
      <w:pPr>
        <w:spacing w:after="200" w:line="288" w:lineRule="auto"/>
        <w:rPr>
          <w:rFonts w:ascii="Arial" w:eastAsia="Arial" w:hAnsi="Arial" w:cs="Arial"/>
        </w:rPr>
      </w:pPr>
      <w:r w:rsidRPr="59EE174B">
        <w:rPr>
          <w:rFonts w:ascii="Arial" w:eastAsia="Arial" w:hAnsi="Arial" w:cs="Arial"/>
          <w:lang w:val="en-GB"/>
        </w:rPr>
        <w:t>Questions:</w:t>
      </w:r>
    </w:p>
    <w:p w:rsidR="002F6506" w:rsidRDefault="002F6506" w:rsidP="002F6506">
      <w:pPr>
        <w:pStyle w:val="ListParagraph"/>
        <w:numPr>
          <w:ilvl w:val="0"/>
          <w:numId w:val="21"/>
        </w:numPr>
        <w:spacing w:after="0" w:line="288" w:lineRule="auto"/>
        <w:rPr>
          <w:rFonts w:ascii="Arial" w:eastAsia="Arial" w:hAnsi="Arial" w:cs="Arial"/>
          <w:color w:val="000000" w:themeColor="text1"/>
        </w:rPr>
      </w:pPr>
      <w:r w:rsidRPr="59EE174B">
        <w:rPr>
          <w:rFonts w:ascii="Arial" w:eastAsia="Arial" w:hAnsi="Arial" w:cs="Arial"/>
          <w:color w:val="000000" w:themeColor="text1"/>
        </w:rPr>
        <w:t>Does the legal framework allow CSOs to determine their internal governance, objectives, and activities without government approval or interference? Are CSOs required to obtain permits or pre-approvals for certain operations or activities?</w:t>
      </w:r>
    </w:p>
    <w:p w:rsidR="002F6506" w:rsidRDefault="002F6506" w:rsidP="002F6506">
      <w:pPr>
        <w:pStyle w:val="ListParagraph"/>
        <w:numPr>
          <w:ilvl w:val="0"/>
          <w:numId w:val="21"/>
        </w:numPr>
        <w:spacing w:after="0" w:line="288" w:lineRule="auto"/>
        <w:rPr>
          <w:rFonts w:ascii="Arial" w:eastAsia="Arial" w:hAnsi="Arial" w:cs="Arial"/>
          <w:color w:val="000000" w:themeColor="text1"/>
        </w:rPr>
      </w:pPr>
      <w:r w:rsidRPr="59EE174B">
        <w:rPr>
          <w:rFonts w:ascii="Arial" w:eastAsia="Arial" w:hAnsi="Arial" w:cs="Arial"/>
          <w:color w:val="000000" w:themeColor="text1"/>
        </w:rPr>
        <w:t>How much administrative oversight do CSOs face? Do reporting requirements create unnecessary obstacles to their operations?</w:t>
      </w:r>
    </w:p>
    <w:p w:rsidR="002F6506" w:rsidRDefault="002F6506" w:rsidP="002F6506">
      <w:pPr>
        <w:pStyle w:val="ListParagraph"/>
        <w:numPr>
          <w:ilvl w:val="0"/>
          <w:numId w:val="21"/>
        </w:numPr>
        <w:spacing w:after="0" w:line="288" w:lineRule="auto"/>
        <w:rPr>
          <w:rFonts w:ascii="Arial" w:eastAsia="Arial" w:hAnsi="Arial" w:cs="Arial"/>
          <w:color w:val="000000" w:themeColor="text1"/>
        </w:rPr>
      </w:pPr>
      <w:r w:rsidRPr="59EE174B">
        <w:rPr>
          <w:rFonts w:ascii="Arial" w:eastAsia="Arial" w:hAnsi="Arial" w:cs="Arial"/>
          <w:color w:val="000000" w:themeColor="text1"/>
        </w:rPr>
        <w:t>How does the legal framework regulate access to funding for CSOs? Are there restrictions on receiving domestic and international funding that could limit their ability to operate?</w:t>
      </w:r>
    </w:p>
    <w:p w:rsidR="002F6506" w:rsidRDefault="002F6506" w:rsidP="002F6506">
      <w:pPr>
        <w:spacing w:after="0" w:line="288" w:lineRule="auto"/>
        <w:ind w:left="720"/>
        <w:rPr>
          <w:rFonts w:ascii="Arial" w:eastAsia="Arial" w:hAnsi="Arial" w:cs="Arial"/>
          <w:color w:val="000000" w:themeColor="text1"/>
        </w:rPr>
      </w:pPr>
    </w:p>
    <w:p w:rsidR="002F6506" w:rsidRDefault="002F6506" w:rsidP="002F6506">
      <w:pPr>
        <w:spacing w:after="200" w:line="288" w:lineRule="auto"/>
        <w:rPr>
          <w:rFonts w:ascii="Arial" w:eastAsia="Arial" w:hAnsi="Arial" w:cs="Arial"/>
          <w:b/>
          <w:bCs/>
        </w:rPr>
      </w:pPr>
      <w:r w:rsidRPr="732BBE29">
        <w:rPr>
          <w:rFonts w:ascii="Arial" w:eastAsia="Arial" w:hAnsi="Arial" w:cs="Arial"/>
          <w:b/>
          <w:bCs/>
          <w:lang w:val="en-GB"/>
        </w:rPr>
        <w:t>Scoring vignettes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15"/>
        <w:gridCol w:w="7185"/>
      </w:tblGrid>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rPr>
            </w:pPr>
            <w:r w:rsidRPr="59EE174B">
              <w:rPr>
                <w:rFonts w:ascii="Arial" w:eastAsia="Arial" w:hAnsi="Arial" w:cs="Arial"/>
                <w:b/>
                <w:bCs/>
                <w:lang w:val="en-GB"/>
              </w:rPr>
              <w:t>Fully Disabling (1)</w:t>
            </w:r>
            <w:r w:rsidRPr="59EE174B">
              <w:rPr>
                <w:rFonts w:ascii="Arial" w:eastAsia="Arial" w:hAnsi="Arial" w:cs="Arial"/>
                <w:lang w:val="en-GB"/>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rPr>
            </w:pPr>
            <w:r w:rsidRPr="59EE174B">
              <w:rPr>
                <w:rFonts w:ascii="Arial" w:eastAsia="Arial" w:hAnsi="Arial" w:cs="Arial"/>
                <w:lang w:val="en-GB"/>
              </w:rPr>
              <w:t xml:space="preserve">Laws and regulations severely restrict CSOs from determining their own objectives or carrying out legitimate activities. CSOs often require approval for activities and face arbitrary restrictions. CSOs face </w:t>
            </w:r>
            <w:r w:rsidRPr="59EE174B">
              <w:rPr>
                <w:rFonts w:ascii="Arial" w:eastAsia="Arial" w:hAnsi="Arial" w:cs="Arial"/>
                <w:lang w:val="en-GB"/>
              </w:rPr>
              <w:lastRenderedPageBreak/>
              <w:t>excessive, unclear reporting requirements and bureaucratic hurdles. There are significant restrictions on receiving domestic and international funding, severely hindering the ability of CSOs to operate.</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rPr>
            </w:pPr>
            <w:r w:rsidRPr="59EE174B">
              <w:rPr>
                <w:rFonts w:ascii="Arial" w:eastAsia="Arial" w:hAnsi="Arial" w:cs="Arial"/>
                <w:b/>
                <w:bCs/>
                <w:lang w:val="en-GB"/>
              </w:rPr>
              <w:lastRenderedPageBreak/>
              <w:t>Disabling (2)</w:t>
            </w:r>
            <w:r w:rsidRPr="59EE174B">
              <w:rPr>
                <w:rFonts w:ascii="Arial" w:eastAsia="Arial" w:hAnsi="Arial" w:cs="Arial"/>
                <w:lang w:val="en-GB"/>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rPr>
            </w:pPr>
            <w:r w:rsidRPr="59EE174B">
              <w:rPr>
                <w:rFonts w:ascii="Arial" w:eastAsia="Arial" w:hAnsi="Arial" w:cs="Arial"/>
                <w:lang w:val="en-GB"/>
              </w:rPr>
              <w:t xml:space="preserve">Laws impose substantial limitations on CSOs’ ability to set objectives and conduct activities. CSOs often need prior approval for certain activities or face penalties for non-compliance. The state applies significant bureaucratic oversight that delay or hinder CSOs activities. Restrictions on funding exist that limit the ability of CSOs to access domestic and international financial resources, particularly from sources that may be seen as politically or ideologically sensitive. </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rPr>
            </w:pPr>
            <w:r w:rsidRPr="59EE174B">
              <w:rPr>
                <w:rFonts w:ascii="Arial" w:eastAsia="Arial" w:hAnsi="Arial" w:cs="Arial"/>
                <w:b/>
                <w:bCs/>
                <w:lang w:val="en-GB"/>
              </w:rPr>
              <w:t xml:space="preserve">Partially enabling (3) </w:t>
            </w:r>
            <w:r w:rsidRPr="59EE174B">
              <w:rPr>
                <w:rFonts w:ascii="Arial" w:eastAsia="Arial" w:hAnsi="Arial" w:cs="Arial"/>
                <w:lang w:val="en-GB"/>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rPr>
            </w:pPr>
            <w:r w:rsidRPr="59EE174B">
              <w:rPr>
                <w:rFonts w:ascii="Arial" w:eastAsia="Arial" w:hAnsi="Arial" w:cs="Arial"/>
                <w:lang w:val="en-GB"/>
              </w:rPr>
              <w:t>Laws allow CSOs to set objectives and perform activities, but with some limitations. CSOs may need to meet regulatory requirements, which can create occasional hurdles, but they can generally operate with relative ease. Access to domestic and international funding is possible, though certain restrictions may apply.</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rPr>
            </w:pPr>
            <w:r w:rsidRPr="59EE174B">
              <w:rPr>
                <w:rFonts w:ascii="Arial" w:eastAsia="Arial" w:hAnsi="Arial" w:cs="Arial"/>
                <w:b/>
                <w:bCs/>
                <w:lang w:val="en-GB"/>
              </w:rPr>
              <w:t>Enabling (4)</w:t>
            </w:r>
            <w:r w:rsidRPr="59EE174B">
              <w:rPr>
                <w:rFonts w:ascii="Arial" w:eastAsia="Arial" w:hAnsi="Arial" w:cs="Arial"/>
                <w:lang w:val="en-GB"/>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rPr>
            </w:pPr>
            <w:r w:rsidRPr="59EE174B">
              <w:rPr>
                <w:rFonts w:ascii="Arial" w:eastAsia="Arial" w:hAnsi="Arial" w:cs="Arial"/>
                <w:lang w:val="en-GB"/>
              </w:rPr>
              <w:t>Laws generally support CSOs in setting objectives and conducting activities with minimal oversight. Reporting requirements are reasonable and proportional to the size and scope of the CSOs, allowing for smooth operations. Administrative oversight is clear, predictable, and does not create significant barriers. CSOs have relatively easy access to both domestic and international funding</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rPr>
            </w:pPr>
            <w:r w:rsidRPr="59EE174B">
              <w:rPr>
                <w:rFonts w:ascii="Arial" w:eastAsia="Arial" w:hAnsi="Arial" w:cs="Arial"/>
                <w:b/>
                <w:bCs/>
                <w:lang w:val="en-GB"/>
              </w:rPr>
              <w:t>Fully enabling (5)</w:t>
            </w:r>
            <w:r w:rsidRPr="59EE174B">
              <w:rPr>
                <w:rFonts w:ascii="Arial" w:eastAsia="Arial" w:hAnsi="Arial" w:cs="Arial"/>
                <w:lang w:val="en-GB"/>
              </w:rPr>
              <w:t xml:space="preserve"> </w:t>
            </w:r>
            <w:r>
              <w:br/>
            </w:r>
            <w:r w:rsidRPr="59EE174B">
              <w:rPr>
                <w:rFonts w:ascii="Arial" w:eastAsia="Arial" w:hAnsi="Arial" w:cs="Arial"/>
                <w:lang w:val="en-GB"/>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rsidR="002F6506" w:rsidRDefault="002F6506" w:rsidP="006B5817">
            <w:pPr>
              <w:spacing w:after="200" w:line="288" w:lineRule="auto"/>
              <w:rPr>
                <w:rFonts w:ascii="Arial" w:eastAsia="Arial" w:hAnsi="Arial" w:cs="Arial"/>
              </w:rPr>
            </w:pPr>
            <w:r w:rsidRPr="59EE174B">
              <w:rPr>
                <w:rFonts w:ascii="Arial" w:eastAsia="Arial" w:hAnsi="Arial" w:cs="Arial"/>
                <w:lang w:val="en-GB"/>
              </w:rPr>
              <w:t>Laws fully enable CSOs to determine their internal governance, objectives, and activities without any interference or restrictions. There is no government approval required for operational activities or governance. CSOs face no undue administrative oversight. Reporting requirements, if any, are simple, straightforward. There are no legal barriers or limitations to accessing funding both domestic and international.</w:t>
            </w:r>
          </w:p>
        </w:tc>
      </w:tr>
    </w:tbl>
    <w:p w:rsidR="002F6506" w:rsidRDefault="002F6506" w:rsidP="002F6506">
      <w:pPr>
        <w:spacing w:after="200" w:line="288" w:lineRule="auto"/>
        <w:rPr>
          <w:rFonts w:ascii="Arial" w:eastAsia="Arial" w:hAnsi="Arial" w:cs="Arial"/>
          <w:color w:val="000000" w:themeColor="text1"/>
        </w:rPr>
      </w:pPr>
      <w:r w:rsidRPr="59EE174B">
        <w:rPr>
          <w:rFonts w:ascii="Arial" w:eastAsia="Arial" w:hAnsi="Arial" w:cs="Arial"/>
          <w:color w:val="000000" w:themeColor="text1"/>
          <w:lang w:val="en-GB"/>
        </w:rPr>
        <w:t xml:space="preserve"> </w:t>
      </w:r>
    </w:p>
    <w:p w:rsidR="002F6506" w:rsidRDefault="002F6506" w:rsidP="002F6506">
      <w:pPr>
        <w:spacing w:after="200" w:line="288" w:lineRule="auto"/>
        <w:rPr>
          <w:rFonts w:ascii="Arial" w:eastAsia="Arial" w:hAnsi="Arial" w:cs="Arial"/>
          <w:color w:val="000000" w:themeColor="text1"/>
        </w:rPr>
      </w:pPr>
      <w:r w:rsidRPr="59EE174B">
        <w:rPr>
          <w:rFonts w:eastAsiaTheme="minorEastAsia"/>
          <w:b/>
          <w:bCs/>
          <w:lang w:val="en-GB"/>
        </w:rPr>
        <w:t xml:space="preserve">3.3 | Protection from Interference </w:t>
      </w:r>
      <w:r>
        <w:br/>
      </w:r>
      <w:r w:rsidRPr="59EE174B">
        <w:rPr>
          <w:rFonts w:ascii="Arial" w:eastAsia="Arial" w:hAnsi="Arial" w:cs="Arial"/>
          <w:color w:val="000000" w:themeColor="text1"/>
          <w:lang w:val="en-GB"/>
        </w:rPr>
        <w:t xml:space="preserve">  </w:t>
      </w:r>
      <w:r>
        <w:br/>
      </w:r>
      <w:r w:rsidRPr="59EE174B">
        <w:rPr>
          <w:rFonts w:ascii="Arial" w:eastAsia="Arial" w:hAnsi="Arial" w:cs="Arial"/>
          <w:color w:val="000000" w:themeColor="text1"/>
          <w:lang w:val="en-GB"/>
        </w:rPr>
        <w:t xml:space="preserve"> Questions:  </w:t>
      </w:r>
    </w:p>
    <w:p w:rsidR="002F6506" w:rsidRDefault="002F6506" w:rsidP="002F6506">
      <w:pPr>
        <w:pStyle w:val="ListParagraph"/>
        <w:numPr>
          <w:ilvl w:val="0"/>
          <w:numId w:val="20"/>
        </w:numPr>
        <w:spacing w:after="0" w:line="288" w:lineRule="auto"/>
        <w:rPr>
          <w:rFonts w:ascii="Arial" w:eastAsia="Arial" w:hAnsi="Arial" w:cs="Arial"/>
          <w:color w:val="000000" w:themeColor="text1"/>
        </w:rPr>
      </w:pPr>
      <w:r w:rsidRPr="59EE174B">
        <w:rPr>
          <w:rFonts w:ascii="Arial" w:eastAsia="Arial" w:hAnsi="Arial" w:cs="Arial"/>
          <w:color w:val="000000" w:themeColor="text1"/>
        </w:rPr>
        <w:t>Does the legal framework provide clear protections against the arbitrary dissolution of CSOs? Are the grounds for dissolution explicitly defined in law, and do legal mechanisms exist for CSOs to challenge politically motivated or unjustified decisions?</w:t>
      </w:r>
    </w:p>
    <w:p w:rsidR="002F6506" w:rsidRDefault="002F6506" w:rsidP="002F6506">
      <w:pPr>
        <w:pStyle w:val="ListParagraph"/>
        <w:numPr>
          <w:ilvl w:val="0"/>
          <w:numId w:val="20"/>
        </w:numPr>
        <w:spacing w:after="0" w:line="288" w:lineRule="auto"/>
        <w:rPr>
          <w:rFonts w:ascii="Arial" w:eastAsia="Arial" w:hAnsi="Arial" w:cs="Arial"/>
          <w:color w:val="000000" w:themeColor="text1"/>
        </w:rPr>
      </w:pPr>
      <w:r w:rsidRPr="59EE174B">
        <w:rPr>
          <w:rFonts w:ascii="Arial" w:eastAsia="Arial" w:hAnsi="Arial" w:cs="Arial"/>
          <w:color w:val="000000" w:themeColor="text1"/>
        </w:rPr>
        <w:t xml:space="preserve">What legal provisions safeguard CSOs from state or third-party interference? </w:t>
      </w:r>
    </w:p>
    <w:p w:rsidR="002F6506" w:rsidRDefault="002F6506" w:rsidP="002F6506">
      <w:pPr>
        <w:pStyle w:val="ListParagraph"/>
        <w:numPr>
          <w:ilvl w:val="0"/>
          <w:numId w:val="19"/>
        </w:numPr>
        <w:spacing w:after="0" w:line="288" w:lineRule="auto"/>
        <w:rPr>
          <w:rFonts w:ascii="Arial" w:eastAsia="Arial" w:hAnsi="Arial" w:cs="Arial"/>
          <w:color w:val="000000" w:themeColor="text1"/>
        </w:rPr>
      </w:pPr>
      <w:r w:rsidRPr="59EE174B">
        <w:rPr>
          <w:rFonts w:ascii="Arial" w:eastAsia="Arial" w:hAnsi="Arial" w:cs="Arial"/>
          <w:color w:val="000000" w:themeColor="text1"/>
        </w:rPr>
        <w:lastRenderedPageBreak/>
        <w:t>How does the law regulate state inspections and interventions, so they do not create undue burdens, restrict operations, or serve as tools for control or surveillance?</w:t>
      </w:r>
    </w:p>
    <w:p w:rsidR="002F6506" w:rsidRDefault="002F6506" w:rsidP="002F6506">
      <w:pPr>
        <w:spacing w:after="200" w:line="288" w:lineRule="auto"/>
        <w:rPr>
          <w:rFonts w:ascii="Arial" w:eastAsia="Arial" w:hAnsi="Arial" w:cs="Arial"/>
          <w:b/>
          <w:bCs/>
        </w:rPr>
      </w:pPr>
      <w:r>
        <w:br/>
      </w:r>
      <w:r w:rsidRPr="732BBE29">
        <w:rPr>
          <w:rFonts w:ascii="Arial" w:eastAsia="Arial" w:hAnsi="Arial" w:cs="Arial"/>
          <w:b/>
          <w:bCs/>
          <w:lang w:val="en-GB"/>
        </w:rPr>
        <w:t>Scoring vignettes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15"/>
        <w:gridCol w:w="7185"/>
      </w:tblGrid>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2F6506" w:rsidRDefault="002F6506" w:rsidP="006B5817">
            <w:pPr>
              <w:spacing w:after="200" w:line="288" w:lineRule="auto"/>
              <w:rPr>
                <w:rFonts w:ascii="Arial" w:eastAsia="Arial" w:hAnsi="Arial" w:cs="Arial"/>
              </w:rPr>
            </w:pPr>
            <w:r w:rsidRPr="59EE174B">
              <w:rPr>
                <w:rFonts w:ascii="Arial" w:eastAsia="Arial" w:hAnsi="Arial" w:cs="Arial"/>
                <w:b/>
                <w:bCs/>
                <w:lang w:val="en-GB"/>
              </w:rPr>
              <w:t>Fully Disabling (1)</w:t>
            </w:r>
            <w:r w:rsidRPr="59EE174B">
              <w:rPr>
                <w:rFonts w:ascii="Arial" w:eastAsia="Arial" w:hAnsi="Arial" w:cs="Arial"/>
                <w:lang w:val="en-GB"/>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2F6506" w:rsidRDefault="002F6506" w:rsidP="006B5817">
            <w:pPr>
              <w:spacing w:after="200" w:line="288" w:lineRule="auto"/>
              <w:rPr>
                <w:rFonts w:ascii="Arial" w:eastAsia="Arial" w:hAnsi="Arial" w:cs="Arial"/>
              </w:rPr>
            </w:pPr>
            <w:r w:rsidRPr="59EE174B">
              <w:rPr>
                <w:rFonts w:ascii="Arial" w:eastAsia="Arial" w:hAnsi="Arial" w:cs="Arial"/>
                <w:lang w:val="en-GB"/>
              </w:rPr>
              <w:t>The law provides no protection from state or none-state interference. Authorities can arbitrarily dissolve CSOs without justification, and organisations are not protected from police raids or forced closures. Example: A government enacts a law allowing CSOs to be shut down without due process if they criticise state policies.</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2F6506" w:rsidRDefault="002F6506" w:rsidP="006B5817">
            <w:pPr>
              <w:spacing w:after="200" w:line="288" w:lineRule="auto"/>
              <w:rPr>
                <w:rFonts w:ascii="Arial" w:eastAsia="Arial" w:hAnsi="Arial" w:cs="Arial"/>
              </w:rPr>
            </w:pPr>
            <w:r w:rsidRPr="59EE174B">
              <w:rPr>
                <w:rFonts w:ascii="Arial" w:eastAsia="Arial" w:hAnsi="Arial" w:cs="Arial"/>
                <w:b/>
                <w:bCs/>
                <w:lang w:val="en-GB"/>
              </w:rPr>
              <w:t>Disabling (2)</w:t>
            </w:r>
            <w:r w:rsidRPr="59EE174B">
              <w:rPr>
                <w:rFonts w:ascii="Arial" w:eastAsia="Arial" w:hAnsi="Arial" w:cs="Arial"/>
                <w:lang w:val="en-GB"/>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2F6506" w:rsidRDefault="002F6506" w:rsidP="006B5817">
            <w:pPr>
              <w:spacing w:after="200" w:line="288" w:lineRule="auto"/>
              <w:rPr>
                <w:rFonts w:ascii="Arial" w:eastAsia="Arial" w:hAnsi="Arial" w:cs="Arial"/>
              </w:rPr>
            </w:pPr>
            <w:r w:rsidRPr="59EE174B">
              <w:rPr>
                <w:rFonts w:ascii="Arial" w:eastAsia="Arial" w:hAnsi="Arial" w:cs="Arial"/>
                <w:lang w:val="en-GB"/>
              </w:rPr>
              <w:t>The legal framework offers minimal protection. Dissolution laws are vague or broad, allowing authorities to target critical CSOs. Inspections are frequent and burdensome, often used as a tool for harassment. Example: A country requires all CSOs to submit financial reports every month, with the risk of suspension for minor errors.</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2F6506" w:rsidRDefault="002F6506" w:rsidP="006B5817">
            <w:pPr>
              <w:spacing w:after="200" w:line="288" w:lineRule="auto"/>
              <w:rPr>
                <w:rFonts w:ascii="Arial" w:eastAsia="Arial" w:hAnsi="Arial" w:cs="Arial"/>
              </w:rPr>
            </w:pPr>
            <w:r w:rsidRPr="59EE174B">
              <w:rPr>
                <w:rFonts w:ascii="Arial" w:eastAsia="Arial" w:hAnsi="Arial" w:cs="Arial"/>
                <w:b/>
                <w:bCs/>
                <w:lang w:val="en-GB"/>
              </w:rPr>
              <w:t xml:space="preserve">Partially enabling (3) </w:t>
            </w:r>
            <w:r w:rsidRPr="59EE174B">
              <w:rPr>
                <w:rFonts w:ascii="Arial" w:eastAsia="Arial" w:hAnsi="Arial" w:cs="Arial"/>
                <w:lang w:val="en-GB"/>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2F6506" w:rsidRDefault="002F6506" w:rsidP="006B5817">
            <w:pPr>
              <w:spacing w:after="200" w:line="288" w:lineRule="auto"/>
              <w:rPr>
                <w:rFonts w:ascii="Arial" w:eastAsia="Arial" w:hAnsi="Arial" w:cs="Arial"/>
              </w:rPr>
            </w:pPr>
            <w:r w:rsidRPr="59EE174B">
              <w:rPr>
                <w:rFonts w:ascii="Arial" w:eastAsia="Arial" w:hAnsi="Arial" w:cs="Arial"/>
                <w:lang w:val="en-GB"/>
              </w:rPr>
              <w:t xml:space="preserve">Laws provide some protection, but enforcement is inconsistent. Certain groups, particularly those engaging with marginalised groups or working on sensitive issues, may face politically motivated interference or stricter scrutiny. </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2F6506" w:rsidRDefault="002F6506" w:rsidP="006B5817">
            <w:pPr>
              <w:spacing w:after="200" w:line="288" w:lineRule="auto"/>
              <w:rPr>
                <w:rFonts w:ascii="Arial" w:eastAsia="Arial" w:hAnsi="Arial" w:cs="Arial"/>
              </w:rPr>
            </w:pPr>
            <w:r w:rsidRPr="59EE174B">
              <w:rPr>
                <w:rFonts w:ascii="Arial" w:eastAsia="Arial" w:hAnsi="Arial" w:cs="Arial"/>
                <w:b/>
                <w:bCs/>
                <w:lang w:val="en-GB"/>
              </w:rPr>
              <w:t>Enabling (4)</w:t>
            </w:r>
            <w:r w:rsidRPr="59EE174B">
              <w:rPr>
                <w:rFonts w:ascii="Arial" w:eastAsia="Arial" w:hAnsi="Arial" w:cs="Arial"/>
                <w:lang w:val="en-GB"/>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2F6506" w:rsidRDefault="002F6506" w:rsidP="006B5817">
            <w:pPr>
              <w:spacing w:after="200" w:line="288" w:lineRule="auto"/>
              <w:rPr>
                <w:rFonts w:ascii="Arial" w:eastAsia="Arial" w:hAnsi="Arial" w:cs="Arial"/>
              </w:rPr>
            </w:pPr>
            <w:r w:rsidRPr="59EE174B">
              <w:rPr>
                <w:rFonts w:ascii="Arial" w:eastAsia="Arial" w:hAnsi="Arial" w:cs="Arial"/>
                <w:lang w:val="en-GB"/>
              </w:rPr>
              <w:t xml:space="preserve">The law generally protects CSOs from undue interference, though some regulations may be applied selectively. Inspections occur but are largely fair and justified. </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2F6506" w:rsidRDefault="002F6506" w:rsidP="006B5817">
            <w:pPr>
              <w:spacing w:after="200" w:line="288" w:lineRule="auto"/>
              <w:rPr>
                <w:rFonts w:ascii="Arial" w:eastAsia="Arial" w:hAnsi="Arial" w:cs="Arial"/>
              </w:rPr>
            </w:pPr>
            <w:r w:rsidRPr="59EE174B">
              <w:rPr>
                <w:rFonts w:ascii="Arial" w:eastAsia="Arial" w:hAnsi="Arial" w:cs="Arial"/>
                <w:b/>
                <w:bCs/>
                <w:lang w:val="en-GB"/>
              </w:rPr>
              <w:t>Fully enabling (5)</w:t>
            </w:r>
            <w:r w:rsidRPr="59EE174B">
              <w:rPr>
                <w:rFonts w:ascii="Arial" w:eastAsia="Arial" w:hAnsi="Arial" w:cs="Arial"/>
                <w:lang w:val="en-GB"/>
              </w:rPr>
              <w:t xml:space="preserve"> </w:t>
            </w:r>
            <w:r>
              <w:br/>
            </w:r>
            <w:r w:rsidRPr="59EE174B">
              <w:rPr>
                <w:rFonts w:ascii="Arial" w:eastAsia="Arial" w:hAnsi="Arial" w:cs="Arial"/>
                <w:lang w:val="en-GB"/>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2F6506" w:rsidRDefault="002F6506" w:rsidP="006B5817">
            <w:pPr>
              <w:spacing w:after="200" w:line="288" w:lineRule="auto"/>
              <w:rPr>
                <w:rFonts w:ascii="Arial" w:eastAsia="Arial" w:hAnsi="Arial" w:cs="Arial"/>
              </w:rPr>
            </w:pPr>
            <w:r w:rsidRPr="59EE174B">
              <w:rPr>
                <w:rFonts w:ascii="Arial" w:eastAsia="Arial" w:hAnsi="Arial" w:cs="Arial"/>
                <w:lang w:val="en-GB"/>
              </w:rPr>
              <w:t xml:space="preserve">The legal framework explicitly protects CSOs from arbitrary dissolution or interference. Legal terminology is clear. State inspections and interventions are justified, and objective, with clear and transparent rules for monitoring. Example: The law requires a court order for any dissolution, ensuring CSOs can challenge unjustified decisions. </w:t>
            </w:r>
          </w:p>
        </w:tc>
      </w:tr>
    </w:tbl>
    <w:p w:rsidR="002F6506" w:rsidRDefault="002F6506" w:rsidP="002F6506">
      <w:pPr>
        <w:spacing w:after="200" w:line="288" w:lineRule="auto"/>
        <w:rPr>
          <w:rFonts w:ascii="Aptos" w:eastAsia="Aptos" w:hAnsi="Aptos" w:cs="Aptos"/>
          <w:color w:val="000000" w:themeColor="text1"/>
        </w:rPr>
      </w:pPr>
    </w:p>
    <w:p w:rsidR="002F6506" w:rsidRDefault="002F6506" w:rsidP="002F6506">
      <w:pPr>
        <w:spacing w:after="200" w:line="288" w:lineRule="auto"/>
        <w:rPr>
          <w:rFonts w:ascii="Arial" w:eastAsia="Arial" w:hAnsi="Arial" w:cs="Arial"/>
          <w:color w:val="2E74B5" w:themeColor="accent1" w:themeShade="BF"/>
        </w:rPr>
      </w:pPr>
      <w:r w:rsidRPr="51D9F959">
        <w:rPr>
          <w:rFonts w:ascii="Arial" w:eastAsia="Arial" w:hAnsi="Arial" w:cs="Arial"/>
          <w:b/>
          <w:bCs/>
          <w:color w:val="2E74B5" w:themeColor="accent1" w:themeShade="BF"/>
          <w:lang w:val="en-GB"/>
        </w:rPr>
        <w:t>Guiding questions for Principle 3:</w:t>
      </w:r>
      <w:r w:rsidRPr="51D9F959">
        <w:rPr>
          <w:rFonts w:ascii="Arial" w:eastAsia="Arial" w:hAnsi="Arial" w:cs="Arial"/>
          <w:color w:val="2E74B5" w:themeColor="accent1" w:themeShade="BF"/>
          <w:lang w:val="en-GB"/>
        </w:rPr>
        <w:t xml:space="preserve"> Accessible and sustainable resources</w:t>
      </w:r>
    </w:p>
    <w:tbl>
      <w:tblPr>
        <w:tblStyle w:val="TableGrid"/>
        <w:tblW w:w="0" w:type="auto"/>
        <w:tblLayout w:type="fixed"/>
        <w:tblLook w:val="06A0" w:firstRow="1" w:lastRow="0" w:firstColumn="1" w:lastColumn="0" w:noHBand="1" w:noVBand="1"/>
      </w:tblPr>
      <w:tblGrid>
        <w:gridCol w:w="9015"/>
      </w:tblGrid>
      <w:tr w:rsidR="002F6506" w:rsidTr="006B5817">
        <w:trPr>
          <w:trHeight w:val="300"/>
        </w:trPr>
        <w:tc>
          <w:tcPr>
            <w:tcW w:w="9015" w:type="dxa"/>
            <w:vAlign w:val="center"/>
          </w:tcPr>
          <w:p w:rsidR="002F6506" w:rsidRDefault="002F6506" w:rsidP="006B5817">
            <w:pPr>
              <w:rPr>
                <w:rFonts w:ascii="Arial" w:eastAsia="Arial" w:hAnsi="Arial" w:cs="Arial"/>
              </w:rPr>
            </w:pPr>
            <w:r w:rsidRPr="51D9F959">
              <w:rPr>
                <w:rFonts w:ascii="Arial" w:eastAsia="Arial" w:hAnsi="Arial" w:cs="Arial"/>
              </w:rPr>
              <w:t>❕ Principle 3 covers both financial and non-financial resources available to civil society actors.</w:t>
            </w:r>
            <w:r>
              <w:br/>
            </w:r>
          </w:p>
          <w:p w:rsidR="002F6506" w:rsidRDefault="002F6506" w:rsidP="006B5817">
            <w:pPr>
              <w:rPr>
                <w:rFonts w:ascii="Arial" w:eastAsia="Arial" w:hAnsi="Arial" w:cs="Arial"/>
              </w:rPr>
            </w:pPr>
            <w:r w:rsidRPr="51D9F959">
              <w:rPr>
                <w:rFonts w:ascii="Arial" w:eastAsia="Arial" w:hAnsi="Arial" w:cs="Arial"/>
              </w:rPr>
              <w:t>❕ When the question assesses resources, make sure to consider both financial and non-financial. This includes analysing the funding situation as well as access to trainings, information, networks, and other forms of support.</w:t>
            </w:r>
          </w:p>
        </w:tc>
      </w:tr>
    </w:tbl>
    <w:p w:rsidR="002F6506" w:rsidRDefault="002F6506" w:rsidP="002F6506">
      <w:pPr>
        <w:rPr>
          <w:rFonts w:ascii="Arial" w:eastAsia="Arial" w:hAnsi="Arial" w:cs="Arial"/>
        </w:rPr>
      </w:pPr>
    </w:p>
    <w:p w:rsidR="002F6506" w:rsidRDefault="002F6506" w:rsidP="002F6506">
      <w:pPr>
        <w:keepNext/>
        <w:keepLines/>
        <w:spacing w:after="200" w:line="288" w:lineRule="auto"/>
        <w:rPr>
          <w:rFonts w:ascii="Arial" w:eastAsia="Arial" w:hAnsi="Arial" w:cs="Arial"/>
          <w:b/>
          <w:bCs/>
        </w:rPr>
      </w:pPr>
      <w:r w:rsidRPr="51D9F959">
        <w:rPr>
          <w:rFonts w:ascii="Arial" w:eastAsia="Arial" w:hAnsi="Arial" w:cs="Arial"/>
          <w:b/>
          <w:bCs/>
          <w:lang w:val="es-ES"/>
        </w:rPr>
        <w:lastRenderedPageBreak/>
        <w:t>3.1 | Accessibility of Resources</w:t>
      </w:r>
    </w:p>
    <w:p w:rsidR="002F6506" w:rsidRDefault="002F6506" w:rsidP="002F6506">
      <w:pPr>
        <w:widowControl w:val="0"/>
        <w:spacing w:before="240"/>
        <w:rPr>
          <w:rFonts w:ascii="Arial" w:eastAsia="Arial" w:hAnsi="Arial" w:cs="Arial"/>
          <w:color w:val="000000" w:themeColor="text1"/>
        </w:rPr>
      </w:pPr>
      <w:r w:rsidRPr="51D9F959">
        <w:rPr>
          <w:rFonts w:ascii="Arial" w:eastAsia="Arial" w:hAnsi="Arial" w:cs="Arial"/>
          <w:b/>
          <w:bCs/>
          <w:color w:val="000000" w:themeColor="text1"/>
          <w:lang w:val="es-ES"/>
        </w:rPr>
        <w:t xml:space="preserve">Questions: </w:t>
      </w:r>
    </w:p>
    <w:p w:rsidR="002F6506" w:rsidRDefault="002F6506" w:rsidP="002F6506">
      <w:pPr>
        <w:pStyle w:val="ListParagraph"/>
        <w:widowControl w:val="0"/>
        <w:numPr>
          <w:ilvl w:val="0"/>
          <w:numId w:val="18"/>
        </w:numPr>
        <w:spacing w:before="240" w:after="200"/>
        <w:rPr>
          <w:rFonts w:ascii="Arial" w:eastAsia="Arial" w:hAnsi="Arial" w:cs="Arial"/>
          <w:color w:val="000000" w:themeColor="text1"/>
          <w:lang w:val="es-ES"/>
        </w:rPr>
      </w:pPr>
      <w:r w:rsidRPr="51D9F959">
        <w:rPr>
          <w:rFonts w:ascii="Arial" w:eastAsia="Arial" w:hAnsi="Arial" w:cs="Arial"/>
          <w:color w:val="000000" w:themeColor="text1"/>
          <w:lang w:val="en-US"/>
        </w:rPr>
        <w:t>Are resources available for CS actors, including those working on sensitive issues or with marginalised groups? In what ways do government regulations or approval processes influence access to these resources, particularly for organisations working on sensitive topics?</w:t>
      </w:r>
    </w:p>
    <w:p w:rsidR="002F6506" w:rsidRDefault="002F6506" w:rsidP="002F6506">
      <w:pPr>
        <w:pStyle w:val="ListParagraph"/>
        <w:widowControl w:val="0"/>
        <w:numPr>
          <w:ilvl w:val="0"/>
          <w:numId w:val="18"/>
        </w:numPr>
        <w:spacing w:before="240" w:after="200"/>
        <w:rPr>
          <w:rFonts w:ascii="Arial" w:eastAsia="Arial" w:hAnsi="Arial" w:cs="Arial"/>
          <w:color w:val="000000" w:themeColor="text1"/>
          <w:lang w:val="es-ES"/>
        </w:rPr>
      </w:pPr>
      <w:r w:rsidRPr="51D9F959">
        <w:rPr>
          <w:rFonts w:ascii="Arial" w:eastAsia="Arial" w:hAnsi="Arial" w:cs="Arial"/>
          <w:color w:val="000000" w:themeColor="text1"/>
          <w:lang w:val="en-US"/>
        </w:rPr>
        <w:t>Do CS actors have access to information about funding opportunities, and do they have the capacity to respond to calls for proposals? Are funding proposals structured in a way that facilitates easy application and alignment with funding priorities?</w:t>
      </w:r>
    </w:p>
    <w:p w:rsidR="002F6506" w:rsidRDefault="002F6506" w:rsidP="002F6506">
      <w:pPr>
        <w:pStyle w:val="ListParagraph"/>
        <w:widowControl w:val="0"/>
        <w:numPr>
          <w:ilvl w:val="0"/>
          <w:numId w:val="18"/>
        </w:numPr>
        <w:spacing w:before="240" w:after="200"/>
        <w:rPr>
          <w:rFonts w:ascii="Arial" w:eastAsia="Arial" w:hAnsi="Arial" w:cs="Arial"/>
          <w:color w:val="000000" w:themeColor="text1"/>
          <w:lang w:val="es-ES"/>
        </w:rPr>
      </w:pPr>
      <w:r w:rsidRPr="51D9F959">
        <w:rPr>
          <w:rFonts w:ascii="Arial" w:eastAsia="Arial" w:hAnsi="Arial" w:cs="Arial"/>
          <w:color w:val="000000" w:themeColor="text1"/>
          <w:lang w:val="en-US"/>
        </w:rPr>
        <w:t>How do tax policies impact funding? Are there mechanisms, such as tax deductions or exemptions, that encourage donations to CS actors? Conversely, what tax burdens exist that may restrict CS actors' ability to operate, such as income tax on grants or double taxation?</w:t>
      </w:r>
    </w:p>
    <w:p w:rsidR="002F6506" w:rsidRDefault="002F6506" w:rsidP="002F6506">
      <w:pPr>
        <w:pStyle w:val="ListParagraph"/>
        <w:widowControl w:val="0"/>
        <w:numPr>
          <w:ilvl w:val="0"/>
          <w:numId w:val="18"/>
        </w:numPr>
        <w:spacing w:before="240" w:after="200"/>
        <w:rPr>
          <w:rFonts w:ascii="Arial" w:eastAsia="Arial" w:hAnsi="Arial" w:cs="Arial"/>
          <w:color w:val="000000" w:themeColor="text1"/>
          <w:lang w:val="es-ES"/>
        </w:rPr>
      </w:pPr>
      <w:r w:rsidRPr="51D9F959">
        <w:rPr>
          <w:rFonts w:ascii="Arial" w:eastAsia="Arial" w:hAnsi="Arial" w:cs="Arial"/>
          <w:color w:val="000000" w:themeColor="text1"/>
          <w:lang w:val="en-US"/>
        </w:rPr>
        <w:t>What challenges do CS actors face when dealing with banks and financial service providers? (e.g. restrictions on opening accounts, accounts being frozen, or sensitive banking information being used for surveillance or intimidation)</w:t>
      </w:r>
    </w:p>
    <w:p w:rsidR="002F6506" w:rsidRDefault="002F6506" w:rsidP="002F6506">
      <w:pPr>
        <w:widowControl w:val="0"/>
        <w:spacing w:after="200" w:line="288" w:lineRule="auto"/>
        <w:rPr>
          <w:rFonts w:ascii="Arial" w:eastAsia="Arial" w:hAnsi="Arial" w:cs="Arial"/>
          <w:b/>
          <w:bCs/>
        </w:rPr>
      </w:pPr>
      <w:r w:rsidRPr="732BBE29">
        <w:rPr>
          <w:rFonts w:ascii="Arial" w:eastAsia="Arial" w:hAnsi="Arial" w:cs="Arial"/>
          <w:b/>
          <w:bCs/>
          <w:lang w:val="en-GB"/>
        </w:rPr>
        <w:t>Scoring vignettes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rPr>
            </w:pPr>
            <w:r w:rsidRPr="51D9F959">
              <w:rPr>
                <w:rFonts w:ascii="Arial" w:eastAsia="Arial" w:hAnsi="Arial" w:cs="Arial"/>
                <w:b/>
                <w:bCs/>
                <w:lang w:val="es-ES"/>
              </w:rPr>
              <w:t>Fully Disabling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lang w:val="es-ES"/>
              </w:rPr>
            </w:pPr>
            <w:r w:rsidRPr="51D9F959">
              <w:rPr>
                <w:rFonts w:ascii="Arial" w:eastAsia="Arial" w:hAnsi="Arial" w:cs="Arial"/>
                <w:lang w:val="en-US"/>
              </w:rPr>
              <w:t>Funding is virtually non-existent, and any available resources are severely limited. CS actors face extreme barriers in accessing financial services, with banks refusing or imposing substantial restrictions on NGO accounts. Taxation is excessive, and there are no exemptions or incentives for CS actors or donors. There is a hostile environment with no meaningful support for civil society.</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rPr>
            </w:pPr>
            <w:r w:rsidRPr="51D9F959">
              <w:rPr>
                <w:rFonts w:ascii="Arial" w:eastAsia="Arial" w:hAnsi="Arial" w:cs="Arial"/>
                <w:b/>
                <w:bCs/>
                <w:lang w:val="es-ES"/>
              </w:rPr>
              <w:t>Disabling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lang w:val="es-ES"/>
              </w:rPr>
            </w:pPr>
            <w:r w:rsidRPr="51D9F959">
              <w:rPr>
                <w:rFonts w:ascii="Arial" w:eastAsia="Arial" w:hAnsi="Arial" w:cs="Arial"/>
                <w:lang w:val="en-US"/>
              </w:rPr>
              <w:t>Funding is scarce, and CS actors face significant barriers in accessing it. Information on available funds is limited, and approval processes are arbitrary, with excessive delays or bureaucratic hurdles. Government authorities and financial institutions impose restrictive measures. Tax regulations offer minimal exemptions or deductions, and donors receive little to no incentives.</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rPr>
            </w:pPr>
            <w:r w:rsidRPr="51D9F959">
              <w:rPr>
                <w:rFonts w:ascii="Arial" w:eastAsia="Arial" w:hAnsi="Arial" w:cs="Arial"/>
                <w:b/>
                <w:bCs/>
                <w:lang w:val="es-ES"/>
              </w:rPr>
              <w:t xml:space="preserve">Partially enabling (3)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lang w:val="es-ES"/>
              </w:rPr>
            </w:pPr>
            <w:r w:rsidRPr="51D9F959">
              <w:rPr>
                <w:rFonts w:ascii="Arial" w:eastAsia="Arial" w:hAnsi="Arial" w:cs="Arial"/>
                <w:lang w:val="en-US"/>
              </w:rPr>
              <w:t>Funding is available to a certain extent, but access is hindered by bureaucratic processes, with some restrictions still in place. Information on funding sources exists but may be difficult to find or access. Banks allow CS actors operations but often impose unnecessary restrictions, such as higher fees or additional requirements. Some CS actors face disadvantages, for example the ones working on sensitive issues or marginalised communities. There are some tax exemptions or deductions, but they may be complicated or applied inconsistently. Donors receive limited incentives for contributing.</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rPr>
            </w:pPr>
            <w:r w:rsidRPr="51D9F959">
              <w:rPr>
                <w:rFonts w:ascii="Arial" w:eastAsia="Arial" w:hAnsi="Arial" w:cs="Arial"/>
                <w:b/>
                <w:bCs/>
                <w:lang w:val="es-ES"/>
              </w:rPr>
              <w:t>Enabling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color w:val="000000" w:themeColor="text1"/>
              </w:rPr>
            </w:pPr>
            <w:r w:rsidRPr="51D9F959">
              <w:rPr>
                <w:rFonts w:ascii="Arial" w:eastAsia="Arial" w:hAnsi="Arial" w:cs="Arial"/>
                <w:color w:val="000000" w:themeColor="text1"/>
                <w:lang w:val="en-US"/>
              </w:rPr>
              <w:t xml:space="preserve">Funding is available. The state provides a clear and supportive framework for funding access with information readily available, minimal restrictions and efficient approval processes. Banks </w:t>
            </w:r>
            <w:r w:rsidRPr="51D9F959">
              <w:rPr>
                <w:rFonts w:ascii="Arial" w:eastAsia="Arial" w:hAnsi="Arial" w:cs="Arial"/>
                <w:lang w:val="en-US"/>
              </w:rPr>
              <w:t>facilitate access to services with minimal fees and few restrictions for CS actors. C</w:t>
            </w:r>
            <w:r w:rsidRPr="51D9F959">
              <w:rPr>
                <w:rFonts w:ascii="Arial" w:eastAsia="Arial" w:hAnsi="Arial" w:cs="Arial"/>
                <w:color w:val="000000" w:themeColor="text1"/>
                <w:lang w:val="en-US"/>
              </w:rPr>
              <w:t xml:space="preserve">ertain </w:t>
            </w:r>
            <w:r w:rsidRPr="51D9F959">
              <w:rPr>
                <w:rFonts w:ascii="Arial" w:eastAsia="Arial" w:hAnsi="Arial" w:cs="Arial"/>
                <w:color w:val="000000" w:themeColor="text1"/>
                <w:lang w:val="en-US"/>
              </w:rPr>
              <w:lastRenderedPageBreak/>
              <w:t xml:space="preserve">types of CS actors may face limited eligibility or resource constraints, but these challenges can generally be addressed or overcome. Tax regulations offer reasonable exemptions and incentives for donors. </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rPr>
            </w:pPr>
            <w:r w:rsidRPr="51D9F959">
              <w:rPr>
                <w:rFonts w:ascii="Arial" w:eastAsia="Arial" w:hAnsi="Arial" w:cs="Arial"/>
                <w:b/>
                <w:bCs/>
                <w:lang w:val="es-ES"/>
              </w:rPr>
              <w:lastRenderedPageBreak/>
              <w:t>Fully enabling (5)</w:t>
            </w:r>
            <w:r>
              <w:br/>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rPr>
            </w:pPr>
            <w:r w:rsidRPr="51D9F959">
              <w:rPr>
                <w:rFonts w:ascii="Arial" w:eastAsia="Arial" w:hAnsi="Arial" w:cs="Arial"/>
                <w:color w:val="000000" w:themeColor="text1"/>
                <w:lang w:val="en-US"/>
              </w:rPr>
              <w:t>Funding is available and accessible. The state actively promotes access to diverse funding sources without restrictions, proactively providing information on funding sources, and ensuring transparent and efficient reporting processes. Banks enable CS actors to open accounts, receive and access funding, including international funding, with ease. CS actors, including those working on sensitive issues and marginalised groups, have opportunities to access funding. Regulations exempt CS actors from income tax, with significant incentives for donors.</w:t>
            </w:r>
            <w:r w:rsidRPr="51D9F959">
              <w:rPr>
                <w:rFonts w:ascii="Arial" w:eastAsia="Arial" w:hAnsi="Arial" w:cs="Arial"/>
                <w:lang w:val="en-US"/>
              </w:rPr>
              <w:t xml:space="preserve"> </w:t>
            </w:r>
          </w:p>
        </w:tc>
      </w:tr>
    </w:tbl>
    <w:p w:rsidR="002F6506" w:rsidRDefault="002F6506" w:rsidP="002F6506">
      <w:pPr>
        <w:keepNext/>
        <w:keepLines/>
        <w:widowControl w:val="0"/>
        <w:rPr>
          <w:b/>
          <w:bCs/>
          <w:lang w:val="es-ES"/>
        </w:rPr>
      </w:pPr>
    </w:p>
    <w:p w:rsidR="002F6506" w:rsidRDefault="002F6506" w:rsidP="002F6506">
      <w:pPr>
        <w:keepNext/>
        <w:keepLines/>
        <w:widowControl w:val="0"/>
        <w:rPr>
          <w:rFonts w:ascii="Arial" w:eastAsia="Arial" w:hAnsi="Arial" w:cs="Arial"/>
          <w:b/>
          <w:bCs/>
        </w:rPr>
      </w:pPr>
      <w:r w:rsidRPr="3DD1B795">
        <w:rPr>
          <w:b/>
          <w:bCs/>
          <w:lang w:val="es-ES"/>
        </w:rPr>
        <w:t>3.2 | Effectiveness of Resources</w:t>
      </w:r>
    </w:p>
    <w:p w:rsidR="002F6506" w:rsidRDefault="002F6506" w:rsidP="002F6506">
      <w:pPr>
        <w:widowControl w:val="0"/>
        <w:spacing w:before="240"/>
        <w:rPr>
          <w:rFonts w:ascii="Arial" w:eastAsia="Arial" w:hAnsi="Arial" w:cs="Arial"/>
          <w:color w:val="000000" w:themeColor="text1"/>
        </w:rPr>
      </w:pPr>
      <w:r w:rsidRPr="582F23E0">
        <w:rPr>
          <w:rFonts w:ascii="Arial" w:eastAsia="Arial" w:hAnsi="Arial" w:cs="Arial"/>
          <w:color w:val="000000" w:themeColor="text1"/>
          <w:lang w:val="es-ES"/>
        </w:rPr>
        <w:t>Questions</w:t>
      </w:r>
      <w:r w:rsidRPr="582F23E0">
        <w:rPr>
          <w:rFonts w:ascii="Arial" w:eastAsia="Arial" w:hAnsi="Arial" w:cs="Arial"/>
          <w:b/>
          <w:bCs/>
          <w:color w:val="000000" w:themeColor="text1"/>
          <w:lang w:val="es-ES"/>
        </w:rPr>
        <w:t xml:space="preserve">: </w:t>
      </w:r>
    </w:p>
    <w:p w:rsidR="002F6506" w:rsidRDefault="002F6506" w:rsidP="002F6506">
      <w:pPr>
        <w:pStyle w:val="ListParagraph"/>
        <w:widowControl w:val="0"/>
        <w:numPr>
          <w:ilvl w:val="0"/>
          <w:numId w:val="17"/>
        </w:numPr>
        <w:spacing w:before="240" w:after="200"/>
        <w:rPr>
          <w:rFonts w:ascii="Arial" w:eastAsia="Arial" w:hAnsi="Arial" w:cs="Arial"/>
          <w:color w:val="000000" w:themeColor="text1"/>
          <w:lang w:val="es-ES"/>
        </w:rPr>
      </w:pPr>
      <w:r w:rsidRPr="51D9F959">
        <w:rPr>
          <w:rFonts w:ascii="Arial" w:eastAsia="Arial" w:hAnsi="Arial" w:cs="Arial"/>
          <w:color w:val="000000" w:themeColor="text1"/>
          <w:lang w:val="es-ES"/>
        </w:rPr>
        <w:t>What conditions do donors impose on funding? Are governments placing restrictions on how funds and other resources can be used?</w:t>
      </w:r>
    </w:p>
    <w:p w:rsidR="002F6506" w:rsidRDefault="002F6506" w:rsidP="002F6506">
      <w:pPr>
        <w:pStyle w:val="ListParagraph"/>
        <w:widowControl w:val="0"/>
        <w:numPr>
          <w:ilvl w:val="0"/>
          <w:numId w:val="17"/>
        </w:numPr>
        <w:spacing w:after="200" w:line="279" w:lineRule="auto"/>
        <w:rPr>
          <w:rFonts w:ascii="Arial" w:eastAsia="Arial" w:hAnsi="Arial" w:cs="Arial"/>
          <w:color w:val="000000" w:themeColor="text1"/>
        </w:rPr>
      </w:pPr>
      <w:r w:rsidRPr="51D9F959">
        <w:rPr>
          <w:rFonts w:ascii="Arial" w:eastAsia="Arial" w:hAnsi="Arial" w:cs="Arial"/>
          <w:color w:val="000000" w:themeColor="text1"/>
          <w:lang w:val="en-US"/>
        </w:rPr>
        <w:t xml:space="preserve">Are funding conditions aligned with the goals and priorities of CS actors, or are they more donor-driven, limiting CS actors' autonomy? </w:t>
      </w:r>
    </w:p>
    <w:p w:rsidR="002F6506" w:rsidRDefault="002F6506" w:rsidP="002F6506">
      <w:pPr>
        <w:pStyle w:val="ListParagraph"/>
        <w:widowControl w:val="0"/>
        <w:numPr>
          <w:ilvl w:val="0"/>
          <w:numId w:val="17"/>
        </w:numPr>
        <w:spacing w:after="200" w:line="279" w:lineRule="auto"/>
        <w:rPr>
          <w:rFonts w:ascii="Arial" w:eastAsia="Arial" w:hAnsi="Arial" w:cs="Arial"/>
          <w:color w:val="000000" w:themeColor="text1"/>
          <w:lang w:val="es-ES"/>
        </w:rPr>
      </w:pPr>
      <w:r w:rsidRPr="51D9F959">
        <w:rPr>
          <w:rFonts w:ascii="Arial" w:eastAsia="Arial" w:hAnsi="Arial" w:cs="Arial"/>
          <w:color w:val="000000" w:themeColor="text1"/>
          <w:lang w:val="en-US"/>
        </w:rPr>
        <w:t xml:space="preserve">How flexible are donors in adapting their funding to accommodate changes in the operational environment or mission of CSOs, allowing programs to evolve with emerging needs? </w:t>
      </w:r>
    </w:p>
    <w:p w:rsidR="002F6506" w:rsidRDefault="002F6506" w:rsidP="002F6506">
      <w:pPr>
        <w:pStyle w:val="ListParagraph"/>
        <w:widowControl w:val="0"/>
        <w:numPr>
          <w:ilvl w:val="0"/>
          <w:numId w:val="17"/>
        </w:numPr>
        <w:spacing w:after="200" w:line="279" w:lineRule="auto"/>
        <w:rPr>
          <w:rFonts w:ascii="Arial" w:eastAsia="Arial" w:hAnsi="Arial" w:cs="Arial"/>
          <w:color w:val="000000" w:themeColor="text1"/>
          <w:lang w:val="es-ES"/>
        </w:rPr>
      </w:pPr>
      <w:r w:rsidRPr="732BBE29">
        <w:rPr>
          <w:rFonts w:ascii="Arial" w:eastAsia="Arial" w:hAnsi="Arial" w:cs="Arial"/>
          <w:color w:val="000000" w:themeColor="text1"/>
          <w:lang w:val="en-US"/>
        </w:rPr>
        <w:t>How responsive are donors to the security concerns of CSOs and to mitigating potential harm arising from their funded programs?</w:t>
      </w:r>
    </w:p>
    <w:p w:rsidR="002F6506" w:rsidRDefault="002F6506" w:rsidP="002F6506">
      <w:pPr>
        <w:widowControl w:val="0"/>
        <w:spacing w:after="200" w:line="288" w:lineRule="auto"/>
        <w:rPr>
          <w:rFonts w:ascii="Arial" w:eastAsia="Arial" w:hAnsi="Arial" w:cs="Arial"/>
          <w:color w:val="000000" w:themeColor="text1"/>
        </w:rPr>
      </w:pPr>
      <w:r w:rsidRPr="732BBE29">
        <w:rPr>
          <w:rFonts w:ascii="Arial" w:eastAsia="Arial" w:hAnsi="Arial" w:cs="Arial"/>
          <w:b/>
          <w:bCs/>
          <w:lang w:val="en-GB"/>
        </w:rPr>
        <w:t>Scoring vignettes:</w:t>
      </w:r>
      <w:r w:rsidRPr="732BBE29">
        <w:rPr>
          <w:rFonts w:ascii="Arial" w:eastAsia="Arial" w:hAnsi="Arial" w:cs="Arial"/>
          <w:color w:val="000000" w:themeColor="text1"/>
          <w:lang w:val="es-ES"/>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rPr>
            </w:pPr>
            <w:r w:rsidRPr="51D9F959">
              <w:rPr>
                <w:rFonts w:ascii="Arial" w:eastAsia="Arial" w:hAnsi="Arial" w:cs="Arial"/>
                <w:b/>
                <w:bCs/>
                <w:lang w:val="es-ES"/>
              </w:rPr>
              <w:t>Fully Disabling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rPr>
            </w:pPr>
            <w:r w:rsidRPr="51D9F959">
              <w:rPr>
                <w:rFonts w:ascii="Arial" w:eastAsia="Arial" w:hAnsi="Arial" w:cs="Arial"/>
                <w:lang w:val="en-US"/>
              </w:rPr>
              <w:t xml:space="preserve">Donors impose highly restrictive conditions, severely limiting CS actors' independence. Relationships with donors and peers lack trust or collaboration. Donors interfere in CS actors' internal governance. Reporting and compliance requirements are excessive, inconsistent, and burdensome, obstructing CS actors' ability </w:t>
            </w:r>
            <w:r w:rsidRPr="51D9F959">
              <w:rPr>
                <w:rFonts w:ascii="Arial" w:eastAsia="Arial" w:hAnsi="Arial" w:cs="Arial"/>
                <w:color w:val="000000" w:themeColor="text1"/>
                <w:lang w:val="es-ES"/>
              </w:rPr>
              <w:t>to fulfill their missions</w:t>
            </w:r>
            <w:r w:rsidRPr="51D9F959">
              <w:rPr>
                <w:rFonts w:ascii="Arial" w:eastAsia="Arial" w:hAnsi="Arial" w:cs="Arial"/>
                <w:lang w:val="en-US"/>
              </w:rPr>
              <w:t>. Donor conditions and reporting requirements exacerbate security risks for CS actors.</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rPr>
            </w:pPr>
            <w:r w:rsidRPr="51D9F959">
              <w:rPr>
                <w:rFonts w:ascii="Arial" w:eastAsia="Arial" w:hAnsi="Arial" w:cs="Arial"/>
                <w:b/>
                <w:bCs/>
                <w:lang w:val="es-ES"/>
              </w:rPr>
              <w:t>Disabling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lang w:val="es-ES"/>
              </w:rPr>
            </w:pPr>
            <w:r w:rsidRPr="51D9F959">
              <w:rPr>
                <w:rFonts w:ascii="Arial" w:eastAsia="Arial" w:hAnsi="Arial" w:cs="Arial"/>
                <w:lang w:val="en-US"/>
              </w:rPr>
              <w:t>Donors impose significant conditions that restrict CS actors’ flexibility and autonomy, often disregarding local needs. Relationships with donors/peers are largely hierarchical, leaving little room for CS actors’ input. Donors occasionally interfere in internal governance. Donor conditions and reporting processes fail to accommodate security risks faced by CS actors.</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rPr>
            </w:pPr>
            <w:r w:rsidRPr="51D9F959">
              <w:rPr>
                <w:rFonts w:ascii="Arial" w:eastAsia="Arial" w:hAnsi="Arial" w:cs="Arial"/>
                <w:b/>
                <w:bCs/>
                <w:lang w:val="es-ES"/>
              </w:rPr>
              <w:t xml:space="preserve">Partially enabling (3)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lang w:val="es-ES"/>
              </w:rPr>
            </w:pPr>
            <w:r w:rsidRPr="51D9F959">
              <w:rPr>
                <w:rFonts w:ascii="Arial" w:eastAsia="Arial" w:hAnsi="Arial" w:cs="Arial"/>
                <w:lang w:val="en-US"/>
              </w:rPr>
              <w:t xml:space="preserve">Donors impose reasonable conditions that generally align with CS actors’ goals and priorities. Relationships with donors and peers are collaborative, with some degree of shared decision-making. Donors </w:t>
            </w:r>
            <w:r w:rsidRPr="51D9F959">
              <w:rPr>
                <w:rFonts w:ascii="Arial" w:eastAsia="Arial" w:hAnsi="Arial" w:cs="Arial"/>
                <w:lang w:val="en-US"/>
              </w:rPr>
              <w:lastRenderedPageBreak/>
              <w:t>respect CS actors’ autonomy in governance. Reporting requirements are occasionally rigid, with some inefficiencies. Donors acknowledge potential harm from conditions and reporting requirements and take mitigation measures.</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rPr>
            </w:pPr>
            <w:r w:rsidRPr="51D9F959">
              <w:rPr>
                <w:rFonts w:ascii="Arial" w:eastAsia="Arial" w:hAnsi="Arial" w:cs="Arial"/>
                <w:b/>
                <w:bCs/>
                <w:lang w:val="es-ES"/>
              </w:rPr>
              <w:lastRenderedPageBreak/>
              <w:t>Enabling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lang w:val="es-ES"/>
              </w:rPr>
            </w:pPr>
            <w:r w:rsidRPr="51D9F959">
              <w:rPr>
                <w:rFonts w:ascii="Arial" w:eastAsia="Arial" w:hAnsi="Arial" w:cs="Arial"/>
                <w:lang w:val="es-ES"/>
              </w:rPr>
              <w:t>Donors provide flexible and reasonable conditions that align with CS actors’ needs and priorities. Relationships are based on trust, with room for negotiation and shared decision-making. Donors respect and actively promote CS actors’ autonomy in governance. Reporting requirements are streamlined. Donors are responsive to CS actors’ security needs and take proactive measures to mitigate risks.</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rPr>
            </w:pPr>
            <w:r w:rsidRPr="51D9F959">
              <w:rPr>
                <w:rFonts w:ascii="Arial" w:eastAsia="Arial" w:hAnsi="Arial" w:cs="Arial"/>
                <w:b/>
                <w:bCs/>
                <w:lang w:val="es-ES"/>
              </w:rPr>
              <w:t>Fully enabling (5)</w:t>
            </w:r>
            <w:r>
              <w:br/>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lang w:val="es-ES"/>
              </w:rPr>
            </w:pPr>
            <w:r w:rsidRPr="51D9F959">
              <w:rPr>
                <w:rFonts w:ascii="Arial" w:eastAsia="Arial" w:hAnsi="Arial" w:cs="Arial"/>
                <w:lang w:val="es-ES"/>
              </w:rPr>
              <w:t>Donors actively support CS actors’ independence through flexible, unrestricted funding. Relationships are most times based on mutual respect, and co-creation of funding priorities. Donors actively promote CS actors’ autonomy in governance. Reporting requirements are minimal, transparent, and efficient, allowing CS actors to focus on their missions. Donors provide dedicated spaces for CS actors to raise security concerns and co-create flexible solutions to prevent harm and enhance resilience.</w:t>
            </w:r>
          </w:p>
        </w:tc>
      </w:tr>
    </w:tbl>
    <w:p w:rsidR="002F6506" w:rsidRDefault="002F6506" w:rsidP="002F6506">
      <w:pPr>
        <w:keepNext/>
        <w:keepLines/>
        <w:widowControl w:val="0"/>
        <w:rPr>
          <w:rFonts w:ascii="Arial" w:eastAsia="Arial" w:hAnsi="Arial" w:cs="Arial"/>
          <w:lang w:val="es-ES"/>
        </w:rPr>
      </w:pPr>
    </w:p>
    <w:p w:rsidR="002F6506" w:rsidRDefault="002F6506" w:rsidP="002F6506">
      <w:pPr>
        <w:keepNext/>
        <w:keepLines/>
        <w:widowControl w:val="0"/>
        <w:rPr>
          <w:rFonts w:ascii="Arial" w:eastAsia="Arial" w:hAnsi="Arial" w:cs="Arial"/>
          <w:b/>
          <w:bCs/>
        </w:rPr>
      </w:pPr>
      <w:r w:rsidRPr="732BBE29">
        <w:rPr>
          <w:rFonts w:ascii="Arial" w:eastAsia="Arial" w:hAnsi="Arial" w:cs="Arial"/>
          <w:b/>
          <w:bCs/>
          <w:lang w:val="es-ES"/>
        </w:rPr>
        <w:t>3.3 | Sustainability of Resources</w:t>
      </w:r>
    </w:p>
    <w:p w:rsidR="002F6506" w:rsidRDefault="002F6506" w:rsidP="002F6506">
      <w:pPr>
        <w:widowControl w:val="0"/>
        <w:spacing w:before="240"/>
        <w:rPr>
          <w:rFonts w:ascii="Arial" w:eastAsia="Arial" w:hAnsi="Arial" w:cs="Arial"/>
          <w:color w:val="000000" w:themeColor="text1"/>
        </w:rPr>
      </w:pPr>
      <w:r w:rsidRPr="732BBE29">
        <w:rPr>
          <w:rFonts w:ascii="Arial" w:eastAsia="Arial" w:hAnsi="Arial" w:cs="Arial"/>
          <w:color w:val="000000" w:themeColor="text1"/>
          <w:lang w:val="es-ES"/>
        </w:rPr>
        <w:t xml:space="preserve">Questions: </w:t>
      </w:r>
    </w:p>
    <w:p w:rsidR="002F6506" w:rsidRDefault="002F6506" w:rsidP="002F6506">
      <w:pPr>
        <w:pStyle w:val="ListParagraph"/>
        <w:widowControl w:val="0"/>
        <w:numPr>
          <w:ilvl w:val="0"/>
          <w:numId w:val="16"/>
        </w:numPr>
        <w:spacing w:before="240" w:after="200"/>
        <w:rPr>
          <w:rFonts w:ascii="Arial" w:eastAsia="Arial" w:hAnsi="Arial" w:cs="Arial"/>
          <w:color w:val="000000" w:themeColor="text1"/>
          <w:lang w:val="es-ES"/>
        </w:rPr>
      </w:pPr>
      <w:r w:rsidRPr="51D9F959">
        <w:rPr>
          <w:rFonts w:ascii="Arial" w:eastAsia="Arial" w:hAnsi="Arial" w:cs="Arial"/>
          <w:color w:val="000000" w:themeColor="text1"/>
          <w:lang w:val="en-US"/>
        </w:rPr>
        <w:t>To what extent do CS actors have access to a diverse and reliable pool of funding sources? What challenges arise in case they rely on a single or unpredictable source of funding?</w:t>
      </w:r>
    </w:p>
    <w:p w:rsidR="002F6506" w:rsidRDefault="002F6506" w:rsidP="002F6506">
      <w:pPr>
        <w:pStyle w:val="ListParagraph"/>
        <w:widowControl w:val="0"/>
        <w:numPr>
          <w:ilvl w:val="0"/>
          <w:numId w:val="16"/>
        </w:numPr>
        <w:spacing w:after="200"/>
        <w:rPr>
          <w:rFonts w:ascii="Arial" w:eastAsia="Arial" w:hAnsi="Arial" w:cs="Arial"/>
          <w:color w:val="000000" w:themeColor="text1"/>
          <w:lang w:val="es-ES"/>
        </w:rPr>
      </w:pPr>
      <w:r w:rsidRPr="51D9F959">
        <w:rPr>
          <w:rFonts w:ascii="Arial" w:eastAsia="Arial" w:hAnsi="Arial" w:cs="Arial"/>
          <w:color w:val="000000" w:themeColor="text1"/>
          <w:lang w:val="en-US"/>
        </w:rPr>
        <w:t>Are there gaps in funding cycles, and how do they impact CS actors' ability to sustain operations without delays or interruptions? How do current funding structures influence staff conditions, programme continuity, and long-term sustainability?</w:t>
      </w:r>
    </w:p>
    <w:p w:rsidR="002F6506" w:rsidRDefault="002F6506" w:rsidP="002F6506">
      <w:pPr>
        <w:pStyle w:val="ListParagraph"/>
        <w:widowControl w:val="0"/>
        <w:numPr>
          <w:ilvl w:val="0"/>
          <w:numId w:val="16"/>
        </w:numPr>
        <w:spacing w:before="240" w:after="200"/>
        <w:rPr>
          <w:rFonts w:ascii="Arial" w:eastAsia="Arial" w:hAnsi="Arial" w:cs="Arial"/>
          <w:color w:val="000000" w:themeColor="text1"/>
          <w:lang w:val="es-ES"/>
        </w:rPr>
      </w:pPr>
      <w:r w:rsidRPr="51D9F959">
        <w:rPr>
          <w:rFonts w:ascii="Arial" w:eastAsia="Arial" w:hAnsi="Arial" w:cs="Arial"/>
          <w:color w:val="000000" w:themeColor="text1"/>
          <w:lang w:val="es-ES"/>
        </w:rPr>
        <w:t>How does the resource environment impact CS actors' ability to achieve long-term programmatic goals and engage in strategic planning?</w:t>
      </w:r>
      <w:r w:rsidRPr="51D9F959">
        <w:rPr>
          <w:rFonts w:ascii="Arial" w:eastAsia="Arial" w:hAnsi="Arial" w:cs="Arial"/>
          <w:color w:val="000000" w:themeColor="text1"/>
          <w:lang w:val="en-US"/>
        </w:rPr>
        <w:t xml:space="preserve"> To what extent is funding project-based versus core funding, and how does this affect organisational sustainability?</w:t>
      </w:r>
    </w:p>
    <w:p w:rsidR="002F6506" w:rsidRDefault="002F6506" w:rsidP="002F6506">
      <w:pPr>
        <w:pStyle w:val="ListParagraph"/>
        <w:numPr>
          <w:ilvl w:val="0"/>
          <w:numId w:val="15"/>
        </w:numPr>
        <w:spacing w:before="240" w:after="240"/>
        <w:rPr>
          <w:rFonts w:ascii="Arial" w:eastAsia="Arial" w:hAnsi="Arial" w:cs="Arial"/>
          <w:color w:val="000000" w:themeColor="text1"/>
          <w:lang w:val="es-ES"/>
        </w:rPr>
      </w:pPr>
      <w:r w:rsidRPr="732BBE29">
        <w:rPr>
          <w:rFonts w:ascii="Arial" w:eastAsia="Arial" w:hAnsi="Arial" w:cs="Arial"/>
          <w:color w:val="000000" w:themeColor="text1"/>
          <w:lang w:val="en-US"/>
        </w:rPr>
        <w:t>To what extent are CS actors able to build self-reliance, e.g. raise their own funds, receive support in the form of donations and volunteers, or conduct income-generating activities?</w:t>
      </w:r>
    </w:p>
    <w:p w:rsidR="002F6506" w:rsidRDefault="002F6506" w:rsidP="002F6506">
      <w:pPr>
        <w:widowControl w:val="0"/>
        <w:spacing w:after="200" w:line="288" w:lineRule="auto"/>
        <w:rPr>
          <w:rFonts w:ascii="Arial" w:eastAsia="Arial" w:hAnsi="Arial" w:cs="Arial"/>
          <w:b/>
          <w:bCs/>
        </w:rPr>
      </w:pPr>
      <w:r w:rsidRPr="732BBE29">
        <w:rPr>
          <w:rFonts w:ascii="Arial" w:eastAsia="Arial" w:hAnsi="Arial" w:cs="Arial"/>
          <w:b/>
          <w:bCs/>
          <w:lang w:val="en-GB"/>
        </w:rPr>
        <w:t>Scoring vignettes: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t>Fully Disabling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rPr>
                <w:rFonts w:ascii="Arial" w:eastAsia="Arial" w:hAnsi="Arial" w:cs="Arial"/>
              </w:rPr>
            </w:pPr>
            <w:r w:rsidRPr="51D9F959">
              <w:rPr>
                <w:rFonts w:ascii="Arial" w:eastAsia="Arial" w:hAnsi="Arial" w:cs="Arial"/>
                <w:lang w:val="en-US"/>
              </w:rPr>
              <w:t>Funding is unpredictable, sporadic, or dependent on a single source. CS actors struggle to maintain operations, cannot retain staff, and lack stability. Funding cycles cause significant disruption, and there is no support for long-term planning. Self-reliance efforts, such as fundraising or volunteer support, are nearly nonexistent.</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lastRenderedPageBreak/>
              <w:t>Disabling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rPr>
                <w:rFonts w:ascii="Arial" w:eastAsia="Arial" w:hAnsi="Arial" w:cs="Arial"/>
              </w:rPr>
            </w:pPr>
            <w:r w:rsidRPr="51D9F959">
              <w:rPr>
                <w:rFonts w:ascii="Arial" w:eastAsia="Arial" w:hAnsi="Arial" w:cs="Arial"/>
                <w:lang w:val="en-US"/>
              </w:rPr>
              <w:t>Funding is insufficient and inconsistently distributed in time. CS actors struggle to maintain operations, deliver programmatic results, and retain staff. Long-term planning and program sustainability are severely hindered. Opportunities for self-reliance, like donations or volunteering, are very limited.</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t>Partially Enabling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rPr>
                <w:rFonts w:ascii="Arial" w:eastAsia="Arial" w:hAnsi="Arial" w:cs="Arial"/>
              </w:rPr>
            </w:pPr>
            <w:r w:rsidRPr="51D9F959">
              <w:rPr>
                <w:rFonts w:ascii="Arial" w:eastAsia="Arial" w:hAnsi="Arial" w:cs="Arial"/>
                <w:lang w:val="en-US"/>
              </w:rPr>
              <w:t>Funding is not guaranteed long-term or is often only project-based. CS actors can operate and deliver results, but scaling or sustaining initiatives over time remains a challenge. Self-reliance efforts exist but are not sufficient for financial stability.</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t>Enabling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rPr>
                <w:rFonts w:ascii="Arial" w:eastAsia="Arial" w:hAnsi="Arial" w:cs="Arial"/>
                <w:lang w:val="es-ES"/>
              </w:rPr>
            </w:pPr>
            <w:r w:rsidRPr="51D9F959">
              <w:rPr>
                <w:rFonts w:ascii="Arial" w:eastAsia="Arial" w:hAnsi="Arial" w:cs="Arial"/>
                <w:lang w:val="en-US"/>
              </w:rPr>
              <w:t>Funding is stable and diversified. Some core funding is available, allowing long-term planning and staff retention. CS actors can supplement funding through donations, volunteers, or income-generating activities.</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t>Fully Enabling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rPr>
                <w:rFonts w:ascii="Arial" w:eastAsia="Arial" w:hAnsi="Arial" w:cs="Arial"/>
                <w:lang w:val="es-ES"/>
              </w:rPr>
            </w:pPr>
            <w:r w:rsidRPr="51D9F959">
              <w:rPr>
                <w:rFonts w:ascii="Arial" w:eastAsia="Arial" w:hAnsi="Arial" w:cs="Arial"/>
                <w:lang w:val="en-US"/>
              </w:rPr>
              <w:t>Funding is predictable, diverse, and long-term. CS actors maintain operational stability, scale activities effectively, and achieve sustainable impact. Strong self-reliance mechanisms, such as fundraising and volunteer networks, contribute to financial resilience.</w:t>
            </w:r>
          </w:p>
        </w:tc>
      </w:tr>
    </w:tbl>
    <w:p w:rsidR="002F6506" w:rsidRDefault="002F6506" w:rsidP="002F6506">
      <w:pPr>
        <w:rPr>
          <w:rFonts w:ascii="Arial" w:eastAsia="Arial" w:hAnsi="Arial" w:cs="Arial"/>
          <w:color w:val="000000" w:themeColor="text1"/>
        </w:rPr>
      </w:pPr>
    </w:p>
    <w:p w:rsidR="002F6506" w:rsidRDefault="002F6506" w:rsidP="002F6506">
      <w:pPr>
        <w:spacing w:after="200" w:line="288" w:lineRule="auto"/>
        <w:rPr>
          <w:rFonts w:ascii="Arial" w:eastAsia="Arial" w:hAnsi="Arial" w:cs="Arial"/>
          <w:color w:val="2E74B5" w:themeColor="accent1" w:themeShade="BF"/>
        </w:rPr>
      </w:pPr>
      <w:r w:rsidRPr="2C5C2622">
        <w:rPr>
          <w:rFonts w:ascii="Arial" w:eastAsia="Arial" w:hAnsi="Arial" w:cs="Arial"/>
          <w:b/>
          <w:bCs/>
          <w:color w:val="2E74B5" w:themeColor="accent1" w:themeShade="BF"/>
          <w:lang w:val="en-GB"/>
        </w:rPr>
        <w:t>Guiding questions for Principle 4:</w:t>
      </w:r>
      <w:r w:rsidRPr="2C5C2622">
        <w:rPr>
          <w:rFonts w:ascii="Arial" w:eastAsia="Arial" w:hAnsi="Arial" w:cs="Arial"/>
          <w:color w:val="2E74B5" w:themeColor="accent1" w:themeShade="BF"/>
          <w:lang w:val="en-GB"/>
        </w:rPr>
        <w:t xml:space="preserve"> Open and Responsive State</w:t>
      </w:r>
    </w:p>
    <w:p w:rsidR="002F6506" w:rsidRDefault="002F6506" w:rsidP="002F6506">
      <w:pPr>
        <w:spacing w:after="0" w:line="240" w:lineRule="auto"/>
        <w:rPr>
          <w:rFonts w:ascii="Arial" w:eastAsia="Arial" w:hAnsi="Arial" w:cs="Arial"/>
          <w:b/>
          <w:bCs/>
        </w:rPr>
      </w:pPr>
      <w:r w:rsidRPr="2C5C2622">
        <w:rPr>
          <w:rFonts w:ascii="Arial" w:eastAsia="Arial" w:hAnsi="Arial" w:cs="Arial"/>
          <w:b/>
          <w:bCs/>
          <w:lang w:val="en-GB"/>
        </w:rPr>
        <w:t>4.1 | Transparency</w:t>
      </w:r>
    </w:p>
    <w:p w:rsidR="002F6506" w:rsidRDefault="002F6506" w:rsidP="002F6506">
      <w:pPr>
        <w:spacing w:after="0" w:line="240" w:lineRule="auto"/>
        <w:rPr>
          <w:rFonts w:ascii="Arial" w:eastAsia="Arial" w:hAnsi="Arial" w:cs="Arial"/>
          <w:b/>
          <w:bCs/>
        </w:rPr>
      </w:pPr>
    </w:p>
    <w:p w:rsidR="002F6506" w:rsidRDefault="002F6506" w:rsidP="002F6506">
      <w:pPr>
        <w:spacing w:after="0" w:line="240" w:lineRule="auto"/>
        <w:rPr>
          <w:rFonts w:ascii="Arial" w:eastAsia="Arial" w:hAnsi="Arial" w:cs="Arial"/>
        </w:rPr>
      </w:pPr>
      <w:r w:rsidRPr="2C5C2622">
        <w:rPr>
          <w:rFonts w:ascii="Arial" w:eastAsia="Arial" w:hAnsi="Arial" w:cs="Arial"/>
          <w:lang w:val="en-GB"/>
        </w:rPr>
        <w:t>Questions:</w:t>
      </w:r>
    </w:p>
    <w:p w:rsidR="002F6506" w:rsidRDefault="002F6506" w:rsidP="002F6506">
      <w:pPr>
        <w:pStyle w:val="ListParagraph"/>
        <w:numPr>
          <w:ilvl w:val="0"/>
          <w:numId w:val="8"/>
        </w:numPr>
        <w:spacing w:before="240" w:after="240" w:line="240" w:lineRule="auto"/>
        <w:rPr>
          <w:rFonts w:ascii="Arial" w:eastAsia="Arial" w:hAnsi="Arial" w:cs="Arial"/>
        </w:rPr>
      </w:pPr>
      <w:r w:rsidRPr="2C5C2622">
        <w:rPr>
          <w:rFonts w:ascii="Arial" w:eastAsia="Arial" w:hAnsi="Arial" w:cs="Arial"/>
        </w:rPr>
        <w:t>Does the legal framework at national, provincial, and local levels recognise the right of all individuals and organisations to access information held by public institutions or private entities performing public functions? Is this information published proactively, in a timely manner, and made accessible on digital and online platforms?</w:t>
      </w:r>
    </w:p>
    <w:p w:rsidR="002F6506" w:rsidRDefault="002F6506" w:rsidP="002F6506">
      <w:pPr>
        <w:pStyle w:val="ListParagraph"/>
        <w:numPr>
          <w:ilvl w:val="0"/>
          <w:numId w:val="8"/>
        </w:numPr>
        <w:spacing w:before="240" w:after="240" w:line="240" w:lineRule="auto"/>
        <w:rPr>
          <w:rFonts w:ascii="Arial" w:eastAsia="Arial" w:hAnsi="Arial" w:cs="Arial"/>
        </w:rPr>
      </w:pPr>
      <w:r w:rsidRPr="2C5C2622">
        <w:rPr>
          <w:rFonts w:ascii="Arial" w:eastAsia="Arial" w:hAnsi="Arial" w:cs="Arial"/>
        </w:rPr>
        <w:t>Are public institutions legally required to publish comprehensive decision-making information, such as draft laws, policies, budgets, and audit reports, in a timely manner and accessible formats?</w:t>
      </w:r>
    </w:p>
    <w:p w:rsidR="002F6506" w:rsidRDefault="002F6506" w:rsidP="002F6506">
      <w:pPr>
        <w:pStyle w:val="ListParagraph"/>
        <w:numPr>
          <w:ilvl w:val="0"/>
          <w:numId w:val="8"/>
        </w:numPr>
        <w:spacing w:before="240" w:after="240" w:line="240" w:lineRule="auto"/>
        <w:rPr>
          <w:rFonts w:ascii="Arial" w:eastAsia="Arial" w:hAnsi="Arial" w:cs="Arial"/>
        </w:rPr>
      </w:pPr>
      <w:r w:rsidRPr="2C5C2622">
        <w:rPr>
          <w:rFonts w:ascii="Arial" w:eastAsia="Arial" w:hAnsi="Arial" w:cs="Arial"/>
        </w:rPr>
        <w:t>Are there clear, simple, and accessible procedures for filing access to information requests, including reasonable fees or waivers for vulnerable groups, and are requests consistently processed within legal timeframes?</w:t>
      </w:r>
    </w:p>
    <w:p w:rsidR="002F6506" w:rsidRDefault="002F6506" w:rsidP="002F6506">
      <w:pPr>
        <w:pStyle w:val="ListParagraph"/>
        <w:numPr>
          <w:ilvl w:val="0"/>
          <w:numId w:val="8"/>
        </w:numPr>
        <w:spacing w:before="240" w:after="240" w:line="240" w:lineRule="auto"/>
        <w:rPr>
          <w:rFonts w:ascii="Arial" w:eastAsia="Arial" w:hAnsi="Arial" w:cs="Arial"/>
        </w:rPr>
      </w:pPr>
      <w:r w:rsidRPr="2C5C2622">
        <w:rPr>
          <w:rFonts w:ascii="Arial" w:eastAsia="Arial" w:hAnsi="Arial" w:cs="Arial"/>
        </w:rPr>
        <w:t>Do legal protections exist against unjustified denial of access to information, including clear justifications for restrictions, appeal mechanisms, and sanctions for non-compliance?</w:t>
      </w:r>
    </w:p>
    <w:p w:rsidR="002F6506" w:rsidRDefault="002F6506" w:rsidP="002F6506">
      <w:pPr>
        <w:spacing w:after="0" w:line="240" w:lineRule="auto"/>
        <w:rPr>
          <w:rFonts w:ascii="Arial" w:eastAsia="Arial" w:hAnsi="Arial" w:cs="Arial"/>
          <w:b/>
          <w:bCs/>
        </w:rPr>
      </w:pPr>
    </w:p>
    <w:p w:rsidR="002F6506" w:rsidRDefault="002F6506" w:rsidP="002F6506">
      <w:pPr>
        <w:spacing w:after="200" w:line="288" w:lineRule="auto"/>
        <w:rPr>
          <w:rFonts w:ascii="Arial" w:eastAsia="Arial" w:hAnsi="Arial" w:cs="Arial"/>
          <w:b/>
          <w:bCs/>
        </w:rPr>
      </w:pPr>
      <w:r w:rsidRPr="2C5C2622">
        <w:rPr>
          <w:rFonts w:ascii="Arial" w:eastAsia="Arial" w:hAnsi="Arial" w:cs="Arial"/>
          <w:b/>
          <w:bCs/>
          <w:lang w:val="en-GB"/>
        </w:rPr>
        <w:t>Scoring vignettes: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color w:val="000000" w:themeColor="text1"/>
              </w:rPr>
            </w:pPr>
            <w:r w:rsidRPr="2C5C2622">
              <w:rPr>
                <w:rFonts w:ascii="Arial" w:eastAsia="Arial" w:hAnsi="Arial" w:cs="Arial"/>
                <w:b/>
                <w:bCs/>
                <w:color w:val="000000" w:themeColor="text1"/>
                <w:lang w:val="en"/>
              </w:rPr>
              <w:t>Fully Disabling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pPr>
            <w:r w:rsidRPr="2C5C2622">
              <w:rPr>
                <w:rFonts w:ascii="Arial" w:eastAsia="Arial" w:hAnsi="Arial" w:cs="Arial"/>
                <w:lang w:val="en-US"/>
              </w:rPr>
              <w:t xml:space="preserve">There are no legal requirements for public institutions to publish information related to their decision-making process or it is not applied. </w:t>
            </w:r>
            <w:r w:rsidRPr="2C5C2622">
              <w:rPr>
                <w:rFonts w:ascii="Arial" w:eastAsia="Arial" w:hAnsi="Arial" w:cs="Arial"/>
                <w:lang w:val="en-US"/>
              </w:rPr>
              <w:lastRenderedPageBreak/>
              <w:t>Public information is not published in a timely manner or easily available. The right to access information is not recognised. No procedures exist for filing FOI requests, or requests are ignored.</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color w:val="000000" w:themeColor="text1"/>
              </w:rPr>
            </w:pPr>
            <w:r w:rsidRPr="2C5C2622">
              <w:rPr>
                <w:rFonts w:ascii="Arial" w:eastAsia="Arial" w:hAnsi="Arial" w:cs="Arial"/>
                <w:b/>
                <w:bCs/>
                <w:color w:val="000000" w:themeColor="text1"/>
                <w:lang w:val="en"/>
              </w:rPr>
              <w:lastRenderedPageBreak/>
              <w:t>Disabling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pPr>
            <w:r w:rsidRPr="2C5C2622">
              <w:rPr>
                <w:rFonts w:ascii="Arial" w:eastAsia="Arial" w:hAnsi="Arial" w:cs="Arial"/>
                <w:lang w:val="en-US"/>
              </w:rPr>
              <w:t>The legal framework recognises a limited right to access information, but with severe limitations in terms of scope of persons/organisations who can access information, the types of institutions to provide information, and procedures for accessing information. The procedures for filing FOI requests are unclear or inaccessible.</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color w:val="000000" w:themeColor="text1"/>
              </w:rPr>
            </w:pPr>
            <w:r w:rsidRPr="2C5C2622">
              <w:rPr>
                <w:rFonts w:ascii="Arial" w:eastAsia="Arial" w:hAnsi="Arial" w:cs="Arial"/>
                <w:b/>
                <w:bCs/>
                <w:color w:val="000000" w:themeColor="text1"/>
                <w:lang w:val="en"/>
              </w:rPr>
              <w:t xml:space="preserve">Partially enabling (3)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pBdr>
                <w:top w:val="nil"/>
                <w:left w:val="nil"/>
                <w:bottom w:val="nil"/>
                <w:right w:val="nil"/>
                <w:between w:val="nil"/>
              </w:pBdr>
            </w:pPr>
            <w:r w:rsidRPr="2C5C2622">
              <w:rPr>
                <w:rFonts w:ascii="Arial" w:eastAsia="Arial" w:hAnsi="Arial" w:cs="Arial"/>
                <w:lang w:val="en-US"/>
              </w:rPr>
              <w:t>Legal requirements exist for publishing public information, but implementation is inconsistent. Some information is available but not always timely, online, or in multiple languages. FOI procedures exist but are complex, with delays or incomplete responses. Justifications for restrictions are not always transparent.</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color w:val="000000" w:themeColor="text1"/>
              </w:rPr>
            </w:pPr>
            <w:r w:rsidRPr="2C5C2622">
              <w:rPr>
                <w:rFonts w:ascii="Arial" w:eastAsia="Arial" w:hAnsi="Arial" w:cs="Arial"/>
                <w:b/>
                <w:bCs/>
                <w:color w:val="000000" w:themeColor="text1"/>
                <w:lang w:val="en"/>
              </w:rPr>
              <w:t>Enabling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pBdr>
                <w:top w:val="nil"/>
                <w:left w:val="nil"/>
                <w:bottom w:val="nil"/>
                <w:right w:val="nil"/>
                <w:between w:val="nil"/>
              </w:pBdr>
            </w:pPr>
            <w:r w:rsidRPr="2C5C2622">
              <w:rPr>
                <w:rFonts w:ascii="Arial" w:eastAsia="Arial" w:hAnsi="Arial" w:cs="Arial"/>
                <w:lang w:val="en-US"/>
              </w:rPr>
              <w:t>Public information is usually available in a timely manner, including at local levels. The legal framework recognises the right to access information, and FOI request procedures are clear. Some inconsistencies remain in accessibility. FOI requests are sometimes delayed or denied, especially for marginalised groups.</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color w:val="000000" w:themeColor="text1"/>
              </w:rPr>
            </w:pPr>
            <w:r w:rsidRPr="2C5C2622">
              <w:rPr>
                <w:rFonts w:ascii="Arial" w:eastAsia="Arial" w:hAnsi="Arial" w:cs="Arial"/>
                <w:b/>
                <w:bCs/>
                <w:color w:val="000000" w:themeColor="text1"/>
                <w:lang w:val="en"/>
              </w:rPr>
              <w:t>Fully enabling (5)</w:t>
            </w:r>
            <w:r>
              <w:br/>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pBdr>
                <w:top w:val="nil"/>
                <w:left w:val="nil"/>
                <w:bottom w:val="nil"/>
                <w:right w:val="nil"/>
                <w:between w:val="nil"/>
              </w:pBdr>
            </w:pPr>
            <w:r w:rsidRPr="2C5C2622">
              <w:rPr>
                <w:rFonts w:ascii="Arial" w:eastAsia="Arial" w:hAnsi="Arial" w:cs="Arial"/>
                <w:lang w:val="en-US"/>
              </w:rPr>
              <w:t>Legal requirements ensure comprehensive and timely publication of public information in accessible formats. The right to access information is fully recognised at all levels (local/national). FOI requests are processed efficiently, with clear appeal mechanisms and sanctions for non-compliance. Public institutions consistently process FOI requests within the legal timeframe, providing complete, accurate, and relevant information. There are clear and simple procedures on how to access information and make appeals against refusal.</w:t>
            </w:r>
          </w:p>
        </w:tc>
      </w:tr>
    </w:tbl>
    <w:p w:rsidR="002F6506" w:rsidRDefault="002F6506" w:rsidP="002F6506">
      <w:pPr>
        <w:spacing w:after="0" w:line="240" w:lineRule="auto"/>
        <w:rPr>
          <w:rFonts w:ascii="Arial" w:eastAsia="Arial" w:hAnsi="Arial" w:cs="Arial"/>
          <w:b/>
          <w:bCs/>
        </w:rPr>
      </w:pPr>
    </w:p>
    <w:p w:rsidR="002F6506" w:rsidRDefault="002F6506" w:rsidP="002F6506">
      <w:pPr>
        <w:spacing w:after="0" w:line="240" w:lineRule="auto"/>
        <w:rPr>
          <w:rFonts w:ascii="Arial" w:eastAsia="Arial" w:hAnsi="Arial" w:cs="Arial"/>
          <w:b/>
          <w:bCs/>
        </w:rPr>
      </w:pPr>
      <w:r w:rsidRPr="2C5C2622">
        <w:rPr>
          <w:rFonts w:ascii="Arial" w:eastAsia="Arial" w:hAnsi="Arial" w:cs="Arial"/>
          <w:b/>
          <w:bCs/>
          <w:lang w:val="en-GB"/>
        </w:rPr>
        <w:t>4.2 | Participation</w:t>
      </w:r>
    </w:p>
    <w:p w:rsidR="002F6506" w:rsidRDefault="002F6506" w:rsidP="002F6506">
      <w:pPr>
        <w:spacing w:after="0" w:line="240" w:lineRule="auto"/>
        <w:rPr>
          <w:rFonts w:ascii="Arial" w:eastAsia="Arial" w:hAnsi="Arial" w:cs="Arial"/>
        </w:rPr>
      </w:pPr>
    </w:p>
    <w:p w:rsidR="002F6506" w:rsidRDefault="002F6506" w:rsidP="002F6506">
      <w:pPr>
        <w:spacing w:after="0" w:line="240" w:lineRule="auto"/>
        <w:rPr>
          <w:rFonts w:ascii="Arial" w:eastAsia="Arial" w:hAnsi="Arial" w:cs="Arial"/>
        </w:rPr>
      </w:pPr>
      <w:r w:rsidRPr="2C5C2622">
        <w:rPr>
          <w:rFonts w:ascii="Arial" w:eastAsia="Arial" w:hAnsi="Arial" w:cs="Arial"/>
          <w:lang w:val="en-GB"/>
        </w:rPr>
        <w:t>Questions:</w:t>
      </w:r>
    </w:p>
    <w:p w:rsidR="002F6506" w:rsidRDefault="002F6506" w:rsidP="002F6506">
      <w:pPr>
        <w:pStyle w:val="ListParagraph"/>
        <w:numPr>
          <w:ilvl w:val="0"/>
          <w:numId w:val="7"/>
        </w:numPr>
        <w:spacing w:before="240" w:after="240" w:line="240" w:lineRule="auto"/>
        <w:rPr>
          <w:rFonts w:ascii="Arial" w:eastAsia="Arial" w:hAnsi="Arial" w:cs="Arial"/>
        </w:rPr>
      </w:pPr>
      <w:r w:rsidRPr="2C5C2622">
        <w:rPr>
          <w:rFonts w:ascii="Arial" w:eastAsia="Arial" w:hAnsi="Arial" w:cs="Arial"/>
        </w:rPr>
        <w:t>To what extent are CS actors consulted by policymakers and political leaders on policies and decisions relevant to their areas of expertise and constituencies? Are CS actors given opportunities to meaningfully influence decision-making, or are they only consulted as a formality?</w:t>
      </w:r>
    </w:p>
    <w:p w:rsidR="002F6506" w:rsidRDefault="002F6506" w:rsidP="002F6506">
      <w:pPr>
        <w:pStyle w:val="ListParagraph"/>
        <w:numPr>
          <w:ilvl w:val="0"/>
          <w:numId w:val="7"/>
        </w:numPr>
        <w:spacing w:before="240" w:after="240" w:line="240" w:lineRule="auto"/>
        <w:rPr>
          <w:rFonts w:ascii="Arial" w:eastAsia="Arial" w:hAnsi="Arial" w:cs="Arial"/>
        </w:rPr>
      </w:pPr>
      <w:r w:rsidRPr="2C5C2622">
        <w:rPr>
          <w:rFonts w:ascii="Arial" w:eastAsia="Arial" w:hAnsi="Arial" w:cs="Arial"/>
        </w:rPr>
        <w:t>Can CS actors participate in consultations without discrimination, whether based on the type of CS actor or its positions towards the government?</w:t>
      </w:r>
    </w:p>
    <w:p w:rsidR="002F6506" w:rsidRDefault="002F6506" w:rsidP="002F6506">
      <w:pPr>
        <w:pStyle w:val="ListParagraph"/>
        <w:numPr>
          <w:ilvl w:val="0"/>
          <w:numId w:val="7"/>
        </w:numPr>
        <w:spacing w:before="240" w:after="240" w:line="240" w:lineRule="auto"/>
        <w:rPr>
          <w:rFonts w:ascii="Arial" w:eastAsia="Arial" w:hAnsi="Arial" w:cs="Arial"/>
        </w:rPr>
      </w:pPr>
      <w:r w:rsidRPr="2C5C2622">
        <w:rPr>
          <w:rFonts w:ascii="Arial" w:eastAsia="Arial" w:hAnsi="Arial" w:cs="Arial"/>
        </w:rPr>
        <w:t>Are CS actors invited to contribute to the decision-making process at the earliest stages and provided with adequate time to provide input? Is there enough time allocated for CS actors to provide meaningful feedback, or is their participation treated as a last-minute exercise?</w:t>
      </w:r>
    </w:p>
    <w:p w:rsidR="002F6506" w:rsidRDefault="002F6506" w:rsidP="002F6506">
      <w:pPr>
        <w:pStyle w:val="ListParagraph"/>
        <w:numPr>
          <w:ilvl w:val="0"/>
          <w:numId w:val="7"/>
        </w:numPr>
        <w:spacing w:before="240" w:after="240" w:line="240" w:lineRule="auto"/>
        <w:rPr>
          <w:rFonts w:ascii="Arial" w:eastAsia="Arial" w:hAnsi="Arial" w:cs="Arial"/>
        </w:rPr>
      </w:pPr>
      <w:r w:rsidRPr="2C5C2622">
        <w:rPr>
          <w:rFonts w:ascii="Arial" w:eastAsia="Arial" w:hAnsi="Arial" w:cs="Arial"/>
        </w:rPr>
        <w:t>What types of participation opportunities are available (online, in-person, or both), and are these options accessible and effective for CS actors?</w:t>
      </w:r>
    </w:p>
    <w:p w:rsidR="002F6506" w:rsidRDefault="002F6506" w:rsidP="002F6506">
      <w:pPr>
        <w:spacing w:before="240" w:after="240" w:line="240" w:lineRule="auto"/>
        <w:rPr>
          <w:rFonts w:ascii="Arial" w:eastAsia="Arial" w:hAnsi="Arial" w:cs="Arial"/>
          <w:b/>
          <w:bCs/>
        </w:rPr>
      </w:pPr>
      <w:r w:rsidRPr="2C5C2622">
        <w:rPr>
          <w:rFonts w:ascii="Arial" w:eastAsia="Arial" w:hAnsi="Arial" w:cs="Arial"/>
          <w:b/>
          <w:bCs/>
          <w:lang w:val="en-GB"/>
        </w:rPr>
        <w:t xml:space="preserve">Scoring vignettes: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color w:val="000000" w:themeColor="text1"/>
              </w:rPr>
            </w:pPr>
            <w:r w:rsidRPr="2C5C2622">
              <w:rPr>
                <w:rFonts w:ascii="Arial" w:eastAsia="Arial" w:hAnsi="Arial" w:cs="Arial"/>
                <w:b/>
                <w:bCs/>
                <w:color w:val="000000" w:themeColor="text1"/>
                <w:lang w:val="en"/>
              </w:rPr>
              <w:lastRenderedPageBreak/>
              <w:t>Fully Disabling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pPr>
            <w:r w:rsidRPr="2C5C2622">
              <w:rPr>
                <w:rFonts w:ascii="Arial" w:eastAsia="Arial" w:hAnsi="Arial" w:cs="Arial"/>
                <w:lang w:val="en-US"/>
              </w:rPr>
              <w:t>CS actors have no opportunity to participate in decision-making processes. They are excluded from consultations, and their input is not taken into account. Even if participation is available, CS actors face severe restrictions in freely expressing their views or influencing decisions.</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color w:val="000000" w:themeColor="text1"/>
              </w:rPr>
            </w:pPr>
            <w:r w:rsidRPr="2C5C2622">
              <w:rPr>
                <w:rFonts w:ascii="Arial" w:eastAsia="Arial" w:hAnsi="Arial" w:cs="Arial"/>
                <w:b/>
                <w:bCs/>
                <w:color w:val="000000" w:themeColor="text1"/>
                <w:lang w:val="en"/>
              </w:rPr>
              <w:t>Disabling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pPr>
            <w:r w:rsidRPr="2C5C2622">
              <w:rPr>
                <w:rFonts w:ascii="Arial" w:eastAsia="Arial" w:hAnsi="Arial" w:cs="Arial"/>
                <w:lang w:val="en-US"/>
              </w:rPr>
              <w:t>CS actors rarely participate in decision-making processes relevant to their members. They are infrequent and irregularly consulted by policymakers in decision-making processes. The consultations are highly selective and exclusionary, and CS actors face significant discrimination based on their type or their positions towards the government, with many being excluded from consultations. Consultations happen at the last minute with little to no time for feedback.</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color w:val="000000" w:themeColor="text1"/>
              </w:rPr>
            </w:pPr>
            <w:r w:rsidRPr="2C5C2622">
              <w:rPr>
                <w:rFonts w:ascii="Arial" w:eastAsia="Arial" w:hAnsi="Arial" w:cs="Arial"/>
                <w:b/>
                <w:bCs/>
                <w:color w:val="000000" w:themeColor="text1"/>
                <w:lang w:val="en"/>
              </w:rPr>
              <w:t xml:space="preserve">Partially enabling (3)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pBdr>
                <w:top w:val="nil"/>
                <w:left w:val="nil"/>
                <w:bottom w:val="nil"/>
                <w:right w:val="nil"/>
                <w:between w:val="nil"/>
              </w:pBdr>
            </w:pPr>
            <w:r w:rsidRPr="2C5C2622">
              <w:rPr>
                <w:rFonts w:ascii="Arial" w:eastAsia="Arial" w:hAnsi="Arial" w:cs="Arial"/>
                <w:lang w:val="en-US"/>
              </w:rPr>
              <w:t>CS actors are sometimes consulted but only on a limited basis, and their participation is often selective. Some forms of discrimination still exist based on their type or position towards the government, leading to exclusion of certain CS actors. Although CS actors may be invited to contribute, they are not given adequate time to provide comprehensive input. Participation can be superficial.</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color w:val="000000" w:themeColor="text1"/>
              </w:rPr>
            </w:pPr>
            <w:r w:rsidRPr="2C5C2622">
              <w:rPr>
                <w:rFonts w:ascii="Arial" w:eastAsia="Arial" w:hAnsi="Arial" w:cs="Arial"/>
                <w:b/>
                <w:bCs/>
                <w:color w:val="000000" w:themeColor="text1"/>
                <w:lang w:val="en"/>
              </w:rPr>
              <w:t>Enabling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pBdr>
                <w:top w:val="nil"/>
                <w:left w:val="nil"/>
                <w:bottom w:val="nil"/>
                <w:right w:val="nil"/>
                <w:between w:val="nil"/>
              </w:pBdr>
            </w:pPr>
            <w:r w:rsidRPr="2C5C2622">
              <w:rPr>
                <w:rFonts w:ascii="Arial" w:eastAsia="Arial" w:hAnsi="Arial" w:cs="Arial"/>
                <w:lang w:val="en-US"/>
              </w:rPr>
              <w:t>CS actors are generally included in decision-making processes and can participate with a reasonable level of inclusivity and fairness. There are efforts to engage a broad range of CS actors, and most are able to contribute without significant discrimination. However, there are occasional limitations in time for feedback or space for meaningful input. CS actors can participate early in the process, but contributions may still be limited, and the mode of participation may vary (e.g., some online spaces may limit engagement).</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color w:val="000000" w:themeColor="text1"/>
              </w:rPr>
            </w:pPr>
            <w:r w:rsidRPr="2C5C2622">
              <w:rPr>
                <w:rFonts w:ascii="Arial" w:eastAsia="Arial" w:hAnsi="Arial" w:cs="Arial"/>
                <w:b/>
                <w:bCs/>
                <w:color w:val="000000" w:themeColor="text1"/>
                <w:lang w:val="en"/>
              </w:rPr>
              <w:t>Fully enabling (5)</w:t>
            </w:r>
            <w:r>
              <w:br/>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pBdr>
                <w:top w:val="nil"/>
                <w:left w:val="nil"/>
                <w:bottom w:val="nil"/>
                <w:right w:val="nil"/>
                <w:between w:val="nil"/>
              </w:pBdr>
            </w:pPr>
            <w:r w:rsidRPr="2C5C2622">
              <w:rPr>
                <w:rFonts w:ascii="Arial" w:eastAsia="Arial" w:hAnsi="Arial" w:cs="Arial"/>
                <w:lang w:val="en-US"/>
              </w:rPr>
              <w:t>CS actors regularly and openly participate in decision-making, with robust mechanisms in place to ensure that their diverse perspectives are taken into account. There are comprehensive efforts to include all types of CS actors, and participation is free from discrimination or intimidation. CS actors are invited to contribute at the earliest stages and are given ample time to provide meaningful input. Both online and in-person participation are accessible and provide effective opportunities for engagement, ensuring that no group is marginalised.</w:t>
            </w:r>
          </w:p>
        </w:tc>
      </w:tr>
    </w:tbl>
    <w:p w:rsidR="002F6506" w:rsidRDefault="002F6506" w:rsidP="002F6506">
      <w:pPr>
        <w:spacing w:after="0" w:line="240" w:lineRule="auto"/>
        <w:rPr>
          <w:rFonts w:ascii="Arial" w:eastAsia="Arial" w:hAnsi="Arial" w:cs="Arial"/>
          <w:b/>
          <w:bCs/>
        </w:rPr>
      </w:pPr>
    </w:p>
    <w:p w:rsidR="002F6506" w:rsidRDefault="002F6506" w:rsidP="002F6506">
      <w:pPr>
        <w:spacing w:after="0" w:line="240" w:lineRule="auto"/>
        <w:rPr>
          <w:rFonts w:ascii="Arial" w:eastAsia="Arial" w:hAnsi="Arial" w:cs="Arial"/>
          <w:b/>
          <w:bCs/>
        </w:rPr>
      </w:pPr>
      <w:r w:rsidRPr="2C5C2622">
        <w:rPr>
          <w:rFonts w:ascii="Arial" w:eastAsia="Arial" w:hAnsi="Arial" w:cs="Arial"/>
          <w:b/>
          <w:bCs/>
          <w:lang w:val="en-GB"/>
        </w:rPr>
        <w:t>4.3 | Accountability</w:t>
      </w:r>
    </w:p>
    <w:p w:rsidR="002F6506" w:rsidRDefault="002F6506" w:rsidP="002F6506">
      <w:pPr>
        <w:spacing w:after="0" w:line="240" w:lineRule="auto"/>
        <w:rPr>
          <w:rFonts w:ascii="Arial" w:eastAsia="Arial" w:hAnsi="Arial" w:cs="Arial"/>
          <w:b/>
          <w:bCs/>
          <w:color w:val="2E74B5" w:themeColor="accent1" w:themeShade="BF"/>
        </w:rPr>
      </w:pPr>
    </w:p>
    <w:p w:rsidR="002F6506" w:rsidRDefault="002F6506" w:rsidP="002F6506">
      <w:pPr>
        <w:spacing w:after="200" w:line="288" w:lineRule="auto"/>
        <w:rPr>
          <w:rFonts w:ascii="Arial" w:eastAsia="Arial" w:hAnsi="Arial" w:cs="Arial"/>
        </w:rPr>
      </w:pPr>
      <w:r w:rsidRPr="2C5C2622">
        <w:rPr>
          <w:rFonts w:ascii="Arial" w:eastAsia="Arial" w:hAnsi="Arial" w:cs="Arial"/>
          <w:lang w:val="en-GB"/>
        </w:rPr>
        <w:t>Questions:</w:t>
      </w:r>
    </w:p>
    <w:p w:rsidR="002F6506" w:rsidRDefault="002F6506" w:rsidP="002F6506">
      <w:pPr>
        <w:pStyle w:val="ListParagraph"/>
        <w:numPr>
          <w:ilvl w:val="0"/>
          <w:numId w:val="6"/>
        </w:numPr>
        <w:spacing w:before="240" w:after="240"/>
        <w:rPr>
          <w:rFonts w:ascii="Arial" w:eastAsia="Arial" w:hAnsi="Arial" w:cs="Arial"/>
        </w:rPr>
      </w:pPr>
      <w:r w:rsidRPr="2C5C2622">
        <w:rPr>
          <w:rFonts w:ascii="Arial" w:eastAsia="Arial" w:hAnsi="Arial" w:cs="Arial"/>
        </w:rPr>
        <w:t>To what extent does the government provide detailed feedback to CS actors on how their input has been used in decision-making processes? Is there public documentation or reporting on the outcomes of CS actor consultations that explains the government's rationale for adopting or disregarding CS actor input?</w:t>
      </w:r>
    </w:p>
    <w:p w:rsidR="002F6506" w:rsidRDefault="002F6506" w:rsidP="002F6506">
      <w:pPr>
        <w:pStyle w:val="ListParagraph"/>
        <w:numPr>
          <w:ilvl w:val="0"/>
          <w:numId w:val="6"/>
        </w:numPr>
        <w:spacing w:before="240" w:after="240"/>
        <w:rPr>
          <w:rFonts w:ascii="Arial" w:eastAsia="Arial" w:hAnsi="Arial" w:cs="Arial"/>
        </w:rPr>
      </w:pPr>
      <w:r w:rsidRPr="2C5C2622">
        <w:rPr>
          <w:rFonts w:ascii="Arial" w:eastAsia="Arial" w:hAnsi="Arial" w:cs="Arial"/>
        </w:rPr>
        <w:lastRenderedPageBreak/>
        <w:t>If the government does not adopt or consider the feedback provided by CS actors, is there a clear explanation of the reasons for this decision? Are there avenues for CS actors to hold the government accountable regarding their feedback?</w:t>
      </w:r>
    </w:p>
    <w:p w:rsidR="002F6506" w:rsidRDefault="002F6506" w:rsidP="002F6506">
      <w:pPr>
        <w:pStyle w:val="ListParagraph"/>
        <w:numPr>
          <w:ilvl w:val="0"/>
          <w:numId w:val="6"/>
        </w:numPr>
        <w:spacing w:before="240" w:after="240"/>
        <w:rPr>
          <w:rFonts w:ascii="Arial" w:eastAsia="Arial" w:hAnsi="Arial" w:cs="Arial"/>
        </w:rPr>
      </w:pPr>
      <w:r w:rsidRPr="2C5C2622">
        <w:rPr>
          <w:rFonts w:ascii="Arial" w:eastAsia="Arial" w:hAnsi="Arial" w:cs="Arial"/>
        </w:rPr>
        <w:t>Does the government provide clear spaces for CS actors to follow up on the use of their input and to hold the government accountable for how feedback is integrated (or not) into policies and decisions?</w:t>
      </w:r>
    </w:p>
    <w:p w:rsidR="002F6506" w:rsidRDefault="002F6506" w:rsidP="002F6506">
      <w:pPr>
        <w:pStyle w:val="ListParagraph"/>
        <w:numPr>
          <w:ilvl w:val="0"/>
          <w:numId w:val="6"/>
        </w:numPr>
        <w:spacing w:before="240" w:after="240"/>
        <w:rPr>
          <w:rFonts w:ascii="Arial" w:eastAsia="Arial" w:hAnsi="Arial" w:cs="Arial"/>
        </w:rPr>
      </w:pPr>
      <w:r w:rsidRPr="2C5C2622">
        <w:rPr>
          <w:rFonts w:ascii="Arial" w:eastAsia="Arial" w:hAnsi="Arial" w:cs="Arial"/>
        </w:rPr>
        <w:t>Is there a process or space where CS actors can monitor and report on the government's adherence to its commitments and how their input is considered in the decision-making process?</w:t>
      </w:r>
    </w:p>
    <w:p w:rsidR="002F6506" w:rsidRDefault="002F6506" w:rsidP="002F6506">
      <w:pPr>
        <w:spacing w:after="200" w:line="288" w:lineRule="auto"/>
        <w:rPr>
          <w:rFonts w:ascii="Arial" w:eastAsia="Arial" w:hAnsi="Arial" w:cs="Arial"/>
          <w:b/>
          <w:bCs/>
        </w:rPr>
      </w:pPr>
      <w:r w:rsidRPr="2C5C2622">
        <w:rPr>
          <w:rFonts w:ascii="Arial" w:eastAsia="Arial" w:hAnsi="Arial" w:cs="Arial"/>
          <w:b/>
          <w:bCs/>
          <w:lang w:val="en-GB"/>
        </w:rPr>
        <w:t>Scoring vignettes: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color w:val="000000" w:themeColor="text1"/>
              </w:rPr>
            </w:pPr>
            <w:r w:rsidRPr="2C5C2622">
              <w:rPr>
                <w:rFonts w:ascii="Arial" w:eastAsia="Arial" w:hAnsi="Arial" w:cs="Arial"/>
                <w:b/>
                <w:bCs/>
                <w:color w:val="000000" w:themeColor="text1"/>
                <w:lang w:val="en"/>
              </w:rPr>
              <w:t>Fully Disabling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pPr>
            <w:r w:rsidRPr="2C5C2622">
              <w:rPr>
                <w:rFonts w:ascii="Arial" w:eastAsia="Arial" w:hAnsi="Arial" w:cs="Arial"/>
                <w:lang w:val="en-US"/>
              </w:rPr>
              <w:t>The government provides no feedback to CS actors on how their input has been used in decision-making. There is no public documentation or reporting on the outcomes of CS actor consultations, leaving CS actors with no means to assess or hold the government accountable. No avenues exist for CS actors to appeal decisions or track the impact of their feedback.</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color w:val="000000" w:themeColor="text1"/>
              </w:rPr>
            </w:pPr>
            <w:r w:rsidRPr="2C5C2622">
              <w:rPr>
                <w:rFonts w:ascii="Arial" w:eastAsia="Arial" w:hAnsi="Arial" w:cs="Arial"/>
                <w:b/>
                <w:bCs/>
                <w:color w:val="000000" w:themeColor="text1"/>
                <w:lang w:val="en"/>
              </w:rPr>
              <w:t>Disabling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pPr>
            <w:r w:rsidRPr="2C5C2622">
              <w:rPr>
                <w:rFonts w:ascii="Arial" w:eastAsia="Arial" w:hAnsi="Arial" w:cs="Arial"/>
                <w:lang w:val="en-US"/>
              </w:rPr>
              <w:t>The government provides minimal, vague feedback to CS actors, often lacking in detail or transparency. Public documentation on the outcomes of CS actor consultations is sporadic and incomplete, significantly undermining accountability. There are limited or non-transparent avenues for CS actors to question or challenge government decisions regarding their input.</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color w:val="000000" w:themeColor="text1"/>
              </w:rPr>
            </w:pPr>
            <w:r w:rsidRPr="2C5C2622">
              <w:rPr>
                <w:rFonts w:ascii="Arial" w:eastAsia="Arial" w:hAnsi="Arial" w:cs="Arial"/>
                <w:b/>
                <w:bCs/>
                <w:color w:val="000000" w:themeColor="text1"/>
                <w:lang w:val="en"/>
              </w:rPr>
              <w:t xml:space="preserve">Partially enabling (3)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pBdr>
                <w:top w:val="nil"/>
                <w:left w:val="nil"/>
                <w:bottom w:val="nil"/>
                <w:right w:val="nil"/>
                <w:between w:val="nil"/>
              </w:pBdr>
            </w:pPr>
            <w:r w:rsidRPr="2C5C2622">
              <w:rPr>
                <w:rFonts w:ascii="Arial" w:eastAsia="Arial" w:hAnsi="Arial" w:cs="Arial"/>
                <w:lang w:val="en-US"/>
              </w:rPr>
              <w:t>The government provides some feedback, but it is inconsistent or lacks detail. Public documentation or reporting on CS actor consultations exists but is not comprehensive or regularly updated. While some accountability mechanisms are in place, there are still significant gaps in transparency and opportunities for CS actors to follow up or contest decisions about how their feedback is used.</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color w:val="000000" w:themeColor="text1"/>
              </w:rPr>
            </w:pPr>
            <w:r w:rsidRPr="2C5C2622">
              <w:rPr>
                <w:rFonts w:ascii="Arial" w:eastAsia="Arial" w:hAnsi="Arial" w:cs="Arial"/>
                <w:b/>
                <w:bCs/>
                <w:color w:val="000000" w:themeColor="text1"/>
                <w:lang w:val="en"/>
              </w:rPr>
              <w:t>Enabling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pBdr>
                <w:top w:val="nil"/>
                <w:left w:val="nil"/>
                <w:bottom w:val="nil"/>
                <w:right w:val="nil"/>
                <w:between w:val="nil"/>
              </w:pBdr>
            </w:pPr>
            <w:r w:rsidRPr="2C5C2622">
              <w:rPr>
                <w:rFonts w:ascii="Arial" w:eastAsia="Arial" w:hAnsi="Arial" w:cs="Arial"/>
                <w:lang w:val="en-US"/>
              </w:rPr>
              <w:t>The government provides detailed feedback to CS actors on how their input has been used in decision-making processes, though there might be occasional gaps. Public documentation or reporting on the outcomes of CS actor consultations is regular, with most relevant information being made accessible to the public. There are clear channels for CS actors to hold the government accountable, including spaces for follow-up and contesting decisions when necessary.</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color w:val="000000" w:themeColor="text1"/>
              </w:rPr>
            </w:pPr>
            <w:r w:rsidRPr="2C5C2622">
              <w:rPr>
                <w:rFonts w:ascii="Arial" w:eastAsia="Arial" w:hAnsi="Arial" w:cs="Arial"/>
                <w:b/>
                <w:bCs/>
                <w:color w:val="000000" w:themeColor="text1"/>
                <w:lang w:val="en"/>
              </w:rPr>
              <w:t>Fully enabling (5)</w:t>
            </w:r>
            <w:r>
              <w:br/>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pBdr>
                <w:top w:val="nil"/>
                <w:left w:val="nil"/>
                <w:bottom w:val="nil"/>
                <w:right w:val="nil"/>
                <w:between w:val="nil"/>
              </w:pBdr>
            </w:pPr>
            <w:r w:rsidRPr="2C5C2622">
              <w:rPr>
                <w:rFonts w:ascii="Arial" w:eastAsia="Arial" w:hAnsi="Arial" w:cs="Arial"/>
                <w:lang w:val="en-US"/>
              </w:rPr>
              <w:t>The government consistently provides comprehensive and transparent feedback to CS actors, detailing how their input has been integrated into decision-making processes. Public documentation and reporting are thorough, regularly updated, and accessible, creating a high level of transparency. CS actors have well-established avenues for holding the government accountable, with robust mechanisms in place for them to follow up, challenge decisions, and monitor the impact of their feedback.</w:t>
            </w:r>
          </w:p>
        </w:tc>
      </w:tr>
    </w:tbl>
    <w:p w:rsidR="002F6506" w:rsidRDefault="002F6506" w:rsidP="002F6506">
      <w:pPr>
        <w:spacing w:after="0" w:line="240" w:lineRule="auto"/>
        <w:rPr>
          <w:rFonts w:ascii="Arial" w:eastAsia="Arial" w:hAnsi="Arial" w:cs="Arial"/>
          <w:b/>
          <w:bCs/>
          <w:color w:val="2E74B5" w:themeColor="accent1" w:themeShade="BF"/>
        </w:rPr>
      </w:pPr>
    </w:p>
    <w:p w:rsidR="002F6506" w:rsidRDefault="002F6506" w:rsidP="002F6506">
      <w:pPr>
        <w:spacing w:after="0" w:line="240" w:lineRule="auto"/>
        <w:rPr>
          <w:rFonts w:ascii="Arial" w:eastAsia="Arial" w:hAnsi="Arial" w:cs="Arial"/>
          <w:b/>
          <w:bCs/>
          <w:color w:val="2E74B5" w:themeColor="accent1" w:themeShade="BF"/>
        </w:rPr>
      </w:pPr>
    </w:p>
    <w:p w:rsidR="002F6506" w:rsidRDefault="002F6506" w:rsidP="002F6506">
      <w:pPr>
        <w:spacing w:after="0" w:line="240" w:lineRule="auto"/>
        <w:rPr>
          <w:rFonts w:ascii="Arial" w:eastAsia="Arial" w:hAnsi="Arial" w:cs="Arial"/>
          <w:b/>
          <w:bCs/>
          <w:color w:val="2E74B5" w:themeColor="accent1" w:themeShade="BF"/>
        </w:rPr>
      </w:pPr>
      <w:r w:rsidRPr="6B082B04">
        <w:rPr>
          <w:rFonts w:ascii="Arial" w:eastAsia="Arial" w:hAnsi="Arial" w:cs="Arial"/>
          <w:b/>
          <w:bCs/>
          <w:color w:val="2E74B5" w:themeColor="accent1" w:themeShade="BF"/>
          <w:lang w:val="en-GB"/>
        </w:rPr>
        <w:t>Guiding questions for Principle 5:</w:t>
      </w:r>
      <w:r w:rsidRPr="6B082B04">
        <w:rPr>
          <w:rFonts w:eastAsiaTheme="minorEastAsia"/>
          <w:b/>
          <w:bCs/>
          <w:color w:val="2E74B5" w:themeColor="accent1" w:themeShade="BF"/>
          <w:lang w:val="en-GB"/>
        </w:rPr>
        <w:t xml:space="preserve"> Supportive Public Culture and Discourses on Civil Society</w:t>
      </w:r>
    </w:p>
    <w:p w:rsidR="002F6506" w:rsidRDefault="002F6506" w:rsidP="002F6506">
      <w:pPr>
        <w:spacing w:after="200" w:line="288" w:lineRule="auto"/>
        <w:rPr>
          <w:rFonts w:ascii="Arial" w:eastAsia="Arial" w:hAnsi="Arial" w:cs="Arial"/>
          <w:b/>
          <w:bCs/>
        </w:rPr>
      </w:pPr>
      <w:r w:rsidRPr="6B082B04">
        <w:rPr>
          <w:rFonts w:ascii="Arial" w:eastAsia="Arial" w:hAnsi="Arial" w:cs="Arial"/>
          <w:b/>
          <w:bCs/>
          <w:lang w:val="en-GB"/>
        </w:rPr>
        <w:t>5.1 | Public Discourse and Constructive Dialogue on Civil Society</w:t>
      </w:r>
    </w:p>
    <w:p w:rsidR="002F6506" w:rsidRDefault="002F6506" w:rsidP="002F6506">
      <w:pPr>
        <w:spacing w:after="200" w:line="288" w:lineRule="auto"/>
        <w:rPr>
          <w:rFonts w:ascii="Arial" w:eastAsia="Arial" w:hAnsi="Arial" w:cs="Arial"/>
        </w:rPr>
      </w:pPr>
      <w:r w:rsidRPr="51D9F959">
        <w:rPr>
          <w:rFonts w:ascii="Arial" w:eastAsia="Arial" w:hAnsi="Arial" w:cs="Arial"/>
          <w:lang w:val="en-GB"/>
        </w:rPr>
        <w:t xml:space="preserve">Questions: </w:t>
      </w:r>
    </w:p>
    <w:p w:rsidR="002F6506" w:rsidRDefault="002F6506" w:rsidP="002F6506">
      <w:pPr>
        <w:pStyle w:val="ListParagraph"/>
        <w:numPr>
          <w:ilvl w:val="0"/>
          <w:numId w:val="14"/>
        </w:numPr>
        <w:spacing w:before="240" w:after="200"/>
        <w:rPr>
          <w:rFonts w:ascii="Arial" w:eastAsia="Arial" w:hAnsi="Arial" w:cs="Arial"/>
          <w:color w:val="000000" w:themeColor="text1"/>
        </w:rPr>
      </w:pPr>
      <w:r w:rsidRPr="732BBE29">
        <w:rPr>
          <w:rFonts w:ascii="Arial" w:eastAsia="Arial" w:hAnsi="Arial" w:cs="Arial"/>
          <w:color w:val="000000" w:themeColor="text1"/>
        </w:rPr>
        <w:t>How do the government and political leaders perceive and publicly frame the role of CS actors? Consider whether they acknowledge them as essential stakeholders or portray them as threats, irrelevant, or peripheral.</w:t>
      </w:r>
    </w:p>
    <w:p w:rsidR="002F6506" w:rsidRDefault="002F6506" w:rsidP="002F6506">
      <w:pPr>
        <w:pStyle w:val="ListParagraph"/>
        <w:numPr>
          <w:ilvl w:val="0"/>
          <w:numId w:val="13"/>
        </w:numPr>
        <w:spacing w:before="240" w:after="200"/>
        <w:rPr>
          <w:rFonts w:ascii="Arial" w:eastAsia="Arial" w:hAnsi="Arial" w:cs="Arial"/>
          <w:color w:val="000000" w:themeColor="text1"/>
        </w:rPr>
      </w:pPr>
      <w:r w:rsidRPr="732BBE29">
        <w:rPr>
          <w:rFonts w:ascii="Arial" w:eastAsia="Arial" w:hAnsi="Arial" w:cs="Arial"/>
          <w:color w:val="000000" w:themeColor="text1"/>
        </w:rPr>
        <w:t>How does media coverage influence public perception of CS actors, and to what extent does it highlight their contributions or amplify negative narratives? Assess whether the media consistently fosters trust and appreciation for CS actors or leans toward skepticism and distrust.</w:t>
      </w:r>
    </w:p>
    <w:p w:rsidR="002F6506" w:rsidRDefault="002F6506" w:rsidP="002F6506">
      <w:pPr>
        <w:pStyle w:val="ListParagraph"/>
        <w:numPr>
          <w:ilvl w:val="0"/>
          <w:numId w:val="12"/>
        </w:numPr>
        <w:spacing w:before="240" w:after="200"/>
        <w:rPr>
          <w:rFonts w:ascii="Arial" w:eastAsia="Arial" w:hAnsi="Arial" w:cs="Arial"/>
          <w:color w:val="000000" w:themeColor="text1"/>
        </w:rPr>
      </w:pPr>
      <w:r w:rsidRPr="732BBE29">
        <w:rPr>
          <w:rFonts w:ascii="Arial" w:eastAsia="Arial" w:hAnsi="Arial" w:cs="Arial"/>
          <w:color w:val="000000" w:themeColor="text1"/>
        </w:rPr>
        <w:t>To what extent is dialogue characterised by respect, inclusivity, and a focus on the evidence-based solutions generated by CS actors? How often is their evidence and perspectives incorporated into political and societal debates?</w:t>
      </w:r>
    </w:p>
    <w:p w:rsidR="002F6506" w:rsidRDefault="002F6506" w:rsidP="002F6506">
      <w:pPr>
        <w:pStyle w:val="ListParagraph"/>
        <w:numPr>
          <w:ilvl w:val="0"/>
          <w:numId w:val="11"/>
        </w:numPr>
        <w:spacing w:before="240" w:after="200"/>
        <w:rPr>
          <w:rFonts w:ascii="Arial" w:eastAsia="Arial" w:hAnsi="Arial" w:cs="Arial"/>
          <w:color w:val="000000" w:themeColor="text1"/>
        </w:rPr>
      </w:pPr>
      <w:r w:rsidRPr="732BBE29">
        <w:rPr>
          <w:rFonts w:ascii="Arial" w:eastAsia="Arial" w:hAnsi="Arial" w:cs="Arial"/>
          <w:color w:val="000000" w:themeColor="text1"/>
        </w:rPr>
        <w:t>How does the culture of public dialogue, including in government, media, and social media, impact the role of CS actors and their ability to contribute to constructive dialogue?</w:t>
      </w:r>
    </w:p>
    <w:p w:rsidR="002F6506" w:rsidRDefault="002F6506" w:rsidP="002F6506">
      <w:pPr>
        <w:spacing w:after="200" w:line="288" w:lineRule="auto"/>
        <w:rPr>
          <w:rFonts w:ascii="Arial" w:eastAsia="Arial" w:hAnsi="Arial" w:cs="Arial"/>
          <w:b/>
          <w:bCs/>
        </w:rPr>
      </w:pPr>
      <w:r w:rsidRPr="732BBE29">
        <w:rPr>
          <w:rFonts w:ascii="Arial" w:eastAsia="Arial" w:hAnsi="Arial" w:cs="Arial"/>
          <w:b/>
          <w:bCs/>
          <w:lang w:val="en-GB"/>
        </w:rPr>
        <w:t>Scoring vignettes: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t>Fully Disabling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pPr>
            <w:r w:rsidRPr="732BBE29">
              <w:rPr>
                <w:rFonts w:ascii="Arial" w:eastAsia="Arial" w:hAnsi="Arial" w:cs="Arial"/>
                <w:lang w:val="en-US"/>
              </w:rPr>
              <w:t>The government and/or politicians consistently frame some or most CS actors as threats to national sovereignty, identity, or stability. Media outlets regularly disseminate negative narratives, portraying CS actors as untrustworthy, foreign-influenced, or irrelevant to national priorities. Dialogue by politicians and other relevant stakeholders is characterized by hostility, misinformation, and personal attacks. There is little to no respect for differing opinions. The overall public discourse fosters division and diminishes trust in CS actors.</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t>Disabling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pPr>
            <w:r w:rsidRPr="6B082B04">
              <w:rPr>
                <w:rFonts w:ascii="Arial" w:eastAsia="Arial" w:hAnsi="Arial" w:cs="Arial"/>
                <w:lang w:val="en-US"/>
              </w:rPr>
              <w:t>Some politicians or government figures occasionally frame CSOs as unnecessary or potentially harmful to national interests. Media coverage is mixed but leans toward skepticism, questioning the motives or effectiveness of civil society work. Political dialogue often turns combative and ideological, with limited focus on evidence-based arguments. Public discourse tends to foster skepticism, limiting the constructive role of civil society.</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t>Partially Enabling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rPr>
                <w:rFonts w:ascii="Arial" w:eastAsia="Arial" w:hAnsi="Arial" w:cs="Arial"/>
                <w:lang w:val="en-US"/>
              </w:rPr>
            </w:pPr>
            <w:r w:rsidRPr="732BBE29">
              <w:rPr>
                <w:rFonts w:ascii="Arial" w:eastAsia="Arial" w:hAnsi="Arial" w:cs="Arial"/>
                <w:lang w:val="en-US"/>
              </w:rPr>
              <w:t>The government and politicians nominally recognize the role of civil society but in practice view them as peripheral to governance and national development. Media coverage is balanced, presenting both positive and negative perspectives without strong bias. Political dialogue features both constructive and destructive elements.</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t>Enabling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pPr>
            <w:r w:rsidRPr="732BBE29">
              <w:rPr>
                <w:rFonts w:ascii="Arial" w:eastAsia="Arial" w:hAnsi="Arial" w:cs="Arial"/>
                <w:lang w:val="en-US"/>
              </w:rPr>
              <w:t xml:space="preserve">The government and political leaders recognize the role of civil society in addressing social issues and promoting national development. Media </w:t>
            </w:r>
            <w:r w:rsidRPr="732BBE29">
              <w:rPr>
                <w:rFonts w:ascii="Arial" w:eastAsia="Arial" w:hAnsi="Arial" w:cs="Arial"/>
                <w:lang w:val="en-US"/>
              </w:rPr>
              <w:lastRenderedPageBreak/>
              <w:t>coverage is largely positive, showcasing CS actors' contributions to societal well-being and problem-solving. Political dialogue is generally respectful and inclusive, and public discourse focuses on evidence-based solutions. CS actors' contributions are valued, but not always sought after. Though challenges to constructive dialogue remain, they are minimal.</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lastRenderedPageBreak/>
              <w:t>Fully Enabling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pPr>
            <w:r w:rsidRPr="732BBE29">
              <w:rPr>
                <w:rFonts w:ascii="Arial" w:eastAsia="Arial" w:hAnsi="Arial" w:cs="Arial"/>
                <w:lang w:val="en-US"/>
              </w:rPr>
              <w:t>The government actively acknowledges and seeks out CS actors as essential stakeholders in governance and development. Media consistently highlights civil society successes and amplifies their causes, fostering widespread public appreciation. Political dialogue is characterized by mutual respect and inclusivity, and public discourse emphasizes evidence-based decision-making.</w:t>
            </w:r>
          </w:p>
        </w:tc>
      </w:tr>
    </w:tbl>
    <w:p w:rsidR="002F6506" w:rsidRDefault="002F6506" w:rsidP="002F6506">
      <w:pPr>
        <w:spacing w:before="240" w:after="240"/>
        <w:rPr>
          <w:rFonts w:ascii="Arial" w:eastAsia="Arial" w:hAnsi="Arial" w:cs="Arial"/>
          <w:b/>
          <w:bCs/>
        </w:rPr>
      </w:pPr>
      <w:r w:rsidRPr="51D9F959">
        <w:rPr>
          <w:rFonts w:ascii="Arial" w:eastAsia="Arial" w:hAnsi="Arial" w:cs="Arial"/>
          <w:b/>
          <w:bCs/>
          <w:lang w:val="en-GB"/>
        </w:rPr>
        <w:t>5.2 | Perception of Civil Society and Civic Engagement</w:t>
      </w:r>
    </w:p>
    <w:p w:rsidR="002F6506" w:rsidRDefault="002F6506" w:rsidP="002F6506">
      <w:pPr>
        <w:spacing w:before="240" w:after="200"/>
        <w:rPr>
          <w:rFonts w:ascii="Arial" w:eastAsia="Arial" w:hAnsi="Arial" w:cs="Arial"/>
          <w:b/>
          <w:bCs/>
          <w:color w:val="000000" w:themeColor="text1"/>
        </w:rPr>
      </w:pPr>
      <w:r w:rsidRPr="51D9F959">
        <w:rPr>
          <w:rFonts w:ascii="Arial" w:eastAsia="Arial" w:hAnsi="Arial" w:cs="Arial"/>
          <w:b/>
          <w:bCs/>
          <w:color w:val="000000" w:themeColor="text1"/>
          <w:lang w:val="en-GB"/>
        </w:rPr>
        <w:t xml:space="preserve">Questions: </w:t>
      </w:r>
    </w:p>
    <w:p w:rsidR="002F6506" w:rsidRDefault="002F6506" w:rsidP="002F6506">
      <w:pPr>
        <w:pStyle w:val="ListParagraph"/>
        <w:numPr>
          <w:ilvl w:val="0"/>
          <w:numId w:val="10"/>
        </w:numPr>
        <w:spacing w:before="240" w:after="200"/>
        <w:rPr>
          <w:rFonts w:ascii="Arial" w:eastAsia="Arial" w:hAnsi="Arial" w:cs="Arial"/>
          <w:color w:val="000000" w:themeColor="text1"/>
        </w:rPr>
      </w:pPr>
      <w:r w:rsidRPr="51D9F959">
        <w:rPr>
          <w:rFonts w:ascii="Arial" w:eastAsia="Arial" w:hAnsi="Arial" w:cs="Arial"/>
          <w:color w:val="000000" w:themeColor="text1"/>
        </w:rPr>
        <w:t>To what extent do citizens believe that civil society plays a positive role in their country?</w:t>
      </w:r>
    </w:p>
    <w:p w:rsidR="002F6506" w:rsidRDefault="002F6506" w:rsidP="002F6506">
      <w:pPr>
        <w:pStyle w:val="ListParagraph"/>
        <w:numPr>
          <w:ilvl w:val="0"/>
          <w:numId w:val="10"/>
        </w:numPr>
        <w:spacing w:before="240" w:after="200"/>
        <w:rPr>
          <w:rFonts w:ascii="Arial" w:eastAsia="Arial" w:hAnsi="Arial" w:cs="Arial"/>
          <w:color w:val="000000" w:themeColor="text1"/>
        </w:rPr>
      </w:pPr>
      <w:r w:rsidRPr="6B082B04">
        <w:rPr>
          <w:rFonts w:ascii="Arial" w:eastAsia="Arial" w:hAnsi="Arial" w:cs="Arial"/>
          <w:color w:val="000000" w:themeColor="text1"/>
        </w:rPr>
        <w:t>To what extent do citizens believe that they can influence political decisions and actively participate in political processes? Consider also the prevalence of population involvement in community initiatives, or engagement with political or non-political civic organisations.</w:t>
      </w:r>
    </w:p>
    <w:p w:rsidR="002F6506" w:rsidRDefault="002F6506" w:rsidP="002F6506">
      <w:pPr>
        <w:pStyle w:val="ListParagraph"/>
        <w:numPr>
          <w:ilvl w:val="0"/>
          <w:numId w:val="10"/>
        </w:numPr>
        <w:spacing w:before="240" w:after="200"/>
        <w:rPr>
          <w:rFonts w:ascii="Arial" w:eastAsia="Arial" w:hAnsi="Arial" w:cs="Arial"/>
          <w:color w:val="000000" w:themeColor="text1"/>
        </w:rPr>
      </w:pPr>
      <w:r w:rsidRPr="732BBE29">
        <w:rPr>
          <w:rFonts w:ascii="Arial" w:eastAsia="Arial" w:hAnsi="Arial" w:cs="Arial"/>
          <w:color w:val="000000" w:themeColor="text1"/>
        </w:rPr>
        <w:t>How accessible is civic education? To what extent do schools and community programs provide comprehensive education on political rights, responsibilities, and the importance of civic engagement?</w:t>
      </w:r>
    </w:p>
    <w:p w:rsidR="002F6506" w:rsidRDefault="002F6506" w:rsidP="002F6506">
      <w:pPr>
        <w:spacing w:after="200" w:line="288" w:lineRule="auto"/>
        <w:rPr>
          <w:rFonts w:ascii="Arial" w:eastAsia="Arial" w:hAnsi="Arial" w:cs="Arial"/>
          <w:b/>
          <w:bCs/>
        </w:rPr>
      </w:pPr>
      <w:r w:rsidRPr="732BBE29">
        <w:rPr>
          <w:rFonts w:ascii="Arial" w:eastAsia="Arial" w:hAnsi="Arial" w:cs="Arial"/>
          <w:b/>
          <w:bCs/>
          <w:lang w:val="en-GB"/>
        </w:rPr>
        <w:t>Scoring vignettes: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t>Fully Disabling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pPr>
            <w:r w:rsidRPr="51D9F959">
              <w:rPr>
                <w:rFonts w:ascii="Arial" w:eastAsia="Arial" w:hAnsi="Arial" w:cs="Arial"/>
                <w:lang w:val="en-US"/>
              </w:rPr>
              <w:t>Citizens feel powerless to impact political decisions, with very low or negligible civic engagement. Civic education is nearly absent, and citizens have limited awareness of their rights or civic responsibilities. Participation in political processes, even in national elections, is minimal or highly discouraged.</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t>Disabling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pPr>
            <w:r w:rsidRPr="51D9F959">
              <w:rPr>
                <w:rFonts w:ascii="Arial" w:eastAsia="Arial" w:hAnsi="Arial" w:cs="Arial"/>
                <w:lang w:val="en-US"/>
              </w:rPr>
              <w:t>Few citizens believe they can influence political decisions, leading to low civic engagement. Civic education is minimal, with limited emphasis on individual rights or responsibilities. Political participation primarily occurs through voting in national elections, with few opportunities for engagement outside of this.</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t>Partially Enabling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pPr>
            <w:r w:rsidRPr="51D9F959">
              <w:rPr>
                <w:rFonts w:ascii="Arial" w:eastAsia="Arial" w:hAnsi="Arial" w:cs="Arial"/>
                <w:lang w:val="en-US"/>
              </w:rPr>
              <w:t>Civic responsibilities are acknowledged, but only a portion of the population actively participates in political processes. Civic education exists but is not emphasized across all educational institutions or demographics. Citizens participate in major elections but less so in local or issue-specific initiatives.</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lastRenderedPageBreak/>
              <w:t>Enabling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pPr>
            <w:r w:rsidRPr="51D9F959">
              <w:rPr>
                <w:rFonts w:ascii="Arial" w:eastAsia="Arial" w:hAnsi="Arial" w:cs="Arial"/>
                <w:lang w:val="en-US"/>
              </w:rPr>
              <w:t>Most citizens believe they can influence political decisions, and a majority participate in civic processes. Civic education is well-established, though engagement may vary by demographic. There are occasional challenges to civic engagement (e.g., bureaucratic barriers), but they do not deter the majority.</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t>Fully Enabling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pPr>
            <w:r w:rsidRPr="51D9F959">
              <w:rPr>
                <w:rFonts w:ascii="Arial" w:eastAsia="Arial" w:hAnsi="Arial" w:cs="Arial"/>
                <w:lang w:val="en-US"/>
              </w:rPr>
              <w:t>Widespread belief in the power of individuals and groups to impact political decisions. Schools and institutions actively educate citizens about civic rights and responsibilities. Community organizations and citizen initiatives are regularly involved in decision-making processes, policy-making, and local development.</w:t>
            </w:r>
          </w:p>
        </w:tc>
      </w:tr>
    </w:tbl>
    <w:p w:rsidR="002F6506" w:rsidRDefault="002F6506" w:rsidP="002F6506">
      <w:pPr>
        <w:spacing w:before="240" w:after="240"/>
        <w:rPr>
          <w:rFonts w:ascii="Arial" w:eastAsia="Arial" w:hAnsi="Arial" w:cs="Arial"/>
          <w:b/>
          <w:bCs/>
        </w:rPr>
      </w:pPr>
      <w:r w:rsidRPr="51D9F959">
        <w:rPr>
          <w:rFonts w:ascii="Arial" w:eastAsia="Arial" w:hAnsi="Arial" w:cs="Arial"/>
          <w:b/>
          <w:bCs/>
          <w:lang w:val="en-GB"/>
        </w:rPr>
        <w:t>5.3 | Civic Equality and Inclusion</w:t>
      </w:r>
    </w:p>
    <w:p w:rsidR="002F6506" w:rsidRDefault="002F6506" w:rsidP="002F6506">
      <w:pPr>
        <w:spacing w:before="240" w:after="200"/>
        <w:rPr>
          <w:rFonts w:ascii="Arial" w:eastAsia="Arial" w:hAnsi="Arial" w:cs="Arial"/>
          <w:color w:val="000000" w:themeColor="text1"/>
        </w:rPr>
      </w:pPr>
      <w:r w:rsidRPr="51D9F959">
        <w:rPr>
          <w:rFonts w:ascii="Arial" w:eastAsia="Arial" w:hAnsi="Arial" w:cs="Arial"/>
          <w:color w:val="000000" w:themeColor="text1"/>
          <w:lang w:val="en-GB"/>
        </w:rPr>
        <w:t>Questions:</w:t>
      </w:r>
    </w:p>
    <w:p w:rsidR="002F6506" w:rsidRDefault="002F6506" w:rsidP="002F6506">
      <w:pPr>
        <w:pStyle w:val="ListParagraph"/>
        <w:numPr>
          <w:ilvl w:val="0"/>
          <w:numId w:val="9"/>
        </w:numPr>
        <w:spacing w:before="240" w:after="200"/>
        <w:rPr>
          <w:rFonts w:ascii="Arial" w:eastAsia="Arial" w:hAnsi="Arial" w:cs="Arial"/>
          <w:color w:val="000000" w:themeColor="text1"/>
        </w:rPr>
      </w:pPr>
      <w:r w:rsidRPr="51D9F959">
        <w:rPr>
          <w:rFonts w:ascii="Arial" w:eastAsia="Arial" w:hAnsi="Arial" w:cs="Arial"/>
          <w:color w:val="000000" w:themeColor="text1"/>
        </w:rPr>
        <w:t>To what extent do legal, social, and economic systems ensure equal rights and opportunities for all individuals, including marginalized groups, to participate in civic processes?</w:t>
      </w:r>
    </w:p>
    <w:p w:rsidR="002F6506" w:rsidRDefault="002F6506" w:rsidP="002F6506">
      <w:pPr>
        <w:pStyle w:val="ListParagraph"/>
        <w:numPr>
          <w:ilvl w:val="0"/>
          <w:numId w:val="9"/>
        </w:numPr>
        <w:spacing w:before="240" w:after="200"/>
        <w:rPr>
          <w:rFonts w:ascii="Arial" w:eastAsia="Arial" w:hAnsi="Arial" w:cs="Arial"/>
          <w:b/>
          <w:bCs/>
        </w:rPr>
      </w:pPr>
      <w:r w:rsidRPr="732BBE29">
        <w:rPr>
          <w:rFonts w:ascii="Arial" w:eastAsia="Arial" w:hAnsi="Arial" w:cs="Arial"/>
          <w:color w:val="000000" w:themeColor="text1"/>
        </w:rPr>
        <w:t>How strong are the social and economic barriers for marginalized and under-served groups and vulnerable populations (including by class, ethnicity, gender/identity, language, religion, sexual orientation)? To what degree do social tolerance and respect for diversity exist among the majority or dominant group populations?</w:t>
      </w:r>
      <w:r w:rsidRPr="732BBE29">
        <w:rPr>
          <w:rFonts w:ascii="Arial" w:eastAsia="Arial" w:hAnsi="Arial" w:cs="Arial"/>
          <w:b/>
          <w:bCs/>
        </w:rPr>
        <w:t xml:space="preserve"> </w:t>
      </w:r>
    </w:p>
    <w:p w:rsidR="002F6506" w:rsidRDefault="002F6506" w:rsidP="002F6506">
      <w:pPr>
        <w:spacing w:before="240" w:after="200"/>
        <w:rPr>
          <w:rFonts w:ascii="Arial" w:eastAsia="Arial" w:hAnsi="Arial" w:cs="Arial"/>
          <w:b/>
          <w:bCs/>
        </w:rPr>
      </w:pPr>
      <w:r w:rsidRPr="732BBE29">
        <w:rPr>
          <w:rFonts w:ascii="Arial" w:eastAsia="Arial" w:hAnsi="Arial" w:cs="Arial"/>
          <w:b/>
          <w:bCs/>
          <w:lang w:val="en-GB"/>
        </w:rPr>
        <w:t>Scoring vignettes: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t>Fully Disabling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pPr>
            <w:r w:rsidRPr="732BBE29">
              <w:rPr>
                <w:rFonts w:ascii="Arial" w:eastAsia="Arial" w:hAnsi="Arial" w:cs="Arial"/>
                <w:lang w:val="en-US"/>
              </w:rPr>
              <w:t>Significant legal, social, or economic barriers prevent equal civic participation. Rights and opportunities are unequally distributed, and systemic discrimination is pervasive. Minority or marginalized groups have minimal or no representation in governance, public forums, or civil society. Attitudes towards minority and marginalized communities are marked by distrust and prejudice.</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t>Disabling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pPr>
            <w:r w:rsidRPr="51D9F959">
              <w:rPr>
                <w:rFonts w:ascii="Arial" w:eastAsia="Arial" w:hAnsi="Arial" w:cs="Arial"/>
                <w:lang w:val="en-US"/>
              </w:rPr>
              <w:t>Some legal barriers have been addressed, but social and economic obstacles still prevent equal participation for many groups. Representation of marginalized groups exists in some areas but is tokenistic or insufficient to influence decision-making. Society engages with the need for inclusion, but social distrust and biases persist.</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t>Partially Enabling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pPr>
            <w:r w:rsidRPr="51D9F959">
              <w:rPr>
                <w:rFonts w:ascii="Arial" w:eastAsia="Arial" w:hAnsi="Arial" w:cs="Arial"/>
                <w:lang w:val="en-US"/>
              </w:rPr>
              <w:t>Legal reforms are in place to support equality, but implementation is uneven, and economic disparities persist. Marginalized groups are represented in civil society and governance to a moderate extent, with increasing influence in policy discussions. Communal tolerance exists generally, but there is still resistance in some elements of society.</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lastRenderedPageBreak/>
              <w:t>Enabling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pPr>
            <w:r w:rsidRPr="51D9F959">
              <w:rPr>
                <w:rFonts w:ascii="Arial" w:eastAsia="Arial" w:hAnsi="Arial" w:cs="Arial"/>
                <w:lang w:val="en-US"/>
              </w:rPr>
              <w:t>Legal and institutional structures actively support equality, with few barriers to participation for marginalized groups. Marginalized groups have meaningful representation in governance and civil society, shaping decisions and policies. There is broad-based support for diverse social alliances, though integration of marginalized populations into such alliances, especially positions of leadership, is often lacking.</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rPr>
                <w:rFonts w:ascii="Arial" w:eastAsia="Arial" w:hAnsi="Arial" w:cs="Arial"/>
              </w:rPr>
            </w:pPr>
            <w:r w:rsidRPr="51D9F959">
              <w:rPr>
                <w:rFonts w:ascii="Arial" w:eastAsia="Arial" w:hAnsi="Arial" w:cs="Arial"/>
                <w:b/>
                <w:bCs/>
                <w:lang w:val="es-ES"/>
              </w:rPr>
              <w:t>Fully Enabling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160"/>
            </w:pPr>
            <w:r w:rsidRPr="51D9F959">
              <w:rPr>
                <w:rFonts w:ascii="Arial" w:eastAsia="Arial" w:hAnsi="Arial" w:cs="Arial"/>
                <w:lang w:val="en-US"/>
              </w:rPr>
              <w:t>All groups have equal legal, social, and economic opportunities to participate in political processes. Barriers to participation have been eliminated. Governance and civil society reflect the full diversity of the population, with equitable representation and decision-making power for marginalized groups. Society champions inclusivity and is deeply embedded with the promotion of equality and support for marginalized communities at all levels.</w:t>
            </w:r>
          </w:p>
        </w:tc>
      </w:tr>
    </w:tbl>
    <w:p w:rsidR="002F6506" w:rsidRDefault="002F6506" w:rsidP="002F6506">
      <w:pPr>
        <w:spacing w:after="200" w:line="288" w:lineRule="auto"/>
        <w:rPr>
          <w:rFonts w:ascii="Arial" w:eastAsia="Arial" w:hAnsi="Arial" w:cs="Arial"/>
          <w:b/>
          <w:bCs/>
          <w:color w:val="2E74B5" w:themeColor="accent1" w:themeShade="BF"/>
        </w:rPr>
      </w:pPr>
    </w:p>
    <w:p w:rsidR="002F6506" w:rsidRDefault="002F6506" w:rsidP="002F6506">
      <w:pPr>
        <w:spacing w:after="200" w:line="288" w:lineRule="auto"/>
        <w:rPr>
          <w:rFonts w:ascii="Arial" w:eastAsia="Arial" w:hAnsi="Arial" w:cs="Arial"/>
          <w:color w:val="2E74B5" w:themeColor="accent1" w:themeShade="BF"/>
        </w:rPr>
      </w:pPr>
      <w:r w:rsidRPr="582F23E0">
        <w:rPr>
          <w:rFonts w:ascii="Arial" w:eastAsia="Arial" w:hAnsi="Arial" w:cs="Arial"/>
          <w:b/>
          <w:bCs/>
          <w:color w:val="2E74B5" w:themeColor="accent1" w:themeShade="BF"/>
          <w:lang w:val="en-GB"/>
        </w:rPr>
        <w:t>Guiding questions for Principle 6:</w:t>
      </w:r>
      <w:r w:rsidRPr="582F23E0">
        <w:rPr>
          <w:rFonts w:ascii="Arial" w:eastAsia="Arial" w:hAnsi="Arial" w:cs="Arial"/>
          <w:color w:val="2E74B5" w:themeColor="accent1" w:themeShade="BF"/>
          <w:lang w:val="en-GB"/>
        </w:rPr>
        <w:t xml:space="preserve"> Access to a Secure Digital Environment</w:t>
      </w:r>
    </w:p>
    <w:p w:rsidR="002F6506" w:rsidRDefault="002F6506" w:rsidP="002F6506">
      <w:pPr>
        <w:keepNext/>
        <w:keepLines/>
        <w:rPr>
          <w:rFonts w:ascii="Arial" w:eastAsia="Arial" w:hAnsi="Arial" w:cs="Arial"/>
          <w:color w:val="000000" w:themeColor="text1"/>
        </w:rPr>
      </w:pPr>
      <w:r w:rsidRPr="582F23E0">
        <w:rPr>
          <w:rFonts w:ascii="Arial" w:eastAsia="Arial" w:hAnsi="Arial" w:cs="Arial"/>
          <w:b/>
          <w:bCs/>
          <w:color w:val="000000" w:themeColor="text1"/>
          <w:lang w:val="en"/>
        </w:rPr>
        <w:t>6.1 | Digital Rights and Freedoms</w:t>
      </w:r>
    </w:p>
    <w:p w:rsidR="002F6506" w:rsidRDefault="002F6506" w:rsidP="002F6506">
      <w:pPr>
        <w:shd w:val="clear" w:color="auto" w:fill="FFFFFF" w:themeFill="background1"/>
        <w:spacing w:before="240" w:after="240"/>
        <w:jc w:val="both"/>
        <w:rPr>
          <w:rFonts w:ascii="Arial" w:eastAsia="Arial" w:hAnsi="Arial" w:cs="Arial"/>
          <w:color w:val="000000" w:themeColor="text1"/>
        </w:rPr>
      </w:pPr>
      <w:r w:rsidRPr="582F23E0">
        <w:rPr>
          <w:rFonts w:ascii="Arial" w:eastAsia="Arial" w:hAnsi="Arial" w:cs="Arial"/>
          <w:color w:val="000000" w:themeColor="text1"/>
          <w:lang w:val="en"/>
        </w:rPr>
        <w:t>Questions:</w:t>
      </w:r>
    </w:p>
    <w:p w:rsidR="002F6506" w:rsidRDefault="002F6506" w:rsidP="002F6506">
      <w:pPr>
        <w:pStyle w:val="ListParagraph"/>
        <w:numPr>
          <w:ilvl w:val="0"/>
          <w:numId w:val="5"/>
        </w:numPr>
        <w:shd w:val="clear" w:color="auto" w:fill="FFFFFF" w:themeFill="background1"/>
        <w:spacing w:before="280"/>
        <w:jc w:val="both"/>
        <w:rPr>
          <w:rFonts w:ascii="Arial" w:eastAsia="Arial" w:hAnsi="Arial" w:cs="Arial"/>
          <w:color w:val="000000" w:themeColor="text1"/>
        </w:rPr>
      </w:pPr>
      <w:r w:rsidRPr="582F23E0">
        <w:rPr>
          <w:rFonts w:ascii="Arial" w:eastAsia="Arial" w:hAnsi="Arial" w:cs="Arial"/>
          <w:color w:val="000000" w:themeColor="text1"/>
          <w:lang w:val="en-US"/>
        </w:rPr>
        <w:t>How frequent and</w:t>
      </w:r>
      <w:r w:rsidRPr="582F23E0">
        <w:rPr>
          <w:rFonts w:ascii="Arial" w:eastAsia="Arial" w:hAnsi="Arial" w:cs="Arial"/>
          <w:color w:val="000000" w:themeColor="text1"/>
          <w:lang w:val="en"/>
        </w:rPr>
        <w:t xml:space="preserve"> </w:t>
      </w:r>
      <w:r w:rsidRPr="582F23E0">
        <w:rPr>
          <w:rFonts w:ascii="Arial" w:eastAsia="Arial" w:hAnsi="Arial" w:cs="Arial"/>
          <w:color w:val="000000" w:themeColor="text1"/>
          <w:lang w:val="en-US"/>
        </w:rPr>
        <w:t>impactful are internet and social media shutdowns in the country? Consider frequency of shutdowns and their effects on CSOs' ability to operate and the timing and rationale for such shutdowns (e.g., during protests or elections).</w:t>
      </w:r>
    </w:p>
    <w:p w:rsidR="002F6506" w:rsidRDefault="002F6506" w:rsidP="002F6506">
      <w:pPr>
        <w:pStyle w:val="ListParagraph"/>
        <w:numPr>
          <w:ilvl w:val="0"/>
          <w:numId w:val="4"/>
        </w:numPr>
        <w:shd w:val="clear" w:color="auto" w:fill="FFFFFF" w:themeFill="background1"/>
        <w:spacing w:before="240"/>
        <w:jc w:val="both"/>
        <w:rPr>
          <w:rFonts w:ascii="Arial" w:eastAsia="Arial" w:hAnsi="Arial" w:cs="Arial"/>
          <w:color w:val="000000" w:themeColor="text1"/>
        </w:rPr>
      </w:pPr>
      <w:r w:rsidRPr="582F23E0">
        <w:rPr>
          <w:rFonts w:ascii="Arial" w:eastAsia="Arial" w:hAnsi="Arial" w:cs="Arial"/>
          <w:color w:val="000000" w:themeColor="text1"/>
          <w:lang w:val="en"/>
        </w:rPr>
        <w:t>Are there laws, regulations or government policies proposed or in place related to internet freedom and online content? Are these policies enforced, and how do enforcement practices address both government and non-state actors' misuse or distortion of information, such as through manipulation or surveillance?</w:t>
      </w:r>
    </w:p>
    <w:p w:rsidR="002F6506" w:rsidRDefault="002F6506" w:rsidP="002F6506">
      <w:pPr>
        <w:pStyle w:val="ListParagraph"/>
        <w:numPr>
          <w:ilvl w:val="0"/>
          <w:numId w:val="4"/>
        </w:numPr>
        <w:shd w:val="clear" w:color="auto" w:fill="FFFFFF" w:themeFill="background1"/>
        <w:spacing w:after="240"/>
        <w:jc w:val="both"/>
        <w:rPr>
          <w:rFonts w:ascii="Arial" w:eastAsia="Arial" w:hAnsi="Arial" w:cs="Arial"/>
          <w:color w:val="000000" w:themeColor="text1"/>
        </w:rPr>
      </w:pPr>
      <w:r w:rsidRPr="582F23E0">
        <w:rPr>
          <w:rFonts w:ascii="Arial" w:eastAsia="Arial" w:hAnsi="Arial" w:cs="Arial"/>
          <w:color w:val="000000" w:themeColor="text1"/>
          <w:lang w:val="en-US"/>
        </w:rPr>
        <w:t>How frequently does the government engage in censoring political content on the internet and social media, including filtering websites, deleting posts, and surveilling political activities, particularly those targeting CSOs and its members? How comprehensive and targeted is the censoring and surveillance on social media?</w:t>
      </w:r>
    </w:p>
    <w:p w:rsidR="002F6506" w:rsidRDefault="002F6506" w:rsidP="002F6506">
      <w:pPr>
        <w:pStyle w:val="ListParagraph"/>
        <w:numPr>
          <w:ilvl w:val="0"/>
          <w:numId w:val="4"/>
        </w:numPr>
        <w:shd w:val="clear" w:color="auto" w:fill="FFFFFF" w:themeFill="background1"/>
        <w:spacing w:after="240"/>
        <w:jc w:val="both"/>
        <w:rPr>
          <w:rFonts w:ascii="Arial" w:eastAsia="Arial" w:hAnsi="Arial" w:cs="Arial"/>
          <w:color w:val="000000" w:themeColor="text1"/>
          <w:lang w:val="es-ES"/>
        </w:rPr>
      </w:pPr>
      <w:r w:rsidRPr="6B082B04">
        <w:rPr>
          <w:rFonts w:ascii="Arial" w:eastAsia="Arial" w:hAnsi="Arial" w:cs="Arial"/>
          <w:color w:val="000000" w:themeColor="text1"/>
          <w:lang w:val="es-ES"/>
        </w:rPr>
        <w:t>What role do private platforms, such as social media companies, play in the filtering of content, and how does this align or conflict with government policies? What measures are in place to ensure transparency and accountability?</w:t>
      </w:r>
    </w:p>
    <w:p w:rsidR="002F6506" w:rsidRDefault="002F6506" w:rsidP="002F6506">
      <w:pPr>
        <w:pStyle w:val="ListParagraph"/>
        <w:widowControl w:val="0"/>
        <w:numPr>
          <w:ilvl w:val="0"/>
          <w:numId w:val="3"/>
        </w:numPr>
        <w:rPr>
          <w:rFonts w:ascii="Arial" w:eastAsia="Arial" w:hAnsi="Arial" w:cs="Arial"/>
          <w:color w:val="000000" w:themeColor="text1"/>
          <w:lang w:val="es-ES"/>
        </w:rPr>
      </w:pPr>
      <w:r w:rsidRPr="6B082B04">
        <w:rPr>
          <w:rFonts w:ascii="Arial" w:eastAsia="Arial" w:hAnsi="Arial" w:cs="Arial"/>
          <w:color w:val="000000" w:themeColor="text1"/>
          <w:lang w:val="en-US"/>
        </w:rPr>
        <w:t>Are there incidents of CSO activists, journalists, or individuals detained or persecuted for their online activities? Provide details of specific cases or trends, emphasizing the involvement of state or non-state actors (e.g., tech companies or private individuals).</w:t>
      </w:r>
    </w:p>
    <w:p w:rsidR="002F6506" w:rsidRDefault="002F6506" w:rsidP="002F6506">
      <w:pPr>
        <w:shd w:val="clear" w:color="auto" w:fill="FFFFFF" w:themeFill="background1"/>
        <w:spacing w:before="240" w:after="240"/>
        <w:jc w:val="both"/>
        <w:rPr>
          <w:rFonts w:ascii="Arial" w:eastAsia="Arial" w:hAnsi="Arial" w:cs="Arial"/>
          <w:color w:val="000000" w:themeColor="text1"/>
        </w:rPr>
      </w:pPr>
      <w:r w:rsidRPr="582F23E0">
        <w:rPr>
          <w:rFonts w:ascii="Arial" w:eastAsia="Arial" w:hAnsi="Arial" w:cs="Arial"/>
          <w:b/>
          <w:bCs/>
          <w:color w:val="000000" w:themeColor="text1"/>
          <w:lang w:val="en"/>
        </w:rPr>
        <w:t>Scoring vignettes:</w:t>
      </w:r>
    </w:p>
    <w:tbl>
      <w:tblPr>
        <w:tblStyle w:val="TableGrid"/>
        <w:tblW w:w="900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45"/>
        <w:gridCol w:w="7155"/>
      </w:tblGrid>
      <w:tr w:rsidR="002F6506" w:rsidTr="006B5817">
        <w:trPr>
          <w:trHeight w:val="300"/>
        </w:trPr>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rPr>
            </w:pPr>
            <w:r w:rsidRPr="582F23E0">
              <w:rPr>
                <w:rFonts w:ascii="Arial" w:eastAsia="Arial" w:hAnsi="Arial" w:cs="Arial"/>
                <w:b/>
                <w:bCs/>
                <w:lang w:val="en"/>
              </w:rPr>
              <w:t>Fully Disabling (1)</w:t>
            </w:r>
          </w:p>
        </w:tc>
        <w:tc>
          <w:tcPr>
            <w:tcW w:w="71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hd w:val="clear" w:color="auto" w:fill="FFFFFF" w:themeFill="background1"/>
              <w:rPr>
                <w:rFonts w:ascii="Arial" w:eastAsia="Arial" w:hAnsi="Arial" w:cs="Arial"/>
              </w:rPr>
            </w:pPr>
            <w:r w:rsidRPr="6B082B04">
              <w:rPr>
                <w:rFonts w:ascii="Arial" w:eastAsia="Arial" w:hAnsi="Arial" w:cs="Arial"/>
                <w:lang w:val="en-US"/>
              </w:rPr>
              <w:t xml:space="preserve">Authorities frequently shut down internet and social media access, especially during political events (e.g., protests, elections). There is extensive surveillance and censorship of political content, with pro-government sites allowed and critical content blocked. No enforcement </w:t>
            </w:r>
            <w:r w:rsidRPr="6B082B04">
              <w:rPr>
                <w:rFonts w:ascii="Arial" w:eastAsia="Arial" w:hAnsi="Arial" w:cs="Arial"/>
                <w:lang w:val="en-US"/>
              </w:rPr>
              <w:lastRenderedPageBreak/>
              <w:t>of laws or regulations related to internet freedom occurs, and both government and non-state actors manipulate information. Social media platforms frequently hide certain content they deem incompatible, failing to ensure transparency and accountability. There are frequent detentions of CSO activists and individuals for their online activities critical of the government.</w:t>
            </w:r>
          </w:p>
        </w:tc>
      </w:tr>
      <w:tr w:rsidR="002F6506" w:rsidTr="006B5817">
        <w:trPr>
          <w:trHeight w:val="300"/>
        </w:trPr>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rPr>
            </w:pPr>
            <w:r w:rsidRPr="582F23E0">
              <w:rPr>
                <w:rFonts w:ascii="Arial" w:eastAsia="Arial" w:hAnsi="Arial" w:cs="Arial"/>
                <w:b/>
                <w:bCs/>
                <w:lang w:val="en"/>
              </w:rPr>
              <w:lastRenderedPageBreak/>
              <w:t>Disabling (2)</w:t>
            </w:r>
          </w:p>
        </w:tc>
        <w:tc>
          <w:tcPr>
            <w:tcW w:w="71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hd w:val="clear" w:color="auto" w:fill="FFFFFF" w:themeFill="background1"/>
              <w:rPr>
                <w:rFonts w:ascii="Arial" w:eastAsia="Arial" w:hAnsi="Arial" w:cs="Arial"/>
              </w:rPr>
            </w:pPr>
            <w:r w:rsidRPr="6B082B04">
              <w:rPr>
                <w:rFonts w:ascii="Arial" w:eastAsia="Arial" w:hAnsi="Arial" w:cs="Arial"/>
                <w:lang w:val="en-US"/>
              </w:rPr>
              <w:t>The authorities often shut down access to social media platforms and domestic internet access, especially around sensitive event. Surveillance of political content on social media is mostly comprehensive, with most key political issues and activists being monitored. The government commonly censors political information on the internet, removing a significant amount of critical content. The government censors all political content on social media, making it difficult for dissenting voices to be heard. Laws or regulations on internet freedom exist but are weak, and enforcement is inconsistent. Social media platforms often hide certain content they deem incompatible, failing to ensure transparency and accountability. There are incidents of detentions of CSO activists and individuals for their online activities critical of government.</w:t>
            </w:r>
          </w:p>
        </w:tc>
      </w:tr>
      <w:tr w:rsidR="002F6506" w:rsidTr="006B5817">
        <w:trPr>
          <w:trHeight w:val="300"/>
        </w:trPr>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rPr>
            </w:pPr>
            <w:r w:rsidRPr="582F23E0">
              <w:rPr>
                <w:rFonts w:ascii="Arial" w:eastAsia="Arial" w:hAnsi="Arial" w:cs="Arial"/>
                <w:b/>
                <w:bCs/>
                <w:lang w:val="en"/>
              </w:rPr>
              <w:t xml:space="preserve">Partially enabling (3) </w:t>
            </w:r>
          </w:p>
        </w:tc>
        <w:tc>
          <w:tcPr>
            <w:tcW w:w="71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hd w:val="clear" w:color="auto" w:fill="FFFFFF" w:themeFill="background1"/>
              <w:rPr>
                <w:rFonts w:ascii="Arial" w:eastAsia="Arial" w:hAnsi="Arial" w:cs="Arial"/>
              </w:rPr>
            </w:pPr>
            <w:r w:rsidRPr="6B082B04">
              <w:rPr>
                <w:rFonts w:ascii="Arial" w:eastAsia="Arial" w:hAnsi="Arial" w:cs="Arial"/>
                <w:lang w:val="en-US"/>
              </w:rPr>
              <w:t>The authorities occasionally shut down access to social media platforms and domestic internet access or threaten to do so. Surveillance and monitoring of content is occasionally practiced. The government selectively censors political information on the internet. A significant portion of political content on social media is censored, though not all of it. Laws, regulations or government policies related to internet freedom and online content are proposed and in place. Social media platforms occasionally hide certain content they deem incompatible, lacking full transparency and accountability. There are occasional detentions of activists and individuals for online activity critical to government.</w:t>
            </w:r>
          </w:p>
        </w:tc>
      </w:tr>
      <w:tr w:rsidR="002F6506" w:rsidTr="006B5817">
        <w:trPr>
          <w:trHeight w:val="300"/>
        </w:trPr>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rPr>
            </w:pPr>
            <w:r w:rsidRPr="582F23E0">
              <w:rPr>
                <w:rFonts w:ascii="Arial" w:eastAsia="Arial" w:hAnsi="Arial" w:cs="Arial"/>
                <w:b/>
                <w:bCs/>
                <w:lang w:val="en"/>
              </w:rPr>
              <w:t>Enabling (4)</w:t>
            </w:r>
          </w:p>
        </w:tc>
        <w:tc>
          <w:tcPr>
            <w:tcW w:w="71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hd w:val="clear" w:color="auto" w:fill="FFFFFF" w:themeFill="background1"/>
              <w:rPr>
                <w:rFonts w:ascii="Arial" w:eastAsia="Arial" w:hAnsi="Arial" w:cs="Arial"/>
              </w:rPr>
            </w:pPr>
            <w:r w:rsidRPr="6B082B04">
              <w:rPr>
                <w:rFonts w:ascii="Arial" w:eastAsia="Arial" w:hAnsi="Arial" w:cs="Arial"/>
                <w:lang w:val="en-US"/>
              </w:rPr>
              <w:t>The authorities rarely shut down access to social media platforms and domestic internet access. Surveillance of political content on social media is limited, with minimal monitoring. The government rarely censors political information on the internet, allowing most information to remain accessible. The government only censors social media content related to especially sensitive issues. Comprehensive laws, regulations or government policies related to internet freedom and online content are proposed or are in place. Social media platforms rarely hide content they deem incompatible, ensuring transparency and accountability. The government respects alternative voices and does not detain activists critical of government.</w:t>
            </w:r>
          </w:p>
        </w:tc>
      </w:tr>
      <w:tr w:rsidR="002F6506" w:rsidTr="006B5817">
        <w:trPr>
          <w:trHeight w:val="300"/>
        </w:trPr>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widowControl w:val="0"/>
              <w:rPr>
                <w:rFonts w:ascii="Arial" w:eastAsia="Arial" w:hAnsi="Arial" w:cs="Arial"/>
              </w:rPr>
            </w:pPr>
            <w:r w:rsidRPr="582F23E0">
              <w:rPr>
                <w:rFonts w:ascii="Arial" w:eastAsia="Arial" w:hAnsi="Arial" w:cs="Arial"/>
                <w:b/>
                <w:bCs/>
                <w:lang w:val="en"/>
              </w:rPr>
              <w:t>Fully enabling (5)</w:t>
            </w:r>
            <w:r>
              <w:br/>
            </w:r>
          </w:p>
          <w:p w:rsidR="002F6506" w:rsidRDefault="002F6506" w:rsidP="006B5817">
            <w:pPr>
              <w:widowControl w:val="0"/>
              <w:rPr>
                <w:rFonts w:ascii="Arial" w:eastAsia="Arial" w:hAnsi="Arial" w:cs="Arial"/>
              </w:rPr>
            </w:pPr>
            <w:r w:rsidRPr="582F23E0">
              <w:rPr>
                <w:rFonts w:ascii="Arial" w:eastAsia="Arial" w:hAnsi="Arial" w:cs="Arial"/>
                <w:b/>
                <w:bCs/>
                <w:lang w:val="en"/>
              </w:rPr>
              <w:t xml:space="preserve"> </w:t>
            </w:r>
          </w:p>
        </w:tc>
        <w:tc>
          <w:tcPr>
            <w:tcW w:w="71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hd w:val="clear" w:color="auto" w:fill="FFFFFF" w:themeFill="background1"/>
              <w:rPr>
                <w:rFonts w:ascii="Arial" w:eastAsia="Arial" w:hAnsi="Arial" w:cs="Arial"/>
              </w:rPr>
            </w:pPr>
            <w:r w:rsidRPr="6B082B04">
              <w:rPr>
                <w:rFonts w:ascii="Arial" w:eastAsia="Arial" w:hAnsi="Arial" w:cs="Arial"/>
                <w:lang w:val="en"/>
              </w:rPr>
              <w:t xml:space="preserve"> The authorities never shut down access to social media platforms and domestic internet access. Surveillance of political content on social media is minimal or non-existent. The government does not censor political information on the internet, allowing unrestricted access. The government does not censor political content on social media. Comprehensive and robust laws, regulations or government policies </w:t>
            </w:r>
            <w:r w:rsidRPr="6B082B04">
              <w:rPr>
                <w:rFonts w:ascii="Arial" w:eastAsia="Arial" w:hAnsi="Arial" w:cs="Arial"/>
                <w:lang w:val="en"/>
              </w:rPr>
              <w:lastRenderedPageBreak/>
              <w:t xml:space="preserve">related to internet freedom and online content are proposed or are in place. </w:t>
            </w:r>
            <w:r w:rsidRPr="6B082B04">
              <w:rPr>
                <w:rFonts w:ascii="Arial" w:eastAsia="Arial" w:hAnsi="Arial" w:cs="Arial"/>
                <w:lang w:val="en-US"/>
              </w:rPr>
              <w:t xml:space="preserve">Social media platforms never hide content they deem incompatible, ensuring full transparency and accountability. </w:t>
            </w:r>
            <w:r w:rsidRPr="6B082B04">
              <w:rPr>
                <w:rFonts w:ascii="Arial" w:eastAsia="Arial" w:hAnsi="Arial" w:cs="Arial"/>
                <w:lang w:val="en"/>
              </w:rPr>
              <w:t xml:space="preserve">The government respects the freedoms of CSOs and activists to conduct their work without fear of detention. </w:t>
            </w:r>
          </w:p>
        </w:tc>
      </w:tr>
    </w:tbl>
    <w:p w:rsidR="002F6506" w:rsidRDefault="002F6506" w:rsidP="002F6506">
      <w:pPr>
        <w:rPr>
          <w:rFonts w:ascii="Arial" w:eastAsia="Arial" w:hAnsi="Arial" w:cs="Arial"/>
          <w:color w:val="000000" w:themeColor="text1"/>
        </w:rPr>
      </w:pPr>
    </w:p>
    <w:p w:rsidR="002F6506" w:rsidRDefault="002F6506" w:rsidP="002F6506">
      <w:pPr>
        <w:keepNext/>
        <w:keepLines/>
        <w:rPr>
          <w:rFonts w:ascii="Arial" w:eastAsia="Arial" w:hAnsi="Arial" w:cs="Arial"/>
          <w:color w:val="000000" w:themeColor="text1"/>
        </w:rPr>
      </w:pPr>
      <w:r w:rsidRPr="582F23E0">
        <w:rPr>
          <w:rFonts w:ascii="Arial" w:eastAsia="Arial" w:hAnsi="Arial" w:cs="Arial"/>
          <w:b/>
          <w:bCs/>
          <w:color w:val="000000" w:themeColor="text1"/>
          <w:lang w:val="en"/>
        </w:rPr>
        <w:t>6.2 | Digital Security and Privacy</w:t>
      </w:r>
    </w:p>
    <w:p w:rsidR="002F6506" w:rsidRDefault="002F6506" w:rsidP="002F6506">
      <w:pPr>
        <w:shd w:val="clear" w:color="auto" w:fill="FFFFFF" w:themeFill="background1"/>
        <w:spacing w:before="240" w:after="240"/>
        <w:jc w:val="both"/>
        <w:rPr>
          <w:rFonts w:ascii="Arial" w:eastAsia="Arial" w:hAnsi="Arial" w:cs="Arial"/>
          <w:color w:val="000000" w:themeColor="text1"/>
        </w:rPr>
      </w:pPr>
      <w:r w:rsidRPr="582F23E0">
        <w:rPr>
          <w:rFonts w:ascii="Arial" w:eastAsia="Arial" w:hAnsi="Arial" w:cs="Arial"/>
          <w:color w:val="000000" w:themeColor="text1"/>
          <w:lang w:val="en"/>
        </w:rPr>
        <w:t>Questions:</w:t>
      </w:r>
    </w:p>
    <w:p w:rsidR="002F6506" w:rsidRDefault="002F6506" w:rsidP="002F6506">
      <w:pPr>
        <w:pStyle w:val="ListParagraph"/>
        <w:numPr>
          <w:ilvl w:val="0"/>
          <w:numId w:val="2"/>
        </w:numPr>
        <w:spacing w:after="0"/>
        <w:jc w:val="both"/>
        <w:rPr>
          <w:rFonts w:ascii="Arial" w:eastAsia="Arial" w:hAnsi="Arial" w:cs="Arial"/>
          <w:color w:val="000000" w:themeColor="text1"/>
          <w:lang w:val="es-ES"/>
        </w:rPr>
      </w:pPr>
      <w:r w:rsidRPr="582F23E0">
        <w:rPr>
          <w:rFonts w:ascii="Arial" w:eastAsia="Arial" w:hAnsi="Arial" w:cs="Arial"/>
          <w:color w:val="000000" w:themeColor="text1"/>
          <w:lang w:val="en-US"/>
        </w:rPr>
        <w:t>Is there evidence that government agencies or other relevant actors (e.g., private companies, non-state groups) have carried out cyberattacks, used spyware, malware, or other hacking tools to infiltrate CS actors devices, networks, or online communication platforms (e.g., email, messaging apps, etc.)? How frequently do these attacks occur, and what is their impact on the ability of CS actors to operate safely and securely online?</w:t>
      </w:r>
    </w:p>
    <w:p w:rsidR="002F6506" w:rsidRDefault="002F6506" w:rsidP="002F6506">
      <w:pPr>
        <w:pStyle w:val="ListParagraph"/>
        <w:numPr>
          <w:ilvl w:val="0"/>
          <w:numId w:val="2"/>
        </w:numPr>
        <w:spacing w:after="0"/>
        <w:jc w:val="both"/>
        <w:rPr>
          <w:rFonts w:ascii="Arial" w:eastAsia="Arial" w:hAnsi="Arial" w:cs="Arial"/>
          <w:color w:val="000000" w:themeColor="text1"/>
          <w:lang w:val="es-ES"/>
        </w:rPr>
      </w:pPr>
      <w:r w:rsidRPr="582F23E0">
        <w:rPr>
          <w:rFonts w:ascii="Arial" w:eastAsia="Arial" w:hAnsi="Arial" w:cs="Arial"/>
          <w:color w:val="000000" w:themeColor="text1"/>
          <w:lang w:val="en-US"/>
        </w:rPr>
        <w:t xml:space="preserve">Are there specific data protection laws in place to safeguard the digital privacy of CS actors, particularly regarding their communications and online activities? What redress mechanisms exist for CS actors who experience violations of their digital privacy, such as hacking, surveillance, or data breaches? </w:t>
      </w:r>
    </w:p>
    <w:p w:rsidR="002F6506" w:rsidRDefault="002F6506" w:rsidP="002F6506">
      <w:pPr>
        <w:pStyle w:val="ListParagraph"/>
        <w:numPr>
          <w:ilvl w:val="0"/>
          <w:numId w:val="2"/>
        </w:numPr>
        <w:spacing w:after="0"/>
        <w:jc w:val="both"/>
        <w:rPr>
          <w:rFonts w:ascii="Arial" w:eastAsia="Arial" w:hAnsi="Arial" w:cs="Arial"/>
          <w:color w:val="000000" w:themeColor="text1"/>
          <w:lang w:val="es-ES"/>
        </w:rPr>
      </w:pPr>
      <w:r w:rsidRPr="582F23E0">
        <w:rPr>
          <w:rFonts w:ascii="Arial" w:eastAsia="Arial" w:hAnsi="Arial" w:cs="Arial"/>
          <w:color w:val="000000" w:themeColor="text1"/>
          <w:lang w:val="en"/>
        </w:rPr>
        <w:t xml:space="preserve">Is there evidence of government-linked social media accounts, bots, or other actors spreading disinformation, intimidating CS actors online, or manipulating online conversations to discredit CS actors and their work? </w:t>
      </w:r>
    </w:p>
    <w:p w:rsidR="002F6506" w:rsidRDefault="002F6506" w:rsidP="002F6506">
      <w:pPr>
        <w:spacing w:after="0"/>
        <w:ind w:left="708"/>
        <w:jc w:val="both"/>
        <w:rPr>
          <w:rFonts w:ascii="Arial" w:eastAsia="Arial" w:hAnsi="Arial" w:cs="Arial"/>
          <w:color w:val="000000" w:themeColor="text1"/>
          <w:lang w:val="es-ES"/>
        </w:rPr>
      </w:pPr>
    </w:p>
    <w:p w:rsidR="002F6506" w:rsidRDefault="002F6506" w:rsidP="002F6506">
      <w:pPr>
        <w:shd w:val="clear" w:color="auto" w:fill="FFFFFF" w:themeFill="background1"/>
        <w:spacing w:before="240" w:after="240"/>
        <w:jc w:val="both"/>
        <w:rPr>
          <w:rFonts w:ascii="Arial" w:eastAsia="Arial" w:hAnsi="Arial" w:cs="Arial"/>
          <w:color w:val="000000" w:themeColor="text1"/>
        </w:rPr>
      </w:pPr>
      <w:r w:rsidRPr="582F23E0">
        <w:rPr>
          <w:rFonts w:ascii="Arial" w:eastAsia="Arial" w:hAnsi="Arial" w:cs="Arial"/>
          <w:b/>
          <w:bCs/>
          <w:color w:val="000000" w:themeColor="text1"/>
          <w:lang w:val="en"/>
        </w:rPr>
        <w:t>Scoring vignettes: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280"/>
              <w:rPr>
                <w:rFonts w:ascii="Arial" w:eastAsia="Arial" w:hAnsi="Arial" w:cs="Arial"/>
              </w:rPr>
            </w:pPr>
            <w:r w:rsidRPr="582F23E0">
              <w:rPr>
                <w:rFonts w:ascii="Arial" w:eastAsia="Arial" w:hAnsi="Arial" w:cs="Arial"/>
                <w:b/>
                <w:bCs/>
                <w:lang w:val="en"/>
              </w:rPr>
              <w:t>Fully Disabling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rPr>
                <w:rFonts w:ascii="Arial" w:eastAsia="Arial" w:hAnsi="Arial" w:cs="Arial"/>
                <w:lang w:val="es-ES"/>
              </w:rPr>
            </w:pPr>
            <w:r w:rsidRPr="582F23E0">
              <w:rPr>
                <w:rFonts w:ascii="Arial" w:eastAsia="Arial" w:hAnsi="Arial" w:cs="Arial"/>
                <w:lang w:val="en-US"/>
              </w:rPr>
              <w:t>Government agencies or other actors (e.g., private companies, non-state groups) frequently engage in cyberattacks, using spyware, malware, or other hacking tools to infiltrate CS actors' devices, networks, or online communication platforms. Data protection laws are either non-existent or highly inadequate, and enforcement is ineffective. Redress mechanisms for violations of digital privacy, such as hacking or surveillance, are completely unavailable or ineffectual. The government frequently uses social media accounts or bots to spread disinformation, intimidate CS actors, or manipulate online conversations to discredit CS actors and their work.</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280"/>
              <w:rPr>
                <w:rFonts w:ascii="Arial" w:eastAsia="Arial" w:hAnsi="Arial" w:cs="Arial"/>
              </w:rPr>
            </w:pPr>
            <w:r w:rsidRPr="582F23E0">
              <w:rPr>
                <w:rFonts w:ascii="Arial" w:eastAsia="Arial" w:hAnsi="Arial" w:cs="Arial"/>
                <w:b/>
                <w:bCs/>
                <w:lang w:val="en"/>
              </w:rPr>
              <w:t>Disabling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rPr>
                <w:rFonts w:ascii="Arial" w:eastAsia="Arial" w:hAnsi="Arial" w:cs="Arial"/>
                <w:lang w:val="es-ES"/>
              </w:rPr>
            </w:pPr>
            <w:r w:rsidRPr="582F23E0">
              <w:rPr>
                <w:rFonts w:ascii="Arial" w:eastAsia="Arial" w:hAnsi="Arial" w:cs="Arial"/>
                <w:lang w:val="en-US"/>
              </w:rPr>
              <w:t xml:space="preserve">Government agencies or other actors (e.g., private companies, non-state groups) regularly carry out cyberattacks or use spyware, malware, and other tools to infiltrate CS actors' devices or online platforms. While data protection laws exist, they are insufficient, and enforcement is inconsistent. Redress mechanisms for CS actors are weak or difficult to access. The government frequently uses social media accounts or bots to spread disinformation, harass CS actors online, or manipulate conversations to discredit them. </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280"/>
              <w:rPr>
                <w:rFonts w:ascii="Arial" w:eastAsia="Arial" w:hAnsi="Arial" w:cs="Arial"/>
              </w:rPr>
            </w:pPr>
            <w:r w:rsidRPr="582F23E0">
              <w:rPr>
                <w:rFonts w:ascii="Arial" w:eastAsia="Arial" w:hAnsi="Arial" w:cs="Arial"/>
                <w:b/>
                <w:bCs/>
                <w:lang w:val="en"/>
              </w:rPr>
              <w:lastRenderedPageBreak/>
              <w:t>Partially Enabling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rPr>
                <w:rFonts w:ascii="Arial" w:eastAsia="Arial" w:hAnsi="Arial" w:cs="Arial"/>
                <w:lang w:val="es-ES"/>
              </w:rPr>
            </w:pPr>
            <w:r w:rsidRPr="582F23E0">
              <w:rPr>
                <w:rFonts w:ascii="Arial" w:eastAsia="Arial" w:hAnsi="Arial" w:cs="Arial"/>
                <w:lang w:val="en-US"/>
              </w:rPr>
              <w:t>There is occasional evidence of government or other actors (e.g., private companies, non-state groups) being linked to cyberattacks, spyware, malware, or hacking tools targeting CS actors. Data protection laws are in place and somewhat effective, with some enforcement, and redress mechanisms are accessible but not universally effective. The government sporadically use social media accounts or bots to spread disinformation, harass CS actors, or influence online conversations about CS actors and their work.</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280"/>
              <w:rPr>
                <w:rFonts w:ascii="Arial" w:eastAsia="Arial" w:hAnsi="Arial" w:cs="Arial"/>
              </w:rPr>
            </w:pPr>
            <w:r w:rsidRPr="582F23E0">
              <w:rPr>
                <w:rFonts w:ascii="Arial" w:eastAsia="Arial" w:hAnsi="Arial" w:cs="Arial"/>
                <w:b/>
                <w:bCs/>
                <w:lang w:val="en"/>
              </w:rPr>
              <w:t>Enabling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rPr>
                <w:rFonts w:ascii="Arial" w:eastAsia="Arial" w:hAnsi="Arial" w:cs="Arial"/>
              </w:rPr>
            </w:pPr>
            <w:r w:rsidRPr="6B082B04">
              <w:rPr>
                <w:rFonts w:ascii="Arial" w:eastAsia="Arial" w:hAnsi="Arial" w:cs="Arial"/>
                <w:lang w:val="en-US"/>
              </w:rPr>
              <w:t>Government or other actors (e.g., private companies, non-state groups) generally respectCS actors' rights to operate online without engaging in state-sponsored cyberattacks or privacy violations. Comprehensive and enforced data protection laws are in place, and effective redress mechanisms are available to CS actors. The government may use social media occasionally to spread disinformation or harass CS actors, but such actions are rare and not systematic.</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after="280"/>
              <w:rPr>
                <w:rFonts w:ascii="Arial" w:eastAsia="Arial" w:hAnsi="Arial" w:cs="Arial"/>
              </w:rPr>
            </w:pPr>
            <w:r w:rsidRPr="582F23E0">
              <w:rPr>
                <w:rFonts w:ascii="Arial" w:eastAsia="Arial" w:hAnsi="Arial" w:cs="Arial"/>
                <w:b/>
                <w:bCs/>
                <w:lang w:val="en"/>
              </w:rPr>
              <w:t>Fully Enabling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rPr>
                <w:rFonts w:ascii="Arial" w:eastAsia="Arial" w:hAnsi="Arial" w:cs="Arial"/>
              </w:rPr>
            </w:pPr>
            <w:r w:rsidRPr="6B082B04">
              <w:rPr>
                <w:rFonts w:ascii="Arial" w:eastAsia="Arial" w:hAnsi="Arial" w:cs="Arial"/>
                <w:lang w:val="en-US"/>
              </w:rPr>
              <w:t>The government or other actors (e.g., private companies, non-state groups) fully respect the rights of CSOs to operate freely online, without incurring in state privacy violations online against them, such as cyberattacks, spyware, malware, or the use of other hacking tools. Comprehensive data protection laws are in place and enforced. CS actors have access to robust mechanisms for seeking redress for cyberattacks, and these mechanisms are generally effective. The government does not use social media to spread disinformation, intimidate CS actors or manipulate online discourse.</w:t>
            </w:r>
          </w:p>
        </w:tc>
      </w:tr>
    </w:tbl>
    <w:p w:rsidR="002F6506" w:rsidRDefault="002F6506" w:rsidP="002F6506">
      <w:pPr>
        <w:rPr>
          <w:rFonts w:ascii="Arial" w:eastAsia="Arial" w:hAnsi="Arial" w:cs="Arial"/>
          <w:color w:val="000000" w:themeColor="text1"/>
        </w:rPr>
      </w:pPr>
    </w:p>
    <w:p w:rsidR="002F6506" w:rsidRDefault="002F6506" w:rsidP="002F6506">
      <w:pPr>
        <w:keepNext/>
        <w:keepLines/>
        <w:rPr>
          <w:rFonts w:ascii="Arial" w:eastAsia="Arial" w:hAnsi="Arial" w:cs="Arial"/>
          <w:color w:val="000000" w:themeColor="text1"/>
        </w:rPr>
      </w:pPr>
      <w:r w:rsidRPr="582F23E0">
        <w:rPr>
          <w:rFonts w:ascii="Arial" w:eastAsia="Arial" w:hAnsi="Arial" w:cs="Arial"/>
          <w:b/>
          <w:bCs/>
          <w:color w:val="000000" w:themeColor="text1"/>
          <w:lang w:val="en"/>
        </w:rPr>
        <w:t>6.3 | Digital Accessibility</w:t>
      </w:r>
    </w:p>
    <w:p w:rsidR="002F6506" w:rsidRDefault="002F6506" w:rsidP="002F6506">
      <w:pPr>
        <w:shd w:val="clear" w:color="auto" w:fill="FFFFFF" w:themeFill="background1"/>
        <w:spacing w:before="240" w:after="240"/>
        <w:jc w:val="both"/>
        <w:rPr>
          <w:rFonts w:ascii="Arial" w:eastAsia="Arial" w:hAnsi="Arial" w:cs="Arial"/>
          <w:color w:val="000000" w:themeColor="text1"/>
        </w:rPr>
      </w:pPr>
      <w:r w:rsidRPr="582F23E0">
        <w:rPr>
          <w:rFonts w:ascii="Arial" w:eastAsia="Arial" w:hAnsi="Arial" w:cs="Arial"/>
          <w:color w:val="000000" w:themeColor="text1"/>
          <w:lang w:val="en"/>
        </w:rPr>
        <w:t>Questions:</w:t>
      </w:r>
    </w:p>
    <w:p w:rsidR="002F6506" w:rsidRDefault="002F6506" w:rsidP="002F6506">
      <w:pPr>
        <w:pStyle w:val="ListParagraph"/>
        <w:numPr>
          <w:ilvl w:val="0"/>
          <w:numId w:val="1"/>
        </w:numPr>
        <w:shd w:val="clear" w:color="auto" w:fill="FFFFFF" w:themeFill="background1"/>
        <w:spacing w:before="240" w:after="240"/>
        <w:jc w:val="both"/>
        <w:rPr>
          <w:rFonts w:ascii="Arial" w:eastAsia="Arial" w:hAnsi="Arial" w:cs="Arial"/>
          <w:color w:val="000000" w:themeColor="text1"/>
          <w:lang w:val="es-ES"/>
        </w:rPr>
      </w:pPr>
      <w:r w:rsidRPr="6B082B04">
        <w:rPr>
          <w:rFonts w:ascii="Arial" w:eastAsia="Arial" w:hAnsi="Arial" w:cs="Arial"/>
          <w:color w:val="000000" w:themeColor="text1"/>
          <w:lang w:val="en-US"/>
        </w:rPr>
        <w:t xml:space="preserve">How accessible is the internet across the country, including availability, affordability, and quality of service? To what extent are CS actors able to access and share content online? </w:t>
      </w:r>
    </w:p>
    <w:p w:rsidR="002F6506" w:rsidRDefault="002F6506" w:rsidP="002F6506">
      <w:pPr>
        <w:pStyle w:val="ListParagraph"/>
        <w:numPr>
          <w:ilvl w:val="0"/>
          <w:numId w:val="1"/>
        </w:numPr>
        <w:shd w:val="clear" w:color="auto" w:fill="FFFFFF" w:themeFill="background1"/>
        <w:spacing w:before="240" w:after="240"/>
        <w:jc w:val="both"/>
        <w:rPr>
          <w:rFonts w:ascii="Arial" w:eastAsia="Arial" w:hAnsi="Arial" w:cs="Arial"/>
          <w:color w:val="000000" w:themeColor="text1"/>
        </w:rPr>
      </w:pPr>
      <w:r w:rsidRPr="6B082B04">
        <w:rPr>
          <w:rFonts w:ascii="Arial" w:eastAsia="Arial" w:hAnsi="Arial" w:cs="Arial"/>
          <w:color w:val="000000" w:themeColor="text1"/>
          <w:lang w:val="en-US"/>
        </w:rPr>
        <w:t>What is the level of basic ICT skills (information and data literacy) among the general population and CSOs workforce? Assess whether the population and CSO workforce possess adequate skills to effectively use digital tools and interpret online information.</w:t>
      </w:r>
    </w:p>
    <w:p w:rsidR="002F6506" w:rsidRDefault="002F6506" w:rsidP="002F6506">
      <w:pPr>
        <w:pStyle w:val="ListParagraph"/>
        <w:numPr>
          <w:ilvl w:val="0"/>
          <w:numId w:val="1"/>
        </w:numPr>
        <w:spacing w:after="0"/>
        <w:rPr>
          <w:rFonts w:ascii="Arial" w:eastAsia="Arial" w:hAnsi="Arial" w:cs="Arial"/>
          <w:color w:val="000000" w:themeColor="text1"/>
          <w:lang w:val="es-ES"/>
        </w:rPr>
      </w:pPr>
      <w:r w:rsidRPr="582F23E0">
        <w:rPr>
          <w:rFonts w:ascii="Arial" w:eastAsia="Arial" w:hAnsi="Arial" w:cs="Arial"/>
          <w:color w:val="000000" w:themeColor="text1"/>
          <w:lang w:val="en-US"/>
        </w:rPr>
        <w:t>Consider the role of artificial intelligence (AI), and other emerging technologies in shaping digital accessibility and the skills needed to engage with these tools. How equipped are CS actors and the general population to adapt to these technologies?</w:t>
      </w:r>
    </w:p>
    <w:p w:rsidR="002F6506" w:rsidRDefault="002F6506" w:rsidP="002F6506">
      <w:pPr>
        <w:spacing w:before="280" w:after="280"/>
        <w:rPr>
          <w:rFonts w:ascii="Arial" w:eastAsia="Arial" w:hAnsi="Arial" w:cs="Arial"/>
          <w:color w:val="000000" w:themeColor="text1"/>
        </w:rPr>
      </w:pPr>
      <w:r w:rsidRPr="582F23E0">
        <w:rPr>
          <w:rFonts w:ascii="Arial" w:eastAsia="Arial" w:hAnsi="Arial" w:cs="Arial"/>
          <w:b/>
          <w:bCs/>
          <w:color w:val="000000" w:themeColor="text1"/>
          <w:lang w:val="en"/>
        </w:rPr>
        <w:t>Scoring vignettes: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after="200"/>
              <w:rPr>
                <w:rFonts w:ascii="Arial" w:eastAsia="Arial" w:hAnsi="Arial" w:cs="Arial"/>
              </w:rPr>
            </w:pPr>
            <w:r w:rsidRPr="582F23E0">
              <w:rPr>
                <w:rFonts w:ascii="Arial" w:eastAsia="Arial" w:hAnsi="Arial" w:cs="Arial"/>
                <w:b/>
                <w:bCs/>
                <w:lang w:val="en"/>
              </w:rPr>
              <w:t>Fully Disabling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pBdr>
                <w:top w:val="nil"/>
                <w:left w:val="nil"/>
                <w:bottom w:val="nil"/>
                <w:right w:val="nil"/>
                <w:between w:val="nil"/>
              </w:pBdr>
              <w:rPr>
                <w:rFonts w:ascii="Arial" w:eastAsia="Arial" w:hAnsi="Arial" w:cs="Arial"/>
                <w:lang w:val="en-US"/>
              </w:rPr>
            </w:pPr>
            <w:r w:rsidRPr="6B082B04">
              <w:rPr>
                <w:rFonts w:ascii="Arial" w:eastAsia="Arial" w:hAnsi="Arial" w:cs="Arial"/>
                <w:lang w:val="en-US"/>
              </w:rPr>
              <w:t xml:space="preserve">A significantly low internet penetration rate hampers the ability of CSOs to utilize the internet effectively, particularly in environments where access is unavailable for either the CSOs themselves or their target audiences. Additionally, the low level of basic ICT skills in information and data literacy among the population creates further challenges. Basic ICT skills among the population are severely lacking, resulting in </w:t>
            </w:r>
            <w:r w:rsidRPr="6B082B04">
              <w:rPr>
                <w:rFonts w:ascii="Arial" w:eastAsia="Arial" w:hAnsi="Arial" w:cs="Arial"/>
                <w:lang w:val="en-US"/>
              </w:rPr>
              <w:lastRenderedPageBreak/>
              <w:t>CSOs struggling to hire skilled workers. The general population faces significant barriers in accessing or interpreting CSO content due to limited digital literacy, which also hinders their ability (as well as that of CS actors) to adapt to emerging technologies, such as AI.</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after="200"/>
              <w:rPr>
                <w:rFonts w:ascii="Arial" w:eastAsia="Arial" w:hAnsi="Arial" w:cs="Arial"/>
              </w:rPr>
            </w:pPr>
            <w:r w:rsidRPr="582F23E0">
              <w:rPr>
                <w:rFonts w:ascii="Arial" w:eastAsia="Arial" w:hAnsi="Arial" w:cs="Arial"/>
                <w:b/>
                <w:bCs/>
                <w:lang w:val="en"/>
              </w:rPr>
              <w:lastRenderedPageBreak/>
              <w:t>Disabling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pBdr>
                <w:top w:val="nil"/>
                <w:left w:val="nil"/>
                <w:bottom w:val="nil"/>
                <w:right w:val="nil"/>
                <w:between w:val="nil"/>
              </w:pBdr>
              <w:rPr>
                <w:rFonts w:ascii="Arial" w:eastAsia="Arial" w:hAnsi="Arial" w:cs="Arial"/>
                <w:lang w:val="en-US"/>
              </w:rPr>
            </w:pPr>
            <w:r w:rsidRPr="6B082B04">
              <w:rPr>
                <w:rFonts w:ascii="Arial" w:eastAsia="Arial" w:hAnsi="Arial" w:cs="Arial"/>
                <w:lang w:val="en-US"/>
              </w:rPr>
              <w:t>A low internet penetration rate hampers the ability of CSOs to utilize the internet effectively, particularly in environments where access is unavailable for either the CSOs themselves or their target audiences. Basic ICT skills in the population are insufficient, creating challenges for CSOs who often have to rely on a workforce with low digital skills. The target audience also struggles regularly to access or understand CSO content due to low digital literacy, which also restricts their ability (as well as that of CS actors) to adapt to emerging technologies, such as AI.</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after="200"/>
              <w:rPr>
                <w:rFonts w:ascii="Arial" w:eastAsia="Arial" w:hAnsi="Arial" w:cs="Arial"/>
              </w:rPr>
            </w:pPr>
            <w:r w:rsidRPr="582F23E0">
              <w:rPr>
                <w:rFonts w:ascii="Arial" w:eastAsia="Arial" w:hAnsi="Arial" w:cs="Arial"/>
                <w:b/>
                <w:bCs/>
                <w:lang w:val="en-US"/>
              </w:rPr>
              <w:t>Partially Enabling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pBdr>
                <w:top w:val="nil"/>
                <w:left w:val="nil"/>
                <w:bottom w:val="nil"/>
                <w:right w:val="nil"/>
                <w:between w:val="nil"/>
              </w:pBdr>
              <w:rPr>
                <w:rFonts w:ascii="Arial" w:eastAsia="Arial" w:hAnsi="Arial" w:cs="Arial"/>
                <w:lang w:val="en-US"/>
              </w:rPr>
            </w:pPr>
            <w:r w:rsidRPr="6B082B04">
              <w:rPr>
                <w:rFonts w:ascii="Arial" w:eastAsia="Arial" w:hAnsi="Arial" w:cs="Arial"/>
                <w:lang w:val="en-US"/>
              </w:rPr>
              <w:t>A moderate internet penetration rate hampers somewhat the ability of CSOs to utilize the internet effectively, particularly in environments where access is unavailable for either the CSOs themselves or their target audiences. Basic ICT skills in the population are at a moderate level, meaning some challenges remain for CSOs who may need to hire workers with intermediate digital skills. The target audience occasionally faces difficulties in accessing or interpreting CSO content due to limited digital literacy, which also limits their ability (as well as that of CS actors) to adapt to emerging technologies, such as AI.</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after="200"/>
              <w:rPr>
                <w:rFonts w:ascii="Arial" w:eastAsia="Arial" w:hAnsi="Arial" w:cs="Arial"/>
              </w:rPr>
            </w:pPr>
            <w:r w:rsidRPr="582F23E0">
              <w:rPr>
                <w:rFonts w:ascii="Arial" w:eastAsia="Arial" w:hAnsi="Arial" w:cs="Arial"/>
                <w:b/>
                <w:bCs/>
                <w:lang w:val="en"/>
              </w:rPr>
              <w:t xml:space="preserve"> Enabling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pBdr>
                <w:top w:val="nil"/>
                <w:left w:val="nil"/>
                <w:bottom w:val="nil"/>
                <w:right w:val="nil"/>
                <w:between w:val="nil"/>
              </w:pBdr>
              <w:rPr>
                <w:rFonts w:ascii="Arial" w:eastAsia="Arial" w:hAnsi="Arial" w:cs="Arial"/>
                <w:color w:val="000000" w:themeColor="text1"/>
                <w:lang w:val="en-US"/>
              </w:rPr>
            </w:pPr>
            <w:r w:rsidRPr="6B082B04">
              <w:rPr>
                <w:rFonts w:ascii="Arial" w:eastAsia="Arial" w:hAnsi="Arial" w:cs="Arial"/>
                <w:lang w:val="en-US"/>
              </w:rPr>
              <w:t xml:space="preserve">A high internet penetration rate enables CSOs to utilize the internet effectively. Additionally, a growing level of basic ICT skills in information and data literacy among the population reduces challenges. This results in CSOs having to hire from a pool of skilled ICT labor, and their target audiences generally experience no significant barriers to accessing or understanding CSO work. </w:t>
            </w:r>
            <w:r w:rsidRPr="6B082B04">
              <w:rPr>
                <w:rFonts w:ascii="Arial" w:eastAsia="Arial" w:hAnsi="Arial" w:cs="Arial"/>
                <w:color w:val="000000" w:themeColor="text1"/>
                <w:lang w:val="en-US"/>
              </w:rPr>
              <w:t>CS actors and the general population are well-equipped to engage with emerging technologies, such as AI.</w:t>
            </w:r>
          </w:p>
        </w:tc>
      </w:tr>
      <w:tr w:rsidR="002F6506" w:rsidTr="006B5817">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spacing w:before="200" w:after="200"/>
              <w:rPr>
                <w:rFonts w:ascii="Arial" w:eastAsia="Arial" w:hAnsi="Arial" w:cs="Arial"/>
              </w:rPr>
            </w:pPr>
            <w:r w:rsidRPr="582F23E0">
              <w:rPr>
                <w:rFonts w:ascii="Arial" w:eastAsia="Arial" w:hAnsi="Arial" w:cs="Arial"/>
                <w:b/>
                <w:bCs/>
                <w:lang w:val="en"/>
              </w:rPr>
              <w:t>Fully Enabling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rsidR="002F6506" w:rsidRDefault="002F6506" w:rsidP="006B5817">
            <w:pPr>
              <w:pBdr>
                <w:top w:val="nil"/>
                <w:left w:val="nil"/>
                <w:bottom w:val="nil"/>
                <w:right w:val="nil"/>
                <w:between w:val="nil"/>
              </w:pBdr>
              <w:rPr>
                <w:rFonts w:ascii="Arial" w:eastAsia="Arial" w:hAnsi="Arial" w:cs="Arial"/>
              </w:rPr>
            </w:pPr>
            <w:r w:rsidRPr="6B082B04">
              <w:rPr>
                <w:rFonts w:ascii="Arial" w:eastAsia="Arial" w:hAnsi="Arial" w:cs="Arial"/>
                <w:lang w:val="en-US"/>
              </w:rPr>
              <w:t>A significantly high internet penetration rate enables CSOs to utilize the internet effectively. A high level of digital literacy exists across the population, eliminating most challenges. CSOs can easily recruit skilled ICT professionals, and their target audiences can effortlessly access and interpret the content produced by CSOs. The population and CS actors are also well-equipped to engage with emerging technologies, such as AI.</w:t>
            </w:r>
          </w:p>
        </w:tc>
      </w:tr>
    </w:tbl>
    <w:p w:rsidR="002F6506" w:rsidRDefault="002F6506" w:rsidP="002F6506">
      <w:pPr>
        <w:rPr>
          <w:rFonts w:ascii="Arial" w:eastAsia="Arial" w:hAnsi="Arial" w:cs="Arial"/>
          <w:color w:val="000000" w:themeColor="text1"/>
        </w:rPr>
      </w:pPr>
    </w:p>
    <w:p w:rsidR="002F6506" w:rsidRDefault="002F6506" w:rsidP="002F6506">
      <w:pPr>
        <w:rPr>
          <w:rFonts w:ascii="Aptos" w:eastAsia="Aptos" w:hAnsi="Aptos" w:cs="Aptos"/>
          <w:color w:val="000000" w:themeColor="text1"/>
          <w:sz w:val="24"/>
          <w:szCs w:val="24"/>
        </w:rPr>
      </w:pPr>
    </w:p>
    <w:p w:rsidR="00E84CE3" w:rsidRDefault="002F6506"/>
    <w:sectPr w:rsidR="00E84C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2DE5A"/>
    <w:multiLevelType w:val="hybridMultilevel"/>
    <w:tmpl w:val="A9A21820"/>
    <w:lvl w:ilvl="0" w:tplc="DD884A70">
      <w:start w:val="1"/>
      <w:numFmt w:val="bullet"/>
      <w:lvlText w:val="●"/>
      <w:lvlJc w:val="left"/>
      <w:pPr>
        <w:ind w:left="720" w:hanging="360"/>
      </w:pPr>
      <w:rPr>
        <w:rFonts w:ascii="Symbol" w:hAnsi="Symbol" w:hint="default"/>
      </w:rPr>
    </w:lvl>
    <w:lvl w:ilvl="1" w:tplc="19D0BE5A">
      <w:start w:val="1"/>
      <w:numFmt w:val="bullet"/>
      <w:lvlText w:val="o"/>
      <w:lvlJc w:val="left"/>
      <w:pPr>
        <w:ind w:left="1440" w:hanging="360"/>
      </w:pPr>
      <w:rPr>
        <w:rFonts w:ascii="Courier New" w:hAnsi="Courier New" w:hint="default"/>
      </w:rPr>
    </w:lvl>
    <w:lvl w:ilvl="2" w:tplc="28D4A84A">
      <w:start w:val="1"/>
      <w:numFmt w:val="bullet"/>
      <w:lvlText w:val=""/>
      <w:lvlJc w:val="left"/>
      <w:pPr>
        <w:ind w:left="2160" w:hanging="360"/>
      </w:pPr>
      <w:rPr>
        <w:rFonts w:ascii="Wingdings" w:hAnsi="Wingdings" w:hint="default"/>
      </w:rPr>
    </w:lvl>
    <w:lvl w:ilvl="3" w:tplc="B52A9206">
      <w:start w:val="1"/>
      <w:numFmt w:val="bullet"/>
      <w:lvlText w:val=""/>
      <w:lvlJc w:val="left"/>
      <w:pPr>
        <w:ind w:left="2880" w:hanging="360"/>
      </w:pPr>
      <w:rPr>
        <w:rFonts w:ascii="Symbol" w:hAnsi="Symbol" w:hint="default"/>
      </w:rPr>
    </w:lvl>
    <w:lvl w:ilvl="4" w:tplc="7A14F11E">
      <w:start w:val="1"/>
      <w:numFmt w:val="bullet"/>
      <w:lvlText w:val="o"/>
      <w:lvlJc w:val="left"/>
      <w:pPr>
        <w:ind w:left="3600" w:hanging="360"/>
      </w:pPr>
      <w:rPr>
        <w:rFonts w:ascii="Courier New" w:hAnsi="Courier New" w:hint="default"/>
      </w:rPr>
    </w:lvl>
    <w:lvl w:ilvl="5" w:tplc="8B804466">
      <w:start w:val="1"/>
      <w:numFmt w:val="bullet"/>
      <w:lvlText w:val=""/>
      <w:lvlJc w:val="left"/>
      <w:pPr>
        <w:ind w:left="4320" w:hanging="360"/>
      </w:pPr>
      <w:rPr>
        <w:rFonts w:ascii="Wingdings" w:hAnsi="Wingdings" w:hint="default"/>
      </w:rPr>
    </w:lvl>
    <w:lvl w:ilvl="6" w:tplc="6E5A04CC">
      <w:start w:val="1"/>
      <w:numFmt w:val="bullet"/>
      <w:lvlText w:val=""/>
      <w:lvlJc w:val="left"/>
      <w:pPr>
        <w:ind w:left="5040" w:hanging="360"/>
      </w:pPr>
      <w:rPr>
        <w:rFonts w:ascii="Symbol" w:hAnsi="Symbol" w:hint="default"/>
      </w:rPr>
    </w:lvl>
    <w:lvl w:ilvl="7" w:tplc="535C4E82">
      <w:start w:val="1"/>
      <w:numFmt w:val="bullet"/>
      <w:lvlText w:val="o"/>
      <w:lvlJc w:val="left"/>
      <w:pPr>
        <w:ind w:left="5760" w:hanging="360"/>
      </w:pPr>
      <w:rPr>
        <w:rFonts w:ascii="Courier New" w:hAnsi="Courier New" w:hint="default"/>
      </w:rPr>
    </w:lvl>
    <w:lvl w:ilvl="8" w:tplc="514C4B58">
      <w:start w:val="1"/>
      <w:numFmt w:val="bullet"/>
      <w:lvlText w:val=""/>
      <w:lvlJc w:val="left"/>
      <w:pPr>
        <w:ind w:left="6480" w:hanging="360"/>
      </w:pPr>
      <w:rPr>
        <w:rFonts w:ascii="Wingdings" w:hAnsi="Wingdings" w:hint="default"/>
      </w:rPr>
    </w:lvl>
  </w:abstractNum>
  <w:abstractNum w:abstractNumId="1" w15:restartNumberingAfterBreak="0">
    <w:nsid w:val="12999F5B"/>
    <w:multiLevelType w:val="hybridMultilevel"/>
    <w:tmpl w:val="28268FAA"/>
    <w:lvl w:ilvl="0" w:tplc="01C409DA">
      <w:start w:val="1"/>
      <w:numFmt w:val="bullet"/>
      <w:lvlText w:val="●"/>
      <w:lvlJc w:val="left"/>
      <w:pPr>
        <w:ind w:left="720" w:hanging="360"/>
      </w:pPr>
      <w:rPr>
        <w:rFonts w:ascii="Symbol" w:hAnsi="Symbol" w:hint="default"/>
      </w:rPr>
    </w:lvl>
    <w:lvl w:ilvl="1" w:tplc="3E9E9C94">
      <w:start w:val="1"/>
      <w:numFmt w:val="bullet"/>
      <w:lvlText w:val="o"/>
      <w:lvlJc w:val="left"/>
      <w:pPr>
        <w:ind w:left="1440" w:hanging="360"/>
      </w:pPr>
      <w:rPr>
        <w:rFonts w:ascii="Courier New" w:hAnsi="Courier New" w:hint="default"/>
      </w:rPr>
    </w:lvl>
    <w:lvl w:ilvl="2" w:tplc="51DCF75C">
      <w:start w:val="1"/>
      <w:numFmt w:val="bullet"/>
      <w:lvlText w:val=""/>
      <w:lvlJc w:val="left"/>
      <w:pPr>
        <w:ind w:left="2160" w:hanging="360"/>
      </w:pPr>
      <w:rPr>
        <w:rFonts w:ascii="Wingdings" w:hAnsi="Wingdings" w:hint="default"/>
      </w:rPr>
    </w:lvl>
    <w:lvl w:ilvl="3" w:tplc="068464CC">
      <w:start w:val="1"/>
      <w:numFmt w:val="bullet"/>
      <w:lvlText w:val=""/>
      <w:lvlJc w:val="left"/>
      <w:pPr>
        <w:ind w:left="2880" w:hanging="360"/>
      </w:pPr>
      <w:rPr>
        <w:rFonts w:ascii="Symbol" w:hAnsi="Symbol" w:hint="default"/>
      </w:rPr>
    </w:lvl>
    <w:lvl w:ilvl="4" w:tplc="6F14C92A">
      <w:start w:val="1"/>
      <w:numFmt w:val="bullet"/>
      <w:lvlText w:val="o"/>
      <w:lvlJc w:val="left"/>
      <w:pPr>
        <w:ind w:left="3600" w:hanging="360"/>
      </w:pPr>
      <w:rPr>
        <w:rFonts w:ascii="Courier New" w:hAnsi="Courier New" w:hint="default"/>
      </w:rPr>
    </w:lvl>
    <w:lvl w:ilvl="5" w:tplc="E54E866E">
      <w:start w:val="1"/>
      <w:numFmt w:val="bullet"/>
      <w:lvlText w:val=""/>
      <w:lvlJc w:val="left"/>
      <w:pPr>
        <w:ind w:left="4320" w:hanging="360"/>
      </w:pPr>
      <w:rPr>
        <w:rFonts w:ascii="Wingdings" w:hAnsi="Wingdings" w:hint="default"/>
      </w:rPr>
    </w:lvl>
    <w:lvl w:ilvl="6" w:tplc="8DB28E8E">
      <w:start w:val="1"/>
      <w:numFmt w:val="bullet"/>
      <w:lvlText w:val=""/>
      <w:lvlJc w:val="left"/>
      <w:pPr>
        <w:ind w:left="5040" w:hanging="360"/>
      </w:pPr>
      <w:rPr>
        <w:rFonts w:ascii="Symbol" w:hAnsi="Symbol" w:hint="default"/>
      </w:rPr>
    </w:lvl>
    <w:lvl w:ilvl="7" w:tplc="86247848">
      <w:start w:val="1"/>
      <w:numFmt w:val="bullet"/>
      <w:lvlText w:val="o"/>
      <w:lvlJc w:val="left"/>
      <w:pPr>
        <w:ind w:left="5760" w:hanging="360"/>
      </w:pPr>
      <w:rPr>
        <w:rFonts w:ascii="Courier New" w:hAnsi="Courier New" w:hint="default"/>
      </w:rPr>
    </w:lvl>
    <w:lvl w:ilvl="8" w:tplc="BC743C4C">
      <w:start w:val="1"/>
      <w:numFmt w:val="bullet"/>
      <w:lvlText w:val=""/>
      <w:lvlJc w:val="left"/>
      <w:pPr>
        <w:ind w:left="6480" w:hanging="360"/>
      </w:pPr>
      <w:rPr>
        <w:rFonts w:ascii="Wingdings" w:hAnsi="Wingdings" w:hint="default"/>
      </w:rPr>
    </w:lvl>
  </w:abstractNum>
  <w:abstractNum w:abstractNumId="2" w15:restartNumberingAfterBreak="0">
    <w:nsid w:val="16BF7769"/>
    <w:multiLevelType w:val="hybridMultilevel"/>
    <w:tmpl w:val="51E2D24E"/>
    <w:lvl w:ilvl="0" w:tplc="99A61030">
      <w:start w:val="1"/>
      <w:numFmt w:val="bullet"/>
      <w:lvlText w:val="·"/>
      <w:lvlJc w:val="left"/>
      <w:pPr>
        <w:ind w:left="720" w:hanging="360"/>
      </w:pPr>
      <w:rPr>
        <w:rFonts w:ascii="Symbol" w:hAnsi="Symbol" w:hint="default"/>
      </w:rPr>
    </w:lvl>
    <w:lvl w:ilvl="1" w:tplc="4080C6DC">
      <w:start w:val="1"/>
      <w:numFmt w:val="bullet"/>
      <w:lvlText w:val="o"/>
      <w:lvlJc w:val="left"/>
      <w:pPr>
        <w:ind w:left="1440" w:hanging="360"/>
      </w:pPr>
      <w:rPr>
        <w:rFonts w:ascii="Courier New" w:hAnsi="Courier New" w:hint="default"/>
      </w:rPr>
    </w:lvl>
    <w:lvl w:ilvl="2" w:tplc="98B86FAA">
      <w:start w:val="1"/>
      <w:numFmt w:val="bullet"/>
      <w:lvlText w:val=""/>
      <w:lvlJc w:val="left"/>
      <w:pPr>
        <w:ind w:left="2160" w:hanging="360"/>
      </w:pPr>
      <w:rPr>
        <w:rFonts w:ascii="Wingdings" w:hAnsi="Wingdings" w:hint="default"/>
      </w:rPr>
    </w:lvl>
    <w:lvl w:ilvl="3" w:tplc="3D3C7934">
      <w:start w:val="1"/>
      <w:numFmt w:val="bullet"/>
      <w:lvlText w:val=""/>
      <w:lvlJc w:val="left"/>
      <w:pPr>
        <w:ind w:left="2880" w:hanging="360"/>
      </w:pPr>
      <w:rPr>
        <w:rFonts w:ascii="Symbol" w:hAnsi="Symbol" w:hint="default"/>
      </w:rPr>
    </w:lvl>
    <w:lvl w:ilvl="4" w:tplc="5CB8667E">
      <w:start w:val="1"/>
      <w:numFmt w:val="bullet"/>
      <w:lvlText w:val="o"/>
      <w:lvlJc w:val="left"/>
      <w:pPr>
        <w:ind w:left="3600" w:hanging="360"/>
      </w:pPr>
      <w:rPr>
        <w:rFonts w:ascii="Courier New" w:hAnsi="Courier New" w:hint="default"/>
      </w:rPr>
    </w:lvl>
    <w:lvl w:ilvl="5" w:tplc="7D02268C">
      <w:start w:val="1"/>
      <w:numFmt w:val="bullet"/>
      <w:lvlText w:val=""/>
      <w:lvlJc w:val="left"/>
      <w:pPr>
        <w:ind w:left="4320" w:hanging="360"/>
      </w:pPr>
      <w:rPr>
        <w:rFonts w:ascii="Wingdings" w:hAnsi="Wingdings" w:hint="default"/>
      </w:rPr>
    </w:lvl>
    <w:lvl w:ilvl="6" w:tplc="39BC5772">
      <w:start w:val="1"/>
      <w:numFmt w:val="bullet"/>
      <w:lvlText w:val=""/>
      <w:lvlJc w:val="left"/>
      <w:pPr>
        <w:ind w:left="5040" w:hanging="360"/>
      </w:pPr>
      <w:rPr>
        <w:rFonts w:ascii="Symbol" w:hAnsi="Symbol" w:hint="default"/>
      </w:rPr>
    </w:lvl>
    <w:lvl w:ilvl="7" w:tplc="20C45932">
      <w:start w:val="1"/>
      <w:numFmt w:val="bullet"/>
      <w:lvlText w:val="o"/>
      <w:lvlJc w:val="left"/>
      <w:pPr>
        <w:ind w:left="5760" w:hanging="360"/>
      </w:pPr>
      <w:rPr>
        <w:rFonts w:ascii="Courier New" w:hAnsi="Courier New" w:hint="default"/>
      </w:rPr>
    </w:lvl>
    <w:lvl w:ilvl="8" w:tplc="4570428E">
      <w:start w:val="1"/>
      <w:numFmt w:val="bullet"/>
      <w:lvlText w:val=""/>
      <w:lvlJc w:val="left"/>
      <w:pPr>
        <w:ind w:left="6480" w:hanging="360"/>
      </w:pPr>
      <w:rPr>
        <w:rFonts w:ascii="Wingdings" w:hAnsi="Wingdings" w:hint="default"/>
      </w:rPr>
    </w:lvl>
  </w:abstractNum>
  <w:abstractNum w:abstractNumId="3" w15:restartNumberingAfterBreak="0">
    <w:nsid w:val="16E7ADBF"/>
    <w:multiLevelType w:val="multilevel"/>
    <w:tmpl w:val="652E23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859173E"/>
    <w:multiLevelType w:val="multilevel"/>
    <w:tmpl w:val="58AC49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8ECF52B"/>
    <w:multiLevelType w:val="hybridMultilevel"/>
    <w:tmpl w:val="A6163D86"/>
    <w:lvl w:ilvl="0" w:tplc="BDCE0EF8">
      <w:start w:val="1"/>
      <w:numFmt w:val="bullet"/>
      <w:lvlText w:val=""/>
      <w:lvlJc w:val="left"/>
      <w:pPr>
        <w:ind w:left="720" w:hanging="360"/>
      </w:pPr>
      <w:rPr>
        <w:rFonts w:ascii="Symbol" w:hAnsi="Symbol" w:hint="default"/>
      </w:rPr>
    </w:lvl>
    <w:lvl w:ilvl="1" w:tplc="882C8766">
      <w:start w:val="1"/>
      <w:numFmt w:val="bullet"/>
      <w:lvlText w:val="o"/>
      <w:lvlJc w:val="left"/>
      <w:pPr>
        <w:ind w:left="1440" w:hanging="360"/>
      </w:pPr>
      <w:rPr>
        <w:rFonts w:ascii="Courier New" w:hAnsi="Courier New" w:hint="default"/>
      </w:rPr>
    </w:lvl>
    <w:lvl w:ilvl="2" w:tplc="EB748838">
      <w:start w:val="1"/>
      <w:numFmt w:val="bullet"/>
      <w:lvlText w:val=""/>
      <w:lvlJc w:val="left"/>
      <w:pPr>
        <w:ind w:left="2160" w:hanging="360"/>
      </w:pPr>
      <w:rPr>
        <w:rFonts w:ascii="Wingdings" w:hAnsi="Wingdings" w:hint="default"/>
      </w:rPr>
    </w:lvl>
    <w:lvl w:ilvl="3" w:tplc="2D16135E">
      <w:start w:val="1"/>
      <w:numFmt w:val="bullet"/>
      <w:lvlText w:val=""/>
      <w:lvlJc w:val="left"/>
      <w:pPr>
        <w:ind w:left="2880" w:hanging="360"/>
      </w:pPr>
      <w:rPr>
        <w:rFonts w:ascii="Symbol" w:hAnsi="Symbol" w:hint="default"/>
      </w:rPr>
    </w:lvl>
    <w:lvl w:ilvl="4" w:tplc="4F363B5E">
      <w:start w:val="1"/>
      <w:numFmt w:val="bullet"/>
      <w:lvlText w:val="o"/>
      <w:lvlJc w:val="left"/>
      <w:pPr>
        <w:ind w:left="3600" w:hanging="360"/>
      </w:pPr>
      <w:rPr>
        <w:rFonts w:ascii="Courier New" w:hAnsi="Courier New" w:hint="default"/>
      </w:rPr>
    </w:lvl>
    <w:lvl w:ilvl="5" w:tplc="17CAF20A">
      <w:start w:val="1"/>
      <w:numFmt w:val="bullet"/>
      <w:lvlText w:val=""/>
      <w:lvlJc w:val="left"/>
      <w:pPr>
        <w:ind w:left="4320" w:hanging="360"/>
      </w:pPr>
      <w:rPr>
        <w:rFonts w:ascii="Wingdings" w:hAnsi="Wingdings" w:hint="default"/>
      </w:rPr>
    </w:lvl>
    <w:lvl w:ilvl="6" w:tplc="18D2AD9C">
      <w:start w:val="1"/>
      <w:numFmt w:val="bullet"/>
      <w:lvlText w:val=""/>
      <w:lvlJc w:val="left"/>
      <w:pPr>
        <w:ind w:left="5040" w:hanging="360"/>
      </w:pPr>
      <w:rPr>
        <w:rFonts w:ascii="Symbol" w:hAnsi="Symbol" w:hint="default"/>
      </w:rPr>
    </w:lvl>
    <w:lvl w:ilvl="7" w:tplc="E76A502E">
      <w:start w:val="1"/>
      <w:numFmt w:val="bullet"/>
      <w:lvlText w:val="o"/>
      <w:lvlJc w:val="left"/>
      <w:pPr>
        <w:ind w:left="5760" w:hanging="360"/>
      </w:pPr>
      <w:rPr>
        <w:rFonts w:ascii="Courier New" w:hAnsi="Courier New" w:hint="default"/>
      </w:rPr>
    </w:lvl>
    <w:lvl w:ilvl="8" w:tplc="6DCA4488">
      <w:start w:val="1"/>
      <w:numFmt w:val="bullet"/>
      <w:lvlText w:val=""/>
      <w:lvlJc w:val="left"/>
      <w:pPr>
        <w:ind w:left="6480" w:hanging="360"/>
      </w:pPr>
      <w:rPr>
        <w:rFonts w:ascii="Wingdings" w:hAnsi="Wingdings" w:hint="default"/>
      </w:rPr>
    </w:lvl>
  </w:abstractNum>
  <w:abstractNum w:abstractNumId="6" w15:restartNumberingAfterBreak="0">
    <w:nsid w:val="2BDBD854"/>
    <w:multiLevelType w:val="multilevel"/>
    <w:tmpl w:val="F8E4C5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94704B2"/>
    <w:multiLevelType w:val="hybridMultilevel"/>
    <w:tmpl w:val="6A023D8A"/>
    <w:lvl w:ilvl="0" w:tplc="39C8F9EC">
      <w:start w:val="1"/>
      <w:numFmt w:val="bullet"/>
      <w:lvlText w:val=""/>
      <w:lvlJc w:val="left"/>
      <w:pPr>
        <w:ind w:left="720" w:hanging="360"/>
      </w:pPr>
      <w:rPr>
        <w:rFonts w:ascii="Symbol" w:hAnsi="Symbol" w:hint="default"/>
      </w:rPr>
    </w:lvl>
    <w:lvl w:ilvl="1" w:tplc="7B0E4C6A">
      <w:start w:val="1"/>
      <w:numFmt w:val="bullet"/>
      <w:lvlText w:val="o"/>
      <w:lvlJc w:val="left"/>
      <w:pPr>
        <w:ind w:left="1440" w:hanging="360"/>
      </w:pPr>
      <w:rPr>
        <w:rFonts w:ascii="Courier New" w:hAnsi="Courier New" w:hint="default"/>
      </w:rPr>
    </w:lvl>
    <w:lvl w:ilvl="2" w:tplc="DEF047DC">
      <w:start w:val="1"/>
      <w:numFmt w:val="bullet"/>
      <w:lvlText w:val=""/>
      <w:lvlJc w:val="left"/>
      <w:pPr>
        <w:ind w:left="2160" w:hanging="360"/>
      </w:pPr>
      <w:rPr>
        <w:rFonts w:ascii="Wingdings" w:hAnsi="Wingdings" w:hint="default"/>
      </w:rPr>
    </w:lvl>
    <w:lvl w:ilvl="3" w:tplc="19785E42">
      <w:start w:val="1"/>
      <w:numFmt w:val="bullet"/>
      <w:lvlText w:val=""/>
      <w:lvlJc w:val="left"/>
      <w:pPr>
        <w:ind w:left="2880" w:hanging="360"/>
      </w:pPr>
      <w:rPr>
        <w:rFonts w:ascii="Symbol" w:hAnsi="Symbol" w:hint="default"/>
      </w:rPr>
    </w:lvl>
    <w:lvl w:ilvl="4" w:tplc="684A7372">
      <w:start w:val="1"/>
      <w:numFmt w:val="bullet"/>
      <w:lvlText w:val="o"/>
      <w:lvlJc w:val="left"/>
      <w:pPr>
        <w:ind w:left="3600" w:hanging="360"/>
      </w:pPr>
      <w:rPr>
        <w:rFonts w:ascii="Courier New" w:hAnsi="Courier New" w:hint="default"/>
      </w:rPr>
    </w:lvl>
    <w:lvl w:ilvl="5" w:tplc="624C682A">
      <w:start w:val="1"/>
      <w:numFmt w:val="bullet"/>
      <w:lvlText w:val=""/>
      <w:lvlJc w:val="left"/>
      <w:pPr>
        <w:ind w:left="4320" w:hanging="360"/>
      </w:pPr>
      <w:rPr>
        <w:rFonts w:ascii="Wingdings" w:hAnsi="Wingdings" w:hint="default"/>
      </w:rPr>
    </w:lvl>
    <w:lvl w:ilvl="6" w:tplc="74FC6486">
      <w:start w:val="1"/>
      <w:numFmt w:val="bullet"/>
      <w:lvlText w:val=""/>
      <w:lvlJc w:val="left"/>
      <w:pPr>
        <w:ind w:left="5040" w:hanging="360"/>
      </w:pPr>
      <w:rPr>
        <w:rFonts w:ascii="Symbol" w:hAnsi="Symbol" w:hint="default"/>
      </w:rPr>
    </w:lvl>
    <w:lvl w:ilvl="7" w:tplc="DCF667C4">
      <w:start w:val="1"/>
      <w:numFmt w:val="bullet"/>
      <w:lvlText w:val="o"/>
      <w:lvlJc w:val="left"/>
      <w:pPr>
        <w:ind w:left="5760" w:hanging="360"/>
      </w:pPr>
      <w:rPr>
        <w:rFonts w:ascii="Courier New" w:hAnsi="Courier New" w:hint="default"/>
      </w:rPr>
    </w:lvl>
    <w:lvl w:ilvl="8" w:tplc="2C064F52">
      <w:start w:val="1"/>
      <w:numFmt w:val="bullet"/>
      <w:lvlText w:val=""/>
      <w:lvlJc w:val="left"/>
      <w:pPr>
        <w:ind w:left="6480" w:hanging="360"/>
      </w:pPr>
      <w:rPr>
        <w:rFonts w:ascii="Wingdings" w:hAnsi="Wingdings" w:hint="default"/>
      </w:rPr>
    </w:lvl>
  </w:abstractNum>
  <w:abstractNum w:abstractNumId="8" w15:restartNumberingAfterBreak="0">
    <w:nsid w:val="39AE63E1"/>
    <w:multiLevelType w:val="multilevel"/>
    <w:tmpl w:val="36AE04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1882B34"/>
    <w:multiLevelType w:val="multilevel"/>
    <w:tmpl w:val="A5A06A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2904E6D"/>
    <w:multiLevelType w:val="hybridMultilevel"/>
    <w:tmpl w:val="68F645AE"/>
    <w:lvl w:ilvl="0" w:tplc="75EC84DE">
      <w:start w:val="1"/>
      <w:numFmt w:val="bullet"/>
      <w:lvlText w:val=""/>
      <w:lvlJc w:val="left"/>
      <w:pPr>
        <w:ind w:left="720" w:hanging="360"/>
      </w:pPr>
      <w:rPr>
        <w:rFonts w:ascii="Symbol" w:hAnsi="Symbol" w:hint="default"/>
      </w:rPr>
    </w:lvl>
    <w:lvl w:ilvl="1" w:tplc="B5B8F2EC">
      <w:start w:val="1"/>
      <w:numFmt w:val="bullet"/>
      <w:lvlText w:val="o"/>
      <w:lvlJc w:val="left"/>
      <w:pPr>
        <w:ind w:left="1440" w:hanging="360"/>
      </w:pPr>
      <w:rPr>
        <w:rFonts w:ascii="Courier New" w:hAnsi="Courier New" w:hint="default"/>
      </w:rPr>
    </w:lvl>
    <w:lvl w:ilvl="2" w:tplc="F57E9362">
      <w:start w:val="1"/>
      <w:numFmt w:val="bullet"/>
      <w:lvlText w:val=""/>
      <w:lvlJc w:val="left"/>
      <w:pPr>
        <w:ind w:left="2160" w:hanging="360"/>
      </w:pPr>
      <w:rPr>
        <w:rFonts w:ascii="Wingdings" w:hAnsi="Wingdings" w:hint="default"/>
      </w:rPr>
    </w:lvl>
    <w:lvl w:ilvl="3" w:tplc="C0C4AF08">
      <w:start w:val="1"/>
      <w:numFmt w:val="bullet"/>
      <w:lvlText w:val=""/>
      <w:lvlJc w:val="left"/>
      <w:pPr>
        <w:ind w:left="2880" w:hanging="360"/>
      </w:pPr>
      <w:rPr>
        <w:rFonts w:ascii="Symbol" w:hAnsi="Symbol" w:hint="default"/>
      </w:rPr>
    </w:lvl>
    <w:lvl w:ilvl="4" w:tplc="58AC48C0">
      <w:start w:val="1"/>
      <w:numFmt w:val="bullet"/>
      <w:lvlText w:val="o"/>
      <w:lvlJc w:val="left"/>
      <w:pPr>
        <w:ind w:left="3600" w:hanging="360"/>
      </w:pPr>
      <w:rPr>
        <w:rFonts w:ascii="Courier New" w:hAnsi="Courier New" w:hint="default"/>
      </w:rPr>
    </w:lvl>
    <w:lvl w:ilvl="5" w:tplc="4588FB8E">
      <w:start w:val="1"/>
      <w:numFmt w:val="bullet"/>
      <w:lvlText w:val=""/>
      <w:lvlJc w:val="left"/>
      <w:pPr>
        <w:ind w:left="4320" w:hanging="360"/>
      </w:pPr>
      <w:rPr>
        <w:rFonts w:ascii="Wingdings" w:hAnsi="Wingdings" w:hint="default"/>
      </w:rPr>
    </w:lvl>
    <w:lvl w:ilvl="6" w:tplc="1E227616">
      <w:start w:val="1"/>
      <w:numFmt w:val="bullet"/>
      <w:lvlText w:val=""/>
      <w:lvlJc w:val="left"/>
      <w:pPr>
        <w:ind w:left="5040" w:hanging="360"/>
      </w:pPr>
      <w:rPr>
        <w:rFonts w:ascii="Symbol" w:hAnsi="Symbol" w:hint="default"/>
      </w:rPr>
    </w:lvl>
    <w:lvl w:ilvl="7" w:tplc="BCD008FC">
      <w:start w:val="1"/>
      <w:numFmt w:val="bullet"/>
      <w:lvlText w:val="o"/>
      <w:lvlJc w:val="left"/>
      <w:pPr>
        <w:ind w:left="5760" w:hanging="360"/>
      </w:pPr>
      <w:rPr>
        <w:rFonts w:ascii="Courier New" w:hAnsi="Courier New" w:hint="default"/>
      </w:rPr>
    </w:lvl>
    <w:lvl w:ilvl="8" w:tplc="20A492D6">
      <w:start w:val="1"/>
      <w:numFmt w:val="bullet"/>
      <w:lvlText w:val=""/>
      <w:lvlJc w:val="left"/>
      <w:pPr>
        <w:ind w:left="6480" w:hanging="360"/>
      </w:pPr>
      <w:rPr>
        <w:rFonts w:ascii="Wingdings" w:hAnsi="Wingdings" w:hint="default"/>
      </w:rPr>
    </w:lvl>
  </w:abstractNum>
  <w:abstractNum w:abstractNumId="11" w15:restartNumberingAfterBreak="0">
    <w:nsid w:val="475C2FFB"/>
    <w:multiLevelType w:val="hybridMultilevel"/>
    <w:tmpl w:val="10562782"/>
    <w:lvl w:ilvl="0" w:tplc="F88487E6">
      <w:start w:val="1"/>
      <w:numFmt w:val="bullet"/>
      <w:lvlText w:val=""/>
      <w:lvlJc w:val="left"/>
      <w:pPr>
        <w:ind w:left="720" w:hanging="360"/>
      </w:pPr>
      <w:rPr>
        <w:rFonts w:ascii="Symbol" w:hAnsi="Symbol" w:hint="default"/>
      </w:rPr>
    </w:lvl>
    <w:lvl w:ilvl="1" w:tplc="E1C02AC4">
      <w:start w:val="1"/>
      <w:numFmt w:val="bullet"/>
      <w:lvlText w:val="o"/>
      <w:lvlJc w:val="left"/>
      <w:pPr>
        <w:ind w:left="1440" w:hanging="360"/>
      </w:pPr>
      <w:rPr>
        <w:rFonts w:ascii="Courier New" w:hAnsi="Courier New" w:hint="default"/>
      </w:rPr>
    </w:lvl>
    <w:lvl w:ilvl="2" w:tplc="15D27CFC">
      <w:start w:val="1"/>
      <w:numFmt w:val="bullet"/>
      <w:lvlText w:val=""/>
      <w:lvlJc w:val="left"/>
      <w:pPr>
        <w:ind w:left="2160" w:hanging="360"/>
      </w:pPr>
      <w:rPr>
        <w:rFonts w:ascii="Wingdings" w:hAnsi="Wingdings" w:hint="default"/>
      </w:rPr>
    </w:lvl>
    <w:lvl w:ilvl="3" w:tplc="5F9A3134">
      <w:start w:val="1"/>
      <w:numFmt w:val="bullet"/>
      <w:lvlText w:val=""/>
      <w:lvlJc w:val="left"/>
      <w:pPr>
        <w:ind w:left="2880" w:hanging="360"/>
      </w:pPr>
      <w:rPr>
        <w:rFonts w:ascii="Symbol" w:hAnsi="Symbol" w:hint="default"/>
      </w:rPr>
    </w:lvl>
    <w:lvl w:ilvl="4" w:tplc="1AAE083C">
      <w:start w:val="1"/>
      <w:numFmt w:val="bullet"/>
      <w:lvlText w:val="o"/>
      <w:lvlJc w:val="left"/>
      <w:pPr>
        <w:ind w:left="3600" w:hanging="360"/>
      </w:pPr>
      <w:rPr>
        <w:rFonts w:ascii="Courier New" w:hAnsi="Courier New" w:hint="default"/>
      </w:rPr>
    </w:lvl>
    <w:lvl w:ilvl="5" w:tplc="69902FEC">
      <w:start w:val="1"/>
      <w:numFmt w:val="bullet"/>
      <w:lvlText w:val=""/>
      <w:lvlJc w:val="left"/>
      <w:pPr>
        <w:ind w:left="4320" w:hanging="360"/>
      </w:pPr>
      <w:rPr>
        <w:rFonts w:ascii="Wingdings" w:hAnsi="Wingdings" w:hint="default"/>
      </w:rPr>
    </w:lvl>
    <w:lvl w:ilvl="6" w:tplc="BD40E4D6">
      <w:start w:val="1"/>
      <w:numFmt w:val="bullet"/>
      <w:lvlText w:val=""/>
      <w:lvlJc w:val="left"/>
      <w:pPr>
        <w:ind w:left="5040" w:hanging="360"/>
      </w:pPr>
      <w:rPr>
        <w:rFonts w:ascii="Symbol" w:hAnsi="Symbol" w:hint="default"/>
      </w:rPr>
    </w:lvl>
    <w:lvl w:ilvl="7" w:tplc="7B7E183A">
      <w:start w:val="1"/>
      <w:numFmt w:val="bullet"/>
      <w:lvlText w:val="o"/>
      <w:lvlJc w:val="left"/>
      <w:pPr>
        <w:ind w:left="5760" w:hanging="360"/>
      </w:pPr>
      <w:rPr>
        <w:rFonts w:ascii="Courier New" w:hAnsi="Courier New" w:hint="default"/>
      </w:rPr>
    </w:lvl>
    <w:lvl w:ilvl="8" w:tplc="AC6636B0">
      <w:start w:val="1"/>
      <w:numFmt w:val="bullet"/>
      <w:lvlText w:val=""/>
      <w:lvlJc w:val="left"/>
      <w:pPr>
        <w:ind w:left="6480" w:hanging="360"/>
      </w:pPr>
      <w:rPr>
        <w:rFonts w:ascii="Wingdings" w:hAnsi="Wingdings" w:hint="default"/>
      </w:rPr>
    </w:lvl>
  </w:abstractNum>
  <w:abstractNum w:abstractNumId="12" w15:restartNumberingAfterBreak="0">
    <w:nsid w:val="4F003CA9"/>
    <w:multiLevelType w:val="hybridMultilevel"/>
    <w:tmpl w:val="9DE85118"/>
    <w:lvl w:ilvl="0" w:tplc="8BC224B8">
      <w:start w:val="1"/>
      <w:numFmt w:val="bullet"/>
      <w:lvlText w:val=""/>
      <w:lvlJc w:val="left"/>
      <w:pPr>
        <w:ind w:left="720" w:hanging="360"/>
      </w:pPr>
      <w:rPr>
        <w:rFonts w:ascii="Symbol" w:hAnsi="Symbol" w:hint="default"/>
      </w:rPr>
    </w:lvl>
    <w:lvl w:ilvl="1" w:tplc="33E67EBA">
      <w:start w:val="1"/>
      <w:numFmt w:val="bullet"/>
      <w:lvlText w:val="o"/>
      <w:lvlJc w:val="left"/>
      <w:pPr>
        <w:ind w:left="1440" w:hanging="360"/>
      </w:pPr>
      <w:rPr>
        <w:rFonts w:ascii="Courier New" w:hAnsi="Courier New" w:hint="default"/>
      </w:rPr>
    </w:lvl>
    <w:lvl w:ilvl="2" w:tplc="44ACD432">
      <w:start w:val="1"/>
      <w:numFmt w:val="bullet"/>
      <w:lvlText w:val=""/>
      <w:lvlJc w:val="left"/>
      <w:pPr>
        <w:ind w:left="2160" w:hanging="360"/>
      </w:pPr>
      <w:rPr>
        <w:rFonts w:ascii="Wingdings" w:hAnsi="Wingdings" w:hint="default"/>
      </w:rPr>
    </w:lvl>
    <w:lvl w:ilvl="3" w:tplc="FFF852D6">
      <w:start w:val="1"/>
      <w:numFmt w:val="bullet"/>
      <w:lvlText w:val=""/>
      <w:lvlJc w:val="left"/>
      <w:pPr>
        <w:ind w:left="2880" w:hanging="360"/>
      </w:pPr>
      <w:rPr>
        <w:rFonts w:ascii="Symbol" w:hAnsi="Symbol" w:hint="default"/>
      </w:rPr>
    </w:lvl>
    <w:lvl w:ilvl="4" w:tplc="55D43546">
      <w:start w:val="1"/>
      <w:numFmt w:val="bullet"/>
      <w:lvlText w:val="o"/>
      <w:lvlJc w:val="left"/>
      <w:pPr>
        <w:ind w:left="3600" w:hanging="360"/>
      </w:pPr>
      <w:rPr>
        <w:rFonts w:ascii="Courier New" w:hAnsi="Courier New" w:hint="default"/>
      </w:rPr>
    </w:lvl>
    <w:lvl w:ilvl="5" w:tplc="40F0909C">
      <w:start w:val="1"/>
      <w:numFmt w:val="bullet"/>
      <w:lvlText w:val=""/>
      <w:lvlJc w:val="left"/>
      <w:pPr>
        <w:ind w:left="4320" w:hanging="360"/>
      </w:pPr>
      <w:rPr>
        <w:rFonts w:ascii="Wingdings" w:hAnsi="Wingdings" w:hint="default"/>
      </w:rPr>
    </w:lvl>
    <w:lvl w:ilvl="6" w:tplc="4D1ED156">
      <w:start w:val="1"/>
      <w:numFmt w:val="bullet"/>
      <w:lvlText w:val=""/>
      <w:lvlJc w:val="left"/>
      <w:pPr>
        <w:ind w:left="5040" w:hanging="360"/>
      </w:pPr>
      <w:rPr>
        <w:rFonts w:ascii="Symbol" w:hAnsi="Symbol" w:hint="default"/>
      </w:rPr>
    </w:lvl>
    <w:lvl w:ilvl="7" w:tplc="8ED629D6">
      <w:start w:val="1"/>
      <w:numFmt w:val="bullet"/>
      <w:lvlText w:val="o"/>
      <w:lvlJc w:val="left"/>
      <w:pPr>
        <w:ind w:left="5760" w:hanging="360"/>
      </w:pPr>
      <w:rPr>
        <w:rFonts w:ascii="Courier New" w:hAnsi="Courier New" w:hint="default"/>
      </w:rPr>
    </w:lvl>
    <w:lvl w:ilvl="8" w:tplc="4306D1D2">
      <w:start w:val="1"/>
      <w:numFmt w:val="bullet"/>
      <w:lvlText w:val=""/>
      <w:lvlJc w:val="left"/>
      <w:pPr>
        <w:ind w:left="6480" w:hanging="360"/>
      </w:pPr>
      <w:rPr>
        <w:rFonts w:ascii="Wingdings" w:hAnsi="Wingdings" w:hint="default"/>
      </w:rPr>
    </w:lvl>
  </w:abstractNum>
  <w:abstractNum w:abstractNumId="13" w15:restartNumberingAfterBreak="0">
    <w:nsid w:val="5032FB26"/>
    <w:multiLevelType w:val="hybridMultilevel"/>
    <w:tmpl w:val="94A2A0DE"/>
    <w:lvl w:ilvl="0" w:tplc="1702E92E">
      <w:start w:val="1"/>
      <w:numFmt w:val="bullet"/>
      <w:lvlText w:val="●"/>
      <w:lvlJc w:val="left"/>
      <w:pPr>
        <w:ind w:left="720" w:hanging="360"/>
      </w:pPr>
      <w:rPr>
        <w:rFonts w:ascii="Symbol" w:hAnsi="Symbol" w:hint="default"/>
      </w:rPr>
    </w:lvl>
    <w:lvl w:ilvl="1" w:tplc="51B862C6">
      <w:start w:val="1"/>
      <w:numFmt w:val="bullet"/>
      <w:lvlText w:val="o"/>
      <w:lvlJc w:val="left"/>
      <w:pPr>
        <w:ind w:left="1440" w:hanging="360"/>
      </w:pPr>
      <w:rPr>
        <w:rFonts w:ascii="Courier New" w:hAnsi="Courier New" w:hint="default"/>
      </w:rPr>
    </w:lvl>
    <w:lvl w:ilvl="2" w:tplc="D57CA612">
      <w:start w:val="1"/>
      <w:numFmt w:val="bullet"/>
      <w:lvlText w:val=""/>
      <w:lvlJc w:val="left"/>
      <w:pPr>
        <w:ind w:left="2160" w:hanging="360"/>
      </w:pPr>
      <w:rPr>
        <w:rFonts w:ascii="Wingdings" w:hAnsi="Wingdings" w:hint="default"/>
      </w:rPr>
    </w:lvl>
    <w:lvl w:ilvl="3" w:tplc="B148BE1A">
      <w:start w:val="1"/>
      <w:numFmt w:val="bullet"/>
      <w:lvlText w:val=""/>
      <w:lvlJc w:val="left"/>
      <w:pPr>
        <w:ind w:left="2880" w:hanging="360"/>
      </w:pPr>
      <w:rPr>
        <w:rFonts w:ascii="Symbol" w:hAnsi="Symbol" w:hint="default"/>
      </w:rPr>
    </w:lvl>
    <w:lvl w:ilvl="4" w:tplc="9686120C">
      <w:start w:val="1"/>
      <w:numFmt w:val="bullet"/>
      <w:lvlText w:val="o"/>
      <w:lvlJc w:val="left"/>
      <w:pPr>
        <w:ind w:left="3600" w:hanging="360"/>
      </w:pPr>
      <w:rPr>
        <w:rFonts w:ascii="Courier New" w:hAnsi="Courier New" w:hint="default"/>
      </w:rPr>
    </w:lvl>
    <w:lvl w:ilvl="5" w:tplc="B3B8372C">
      <w:start w:val="1"/>
      <w:numFmt w:val="bullet"/>
      <w:lvlText w:val=""/>
      <w:lvlJc w:val="left"/>
      <w:pPr>
        <w:ind w:left="4320" w:hanging="360"/>
      </w:pPr>
      <w:rPr>
        <w:rFonts w:ascii="Wingdings" w:hAnsi="Wingdings" w:hint="default"/>
      </w:rPr>
    </w:lvl>
    <w:lvl w:ilvl="6" w:tplc="05A26E88">
      <w:start w:val="1"/>
      <w:numFmt w:val="bullet"/>
      <w:lvlText w:val=""/>
      <w:lvlJc w:val="left"/>
      <w:pPr>
        <w:ind w:left="5040" w:hanging="360"/>
      </w:pPr>
      <w:rPr>
        <w:rFonts w:ascii="Symbol" w:hAnsi="Symbol" w:hint="default"/>
      </w:rPr>
    </w:lvl>
    <w:lvl w:ilvl="7" w:tplc="CA34CA52">
      <w:start w:val="1"/>
      <w:numFmt w:val="bullet"/>
      <w:lvlText w:val="o"/>
      <w:lvlJc w:val="left"/>
      <w:pPr>
        <w:ind w:left="5760" w:hanging="360"/>
      </w:pPr>
      <w:rPr>
        <w:rFonts w:ascii="Courier New" w:hAnsi="Courier New" w:hint="default"/>
      </w:rPr>
    </w:lvl>
    <w:lvl w:ilvl="8" w:tplc="41744E1A">
      <w:start w:val="1"/>
      <w:numFmt w:val="bullet"/>
      <w:lvlText w:val=""/>
      <w:lvlJc w:val="left"/>
      <w:pPr>
        <w:ind w:left="6480" w:hanging="360"/>
      </w:pPr>
      <w:rPr>
        <w:rFonts w:ascii="Wingdings" w:hAnsi="Wingdings" w:hint="default"/>
      </w:rPr>
    </w:lvl>
  </w:abstractNum>
  <w:abstractNum w:abstractNumId="14" w15:restartNumberingAfterBreak="0">
    <w:nsid w:val="50CEA49A"/>
    <w:multiLevelType w:val="multilevel"/>
    <w:tmpl w:val="705CEF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C4B28C1"/>
    <w:multiLevelType w:val="hybridMultilevel"/>
    <w:tmpl w:val="0AC81A88"/>
    <w:lvl w:ilvl="0" w:tplc="12CA452E">
      <w:start w:val="1"/>
      <w:numFmt w:val="bullet"/>
      <w:lvlText w:val=""/>
      <w:lvlJc w:val="left"/>
      <w:pPr>
        <w:ind w:left="720" w:hanging="360"/>
      </w:pPr>
      <w:rPr>
        <w:rFonts w:ascii="Symbol" w:hAnsi="Symbol" w:hint="default"/>
      </w:rPr>
    </w:lvl>
    <w:lvl w:ilvl="1" w:tplc="448E6C7C">
      <w:start w:val="1"/>
      <w:numFmt w:val="bullet"/>
      <w:lvlText w:val="o"/>
      <w:lvlJc w:val="left"/>
      <w:pPr>
        <w:ind w:left="1440" w:hanging="360"/>
      </w:pPr>
      <w:rPr>
        <w:rFonts w:ascii="Courier New" w:hAnsi="Courier New" w:hint="default"/>
      </w:rPr>
    </w:lvl>
    <w:lvl w:ilvl="2" w:tplc="28C0AB72">
      <w:start w:val="1"/>
      <w:numFmt w:val="bullet"/>
      <w:lvlText w:val=""/>
      <w:lvlJc w:val="left"/>
      <w:pPr>
        <w:ind w:left="2160" w:hanging="360"/>
      </w:pPr>
      <w:rPr>
        <w:rFonts w:ascii="Wingdings" w:hAnsi="Wingdings" w:hint="default"/>
      </w:rPr>
    </w:lvl>
    <w:lvl w:ilvl="3" w:tplc="D168153E">
      <w:start w:val="1"/>
      <w:numFmt w:val="bullet"/>
      <w:lvlText w:val=""/>
      <w:lvlJc w:val="left"/>
      <w:pPr>
        <w:ind w:left="2880" w:hanging="360"/>
      </w:pPr>
      <w:rPr>
        <w:rFonts w:ascii="Symbol" w:hAnsi="Symbol" w:hint="default"/>
      </w:rPr>
    </w:lvl>
    <w:lvl w:ilvl="4" w:tplc="7250F018">
      <w:start w:val="1"/>
      <w:numFmt w:val="bullet"/>
      <w:lvlText w:val="o"/>
      <w:lvlJc w:val="left"/>
      <w:pPr>
        <w:ind w:left="3600" w:hanging="360"/>
      </w:pPr>
      <w:rPr>
        <w:rFonts w:ascii="Courier New" w:hAnsi="Courier New" w:hint="default"/>
      </w:rPr>
    </w:lvl>
    <w:lvl w:ilvl="5" w:tplc="61FC6BB8">
      <w:start w:val="1"/>
      <w:numFmt w:val="bullet"/>
      <w:lvlText w:val=""/>
      <w:lvlJc w:val="left"/>
      <w:pPr>
        <w:ind w:left="4320" w:hanging="360"/>
      </w:pPr>
      <w:rPr>
        <w:rFonts w:ascii="Wingdings" w:hAnsi="Wingdings" w:hint="default"/>
      </w:rPr>
    </w:lvl>
    <w:lvl w:ilvl="6" w:tplc="E05CB852">
      <w:start w:val="1"/>
      <w:numFmt w:val="bullet"/>
      <w:lvlText w:val=""/>
      <w:lvlJc w:val="left"/>
      <w:pPr>
        <w:ind w:left="5040" w:hanging="360"/>
      </w:pPr>
      <w:rPr>
        <w:rFonts w:ascii="Symbol" w:hAnsi="Symbol" w:hint="default"/>
      </w:rPr>
    </w:lvl>
    <w:lvl w:ilvl="7" w:tplc="BDC6D0B8">
      <w:start w:val="1"/>
      <w:numFmt w:val="bullet"/>
      <w:lvlText w:val="o"/>
      <w:lvlJc w:val="left"/>
      <w:pPr>
        <w:ind w:left="5760" w:hanging="360"/>
      </w:pPr>
      <w:rPr>
        <w:rFonts w:ascii="Courier New" w:hAnsi="Courier New" w:hint="default"/>
      </w:rPr>
    </w:lvl>
    <w:lvl w:ilvl="8" w:tplc="AC943E16">
      <w:start w:val="1"/>
      <w:numFmt w:val="bullet"/>
      <w:lvlText w:val=""/>
      <w:lvlJc w:val="left"/>
      <w:pPr>
        <w:ind w:left="6480" w:hanging="360"/>
      </w:pPr>
      <w:rPr>
        <w:rFonts w:ascii="Wingdings" w:hAnsi="Wingdings" w:hint="default"/>
      </w:rPr>
    </w:lvl>
  </w:abstractNum>
  <w:abstractNum w:abstractNumId="16" w15:restartNumberingAfterBreak="0">
    <w:nsid w:val="5D8CEB9F"/>
    <w:multiLevelType w:val="hybridMultilevel"/>
    <w:tmpl w:val="A7201836"/>
    <w:lvl w:ilvl="0" w:tplc="0DC8F62A">
      <w:start w:val="1"/>
      <w:numFmt w:val="bullet"/>
      <w:lvlText w:val=""/>
      <w:lvlJc w:val="left"/>
      <w:pPr>
        <w:ind w:left="720" w:hanging="360"/>
      </w:pPr>
      <w:rPr>
        <w:rFonts w:ascii="Symbol" w:hAnsi="Symbol" w:hint="default"/>
      </w:rPr>
    </w:lvl>
    <w:lvl w:ilvl="1" w:tplc="60BEC61E">
      <w:start w:val="1"/>
      <w:numFmt w:val="bullet"/>
      <w:lvlText w:val="o"/>
      <w:lvlJc w:val="left"/>
      <w:pPr>
        <w:ind w:left="1440" w:hanging="360"/>
      </w:pPr>
      <w:rPr>
        <w:rFonts w:ascii="Courier New" w:hAnsi="Courier New" w:hint="default"/>
      </w:rPr>
    </w:lvl>
    <w:lvl w:ilvl="2" w:tplc="1952A1F0">
      <w:start w:val="1"/>
      <w:numFmt w:val="bullet"/>
      <w:lvlText w:val=""/>
      <w:lvlJc w:val="left"/>
      <w:pPr>
        <w:ind w:left="2160" w:hanging="360"/>
      </w:pPr>
      <w:rPr>
        <w:rFonts w:ascii="Wingdings" w:hAnsi="Wingdings" w:hint="default"/>
      </w:rPr>
    </w:lvl>
    <w:lvl w:ilvl="3" w:tplc="09D20A88">
      <w:start w:val="1"/>
      <w:numFmt w:val="bullet"/>
      <w:lvlText w:val=""/>
      <w:lvlJc w:val="left"/>
      <w:pPr>
        <w:ind w:left="2880" w:hanging="360"/>
      </w:pPr>
      <w:rPr>
        <w:rFonts w:ascii="Symbol" w:hAnsi="Symbol" w:hint="default"/>
      </w:rPr>
    </w:lvl>
    <w:lvl w:ilvl="4" w:tplc="5F98E87C">
      <w:start w:val="1"/>
      <w:numFmt w:val="bullet"/>
      <w:lvlText w:val="o"/>
      <w:lvlJc w:val="left"/>
      <w:pPr>
        <w:ind w:left="3600" w:hanging="360"/>
      </w:pPr>
      <w:rPr>
        <w:rFonts w:ascii="Courier New" w:hAnsi="Courier New" w:hint="default"/>
      </w:rPr>
    </w:lvl>
    <w:lvl w:ilvl="5" w:tplc="93103F80">
      <w:start w:val="1"/>
      <w:numFmt w:val="bullet"/>
      <w:lvlText w:val=""/>
      <w:lvlJc w:val="left"/>
      <w:pPr>
        <w:ind w:left="4320" w:hanging="360"/>
      </w:pPr>
      <w:rPr>
        <w:rFonts w:ascii="Wingdings" w:hAnsi="Wingdings" w:hint="default"/>
      </w:rPr>
    </w:lvl>
    <w:lvl w:ilvl="6" w:tplc="8CEA931A">
      <w:start w:val="1"/>
      <w:numFmt w:val="bullet"/>
      <w:lvlText w:val=""/>
      <w:lvlJc w:val="left"/>
      <w:pPr>
        <w:ind w:left="5040" w:hanging="360"/>
      </w:pPr>
      <w:rPr>
        <w:rFonts w:ascii="Symbol" w:hAnsi="Symbol" w:hint="default"/>
      </w:rPr>
    </w:lvl>
    <w:lvl w:ilvl="7" w:tplc="DDAE126A">
      <w:start w:val="1"/>
      <w:numFmt w:val="bullet"/>
      <w:lvlText w:val="o"/>
      <w:lvlJc w:val="left"/>
      <w:pPr>
        <w:ind w:left="5760" w:hanging="360"/>
      </w:pPr>
      <w:rPr>
        <w:rFonts w:ascii="Courier New" w:hAnsi="Courier New" w:hint="default"/>
      </w:rPr>
    </w:lvl>
    <w:lvl w:ilvl="8" w:tplc="E56846EE">
      <w:start w:val="1"/>
      <w:numFmt w:val="bullet"/>
      <w:lvlText w:val=""/>
      <w:lvlJc w:val="left"/>
      <w:pPr>
        <w:ind w:left="6480" w:hanging="360"/>
      </w:pPr>
      <w:rPr>
        <w:rFonts w:ascii="Wingdings" w:hAnsi="Wingdings" w:hint="default"/>
      </w:rPr>
    </w:lvl>
  </w:abstractNum>
  <w:abstractNum w:abstractNumId="17" w15:restartNumberingAfterBreak="0">
    <w:nsid w:val="6305D40E"/>
    <w:multiLevelType w:val="hybridMultilevel"/>
    <w:tmpl w:val="F9165560"/>
    <w:lvl w:ilvl="0" w:tplc="AAF054FA">
      <w:start w:val="1"/>
      <w:numFmt w:val="bullet"/>
      <w:lvlText w:val="●"/>
      <w:lvlJc w:val="left"/>
      <w:pPr>
        <w:ind w:left="720" w:hanging="360"/>
      </w:pPr>
      <w:rPr>
        <w:rFonts w:ascii="Symbol" w:hAnsi="Symbol" w:hint="default"/>
      </w:rPr>
    </w:lvl>
    <w:lvl w:ilvl="1" w:tplc="58400294">
      <w:start w:val="1"/>
      <w:numFmt w:val="bullet"/>
      <w:lvlText w:val="o"/>
      <w:lvlJc w:val="left"/>
      <w:pPr>
        <w:ind w:left="1440" w:hanging="360"/>
      </w:pPr>
      <w:rPr>
        <w:rFonts w:ascii="Courier New" w:hAnsi="Courier New" w:hint="default"/>
      </w:rPr>
    </w:lvl>
    <w:lvl w:ilvl="2" w:tplc="36CEF06C">
      <w:start w:val="1"/>
      <w:numFmt w:val="bullet"/>
      <w:lvlText w:val=""/>
      <w:lvlJc w:val="left"/>
      <w:pPr>
        <w:ind w:left="2160" w:hanging="360"/>
      </w:pPr>
      <w:rPr>
        <w:rFonts w:ascii="Wingdings" w:hAnsi="Wingdings" w:hint="default"/>
      </w:rPr>
    </w:lvl>
    <w:lvl w:ilvl="3" w:tplc="FD1846EE">
      <w:start w:val="1"/>
      <w:numFmt w:val="bullet"/>
      <w:lvlText w:val=""/>
      <w:lvlJc w:val="left"/>
      <w:pPr>
        <w:ind w:left="2880" w:hanging="360"/>
      </w:pPr>
      <w:rPr>
        <w:rFonts w:ascii="Symbol" w:hAnsi="Symbol" w:hint="default"/>
      </w:rPr>
    </w:lvl>
    <w:lvl w:ilvl="4" w:tplc="9C3E92EA">
      <w:start w:val="1"/>
      <w:numFmt w:val="bullet"/>
      <w:lvlText w:val="o"/>
      <w:lvlJc w:val="left"/>
      <w:pPr>
        <w:ind w:left="3600" w:hanging="360"/>
      </w:pPr>
      <w:rPr>
        <w:rFonts w:ascii="Courier New" w:hAnsi="Courier New" w:hint="default"/>
      </w:rPr>
    </w:lvl>
    <w:lvl w:ilvl="5" w:tplc="C3701F62">
      <w:start w:val="1"/>
      <w:numFmt w:val="bullet"/>
      <w:lvlText w:val=""/>
      <w:lvlJc w:val="left"/>
      <w:pPr>
        <w:ind w:left="4320" w:hanging="360"/>
      </w:pPr>
      <w:rPr>
        <w:rFonts w:ascii="Wingdings" w:hAnsi="Wingdings" w:hint="default"/>
      </w:rPr>
    </w:lvl>
    <w:lvl w:ilvl="6" w:tplc="3B42AB2E">
      <w:start w:val="1"/>
      <w:numFmt w:val="bullet"/>
      <w:lvlText w:val=""/>
      <w:lvlJc w:val="left"/>
      <w:pPr>
        <w:ind w:left="5040" w:hanging="360"/>
      </w:pPr>
      <w:rPr>
        <w:rFonts w:ascii="Symbol" w:hAnsi="Symbol" w:hint="default"/>
      </w:rPr>
    </w:lvl>
    <w:lvl w:ilvl="7" w:tplc="7B8AE2FE">
      <w:start w:val="1"/>
      <w:numFmt w:val="bullet"/>
      <w:lvlText w:val="o"/>
      <w:lvlJc w:val="left"/>
      <w:pPr>
        <w:ind w:left="5760" w:hanging="360"/>
      </w:pPr>
      <w:rPr>
        <w:rFonts w:ascii="Courier New" w:hAnsi="Courier New" w:hint="default"/>
      </w:rPr>
    </w:lvl>
    <w:lvl w:ilvl="8" w:tplc="AEA0A2EE">
      <w:start w:val="1"/>
      <w:numFmt w:val="bullet"/>
      <w:lvlText w:val=""/>
      <w:lvlJc w:val="left"/>
      <w:pPr>
        <w:ind w:left="6480" w:hanging="360"/>
      </w:pPr>
      <w:rPr>
        <w:rFonts w:ascii="Wingdings" w:hAnsi="Wingdings" w:hint="default"/>
      </w:rPr>
    </w:lvl>
  </w:abstractNum>
  <w:abstractNum w:abstractNumId="18" w15:restartNumberingAfterBreak="0">
    <w:nsid w:val="6C666685"/>
    <w:multiLevelType w:val="hybridMultilevel"/>
    <w:tmpl w:val="56CC5D0E"/>
    <w:lvl w:ilvl="0" w:tplc="4650DD7A">
      <w:start w:val="1"/>
      <w:numFmt w:val="bullet"/>
      <w:lvlText w:val=""/>
      <w:lvlJc w:val="left"/>
      <w:pPr>
        <w:ind w:left="720" w:hanging="360"/>
      </w:pPr>
      <w:rPr>
        <w:rFonts w:ascii="Symbol" w:hAnsi="Symbol" w:hint="default"/>
      </w:rPr>
    </w:lvl>
    <w:lvl w:ilvl="1" w:tplc="38F0ABAC">
      <w:start w:val="1"/>
      <w:numFmt w:val="bullet"/>
      <w:lvlText w:val="o"/>
      <w:lvlJc w:val="left"/>
      <w:pPr>
        <w:ind w:left="1440" w:hanging="360"/>
      </w:pPr>
      <w:rPr>
        <w:rFonts w:ascii="Courier New" w:hAnsi="Courier New" w:hint="default"/>
      </w:rPr>
    </w:lvl>
    <w:lvl w:ilvl="2" w:tplc="7E5E77F2">
      <w:start w:val="1"/>
      <w:numFmt w:val="bullet"/>
      <w:lvlText w:val=""/>
      <w:lvlJc w:val="left"/>
      <w:pPr>
        <w:ind w:left="2160" w:hanging="360"/>
      </w:pPr>
      <w:rPr>
        <w:rFonts w:ascii="Wingdings" w:hAnsi="Wingdings" w:hint="default"/>
      </w:rPr>
    </w:lvl>
    <w:lvl w:ilvl="3" w:tplc="12408FB0">
      <w:start w:val="1"/>
      <w:numFmt w:val="bullet"/>
      <w:lvlText w:val=""/>
      <w:lvlJc w:val="left"/>
      <w:pPr>
        <w:ind w:left="2880" w:hanging="360"/>
      </w:pPr>
      <w:rPr>
        <w:rFonts w:ascii="Symbol" w:hAnsi="Symbol" w:hint="default"/>
      </w:rPr>
    </w:lvl>
    <w:lvl w:ilvl="4" w:tplc="F7B0AEBE">
      <w:start w:val="1"/>
      <w:numFmt w:val="bullet"/>
      <w:lvlText w:val="o"/>
      <w:lvlJc w:val="left"/>
      <w:pPr>
        <w:ind w:left="3600" w:hanging="360"/>
      </w:pPr>
      <w:rPr>
        <w:rFonts w:ascii="Courier New" w:hAnsi="Courier New" w:hint="default"/>
      </w:rPr>
    </w:lvl>
    <w:lvl w:ilvl="5" w:tplc="3A24028C">
      <w:start w:val="1"/>
      <w:numFmt w:val="bullet"/>
      <w:lvlText w:val=""/>
      <w:lvlJc w:val="left"/>
      <w:pPr>
        <w:ind w:left="4320" w:hanging="360"/>
      </w:pPr>
      <w:rPr>
        <w:rFonts w:ascii="Wingdings" w:hAnsi="Wingdings" w:hint="default"/>
      </w:rPr>
    </w:lvl>
    <w:lvl w:ilvl="6" w:tplc="30E294A0">
      <w:start w:val="1"/>
      <w:numFmt w:val="bullet"/>
      <w:lvlText w:val=""/>
      <w:lvlJc w:val="left"/>
      <w:pPr>
        <w:ind w:left="5040" w:hanging="360"/>
      </w:pPr>
      <w:rPr>
        <w:rFonts w:ascii="Symbol" w:hAnsi="Symbol" w:hint="default"/>
      </w:rPr>
    </w:lvl>
    <w:lvl w:ilvl="7" w:tplc="344E1AEC">
      <w:start w:val="1"/>
      <w:numFmt w:val="bullet"/>
      <w:lvlText w:val="o"/>
      <w:lvlJc w:val="left"/>
      <w:pPr>
        <w:ind w:left="5760" w:hanging="360"/>
      </w:pPr>
      <w:rPr>
        <w:rFonts w:ascii="Courier New" w:hAnsi="Courier New" w:hint="default"/>
      </w:rPr>
    </w:lvl>
    <w:lvl w:ilvl="8" w:tplc="2C4CC904">
      <w:start w:val="1"/>
      <w:numFmt w:val="bullet"/>
      <w:lvlText w:val=""/>
      <w:lvlJc w:val="left"/>
      <w:pPr>
        <w:ind w:left="6480" w:hanging="360"/>
      </w:pPr>
      <w:rPr>
        <w:rFonts w:ascii="Wingdings" w:hAnsi="Wingdings" w:hint="default"/>
      </w:rPr>
    </w:lvl>
  </w:abstractNum>
  <w:abstractNum w:abstractNumId="19" w15:restartNumberingAfterBreak="0">
    <w:nsid w:val="70257181"/>
    <w:multiLevelType w:val="multilevel"/>
    <w:tmpl w:val="96DC24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080CB82"/>
    <w:multiLevelType w:val="hybridMultilevel"/>
    <w:tmpl w:val="05ACF9E4"/>
    <w:lvl w:ilvl="0" w:tplc="69AC4B62">
      <w:start w:val="1"/>
      <w:numFmt w:val="bullet"/>
      <w:lvlText w:val=""/>
      <w:lvlJc w:val="left"/>
      <w:pPr>
        <w:ind w:left="720" w:hanging="360"/>
      </w:pPr>
      <w:rPr>
        <w:rFonts w:ascii="Symbol" w:hAnsi="Symbol" w:hint="default"/>
      </w:rPr>
    </w:lvl>
    <w:lvl w:ilvl="1" w:tplc="6EBC8826">
      <w:start w:val="1"/>
      <w:numFmt w:val="bullet"/>
      <w:lvlText w:val="o"/>
      <w:lvlJc w:val="left"/>
      <w:pPr>
        <w:ind w:left="1440" w:hanging="360"/>
      </w:pPr>
      <w:rPr>
        <w:rFonts w:ascii="Courier New" w:hAnsi="Courier New" w:hint="default"/>
      </w:rPr>
    </w:lvl>
    <w:lvl w:ilvl="2" w:tplc="B9EC37A8">
      <w:start w:val="1"/>
      <w:numFmt w:val="bullet"/>
      <w:lvlText w:val=""/>
      <w:lvlJc w:val="left"/>
      <w:pPr>
        <w:ind w:left="2160" w:hanging="360"/>
      </w:pPr>
      <w:rPr>
        <w:rFonts w:ascii="Wingdings" w:hAnsi="Wingdings" w:hint="default"/>
      </w:rPr>
    </w:lvl>
    <w:lvl w:ilvl="3" w:tplc="839A1C9C">
      <w:start w:val="1"/>
      <w:numFmt w:val="bullet"/>
      <w:lvlText w:val=""/>
      <w:lvlJc w:val="left"/>
      <w:pPr>
        <w:ind w:left="2880" w:hanging="360"/>
      </w:pPr>
      <w:rPr>
        <w:rFonts w:ascii="Symbol" w:hAnsi="Symbol" w:hint="default"/>
      </w:rPr>
    </w:lvl>
    <w:lvl w:ilvl="4" w:tplc="D7D221B2">
      <w:start w:val="1"/>
      <w:numFmt w:val="bullet"/>
      <w:lvlText w:val="o"/>
      <w:lvlJc w:val="left"/>
      <w:pPr>
        <w:ind w:left="3600" w:hanging="360"/>
      </w:pPr>
      <w:rPr>
        <w:rFonts w:ascii="Courier New" w:hAnsi="Courier New" w:hint="default"/>
      </w:rPr>
    </w:lvl>
    <w:lvl w:ilvl="5" w:tplc="FFFAD35C">
      <w:start w:val="1"/>
      <w:numFmt w:val="bullet"/>
      <w:lvlText w:val=""/>
      <w:lvlJc w:val="left"/>
      <w:pPr>
        <w:ind w:left="4320" w:hanging="360"/>
      </w:pPr>
      <w:rPr>
        <w:rFonts w:ascii="Wingdings" w:hAnsi="Wingdings" w:hint="default"/>
      </w:rPr>
    </w:lvl>
    <w:lvl w:ilvl="6" w:tplc="235E2C3C">
      <w:start w:val="1"/>
      <w:numFmt w:val="bullet"/>
      <w:lvlText w:val=""/>
      <w:lvlJc w:val="left"/>
      <w:pPr>
        <w:ind w:left="5040" w:hanging="360"/>
      </w:pPr>
      <w:rPr>
        <w:rFonts w:ascii="Symbol" w:hAnsi="Symbol" w:hint="default"/>
      </w:rPr>
    </w:lvl>
    <w:lvl w:ilvl="7" w:tplc="45D0CCAE">
      <w:start w:val="1"/>
      <w:numFmt w:val="bullet"/>
      <w:lvlText w:val="o"/>
      <w:lvlJc w:val="left"/>
      <w:pPr>
        <w:ind w:left="5760" w:hanging="360"/>
      </w:pPr>
      <w:rPr>
        <w:rFonts w:ascii="Courier New" w:hAnsi="Courier New" w:hint="default"/>
      </w:rPr>
    </w:lvl>
    <w:lvl w:ilvl="8" w:tplc="ABF6A40A">
      <w:start w:val="1"/>
      <w:numFmt w:val="bullet"/>
      <w:lvlText w:val=""/>
      <w:lvlJc w:val="left"/>
      <w:pPr>
        <w:ind w:left="6480" w:hanging="360"/>
      </w:pPr>
      <w:rPr>
        <w:rFonts w:ascii="Wingdings" w:hAnsi="Wingdings" w:hint="default"/>
      </w:rPr>
    </w:lvl>
  </w:abstractNum>
  <w:abstractNum w:abstractNumId="21" w15:restartNumberingAfterBreak="0">
    <w:nsid w:val="7372AB7B"/>
    <w:multiLevelType w:val="hybridMultilevel"/>
    <w:tmpl w:val="83B64BB2"/>
    <w:lvl w:ilvl="0" w:tplc="82F8E388">
      <w:start w:val="1"/>
      <w:numFmt w:val="bullet"/>
      <w:lvlText w:val=""/>
      <w:lvlJc w:val="left"/>
      <w:pPr>
        <w:ind w:left="720" w:hanging="360"/>
      </w:pPr>
      <w:rPr>
        <w:rFonts w:ascii="Symbol" w:hAnsi="Symbol" w:hint="default"/>
      </w:rPr>
    </w:lvl>
    <w:lvl w:ilvl="1" w:tplc="81EA5208">
      <w:start w:val="1"/>
      <w:numFmt w:val="bullet"/>
      <w:lvlText w:val="o"/>
      <w:lvlJc w:val="left"/>
      <w:pPr>
        <w:ind w:left="1440" w:hanging="360"/>
      </w:pPr>
      <w:rPr>
        <w:rFonts w:ascii="Courier New" w:hAnsi="Courier New" w:hint="default"/>
      </w:rPr>
    </w:lvl>
    <w:lvl w:ilvl="2" w:tplc="96EEA88E">
      <w:start w:val="1"/>
      <w:numFmt w:val="bullet"/>
      <w:lvlText w:val=""/>
      <w:lvlJc w:val="left"/>
      <w:pPr>
        <w:ind w:left="2160" w:hanging="360"/>
      </w:pPr>
      <w:rPr>
        <w:rFonts w:ascii="Wingdings" w:hAnsi="Wingdings" w:hint="default"/>
      </w:rPr>
    </w:lvl>
    <w:lvl w:ilvl="3" w:tplc="D98C7EC2">
      <w:start w:val="1"/>
      <w:numFmt w:val="bullet"/>
      <w:lvlText w:val=""/>
      <w:lvlJc w:val="left"/>
      <w:pPr>
        <w:ind w:left="2880" w:hanging="360"/>
      </w:pPr>
      <w:rPr>
        <w:rFonts w:ascii="Symbol" w:hAnsi="Symbol" w:hint="default"/>
      </w:rPr>
    </w:lvl>
    <w:lvl w:ilvl="4" w:tplc="7CCAEAC4">
      <w:start w:val="1"/>
      <w:numFmt w:val="bullet"/>
      <w:lvlText w:val="o"/>
      <w:lvlJc w:val="left"/>
      <w:pPr>
        <w:ind w:left="3600" w:hanging="360"/>
      </w:pPr>
      <w:rPr>
        <w:rFonts w:ascii="Courier New" w:hAnsi="Courier New" w:hint="default"/>
      </w:rPr>
    </w:lvl>
    <w:lvl w:ilvl="5" w:tplc="1E98F62E">
      <w:start w:val="1"/>
      <w:numFmt w:val="bullet"/>
      <w:lvlText w:val=""/>
      <w:lvlJc w:val="left"/>
      <w:pPr>
        <w:ind w:left="4320" w:hanging="360"/>
      </w:pPr>
      <w:rPr>
        <w:rFonts w:ascii="Wingdings" w:hAnsi="Wingdings" w:hint="default"/>
      </w:rPr>
    </w:lvl>
    <w:lvl w:ilvl="6" w:tplc="08E20184">
      <w:start w:val="1"/>
      <w:numFmt w:val="bullet"/>
      <w:lvlText w:val=""/>
      <w:lvlJc w:val="left"/>
      <w:pPr>
        <w:ind w:left="5040" w:hanging="360"/>
      </w:pPr>
      <w:rPr>
        <w:rFonts w:ascii="Symbol" w:hAnsi="Symbol" w:hint="default"/>
      </w:rPr>
    </w:lvl>
    <w:lvl w:ilvl="7" w:tplc="71322F94">
      <w:start w:val="1"/>
      <w:numFmt w:val="bullet"/>
      <w:lvlText w:val="o"/>
      <w:lvlJc w:val="left"/>
      <w:pPr>
        <w:ind w:left="5760" w:hanging="360"/>
      </w:pPr>
      <w:rPr>
        <w:rFonts w:ascii="Courier New" w:hAnsi="Courier New" w:hint="default"/>
      </w:rPr>
    </w:lvl>
    <w:lvl w:ilvl="8" w:tplc="8CC60014">
      <w:start w:val="1"/>
      <w:numFmt w:val="bullet"/>
      <w:lvlText w:val=""/>
      <w:lvlJc w:val="left"/>
      <w:pPr>
        <w:ind w:left="6480" w:hanging="360"/>
      </w:pPr>
      <w:rPr>
        <w:rFonts w:ascii="Wingdings" w:hAnsi="Wingdings" w:hint="default"/>
      </w:rPr>
    </w:lvl>
  </w:abstractNum>
  <w:abstractNum w:abstractNumId="22" w15:restartNumberingAfterBreak="0">
    <w:nsid w:val="7BF3DDBF"/>
    <w:multiLevelType w:val="hybridMultilevel"/>
    <w:tmpl w:val="936880E0"/>
    <w:lvl w:ilvl="0" w:tplc="81EA4F38">
      <w:start w:val="1"/>
      <w:numFmt w:val="bullet"/>
      <w:lvlText w:val="●"/>
      <w:lvlJc w:val="left"/>
      <w:pPr>
        <w:ind w:left="720" w:hanging="360"/>
      </w:pPr>
      <w:rPr>
        <w:rFonts w:ascii="Symbol" w:hAnsi="Symbol" w:hint="default"/>
      </w:rPr>
    </w:lvl>
    <w:lvl w:ilvl="1" w:tplc="A95A6E58">
      <w:start w:val="1"/>
      <w:numFmt w:val="bullet"/>
      <w:lvlText w:val="o"/>
      <w:lvlJc w:val="left"/>
      <w:pPr>
        <w:ind w:left="1440" w:hanging="360"/>
      </w:pPr>
      <w:rPr>
        <w:rFonts w:ascii="Courier New" w:hAnsi="Courier New" w:hint="default"/>
      </w:rPr>
    </w:lvl>
    <w:lvl w:ilvl="2" w:tplc="99FA901A">
      <w:start w:val="1"/>
      <w:numFmt w:val="bullet"/>
      <w:lvlText w:val=""/>
      <w:lvlJc w:val="left"/>
      <w:pPr>
        <w:ind w:left="2160" w:hanging="360"/>
      </w:pPr>
      <w:rPr>
        <w:rFonts w:ascii="Wingdings" w:hAnsi="Wingdings" w:hint="default"/>
      </w:rPr>
    </w:lvl>
    <w:lvl w:ilvl="3" w:tplc="9710AE70">
      <w:start w:val="1"/>
      <w:numFmt w:val="bullet"/>
      <w:lvlText w:val=""/>
      <w:lvlJc w:val="left"/>
      <w:pPr>
        <w:ind w:left="2880" w:hanging="360"/>
      </w:pPr>
      <w:rPr>
        <w:rFonts w:ascii="Symbol" w:hAnsi="Symbol" w:hint="default"/>
      </w:rPr>
    </w:lvl>
    <w:lvl w:ilvl="4" w:tplc="73AE7D94">
      <w:start w:val="1"/>
      <w:numFmt w:val="bullet"/>
      <w:lvlText w:val="o"/>
      <w:lvlJc w:val="left"/>
      <w:pPr>
        <w:ind w:left="3600" w:hanging="360"/>
      </w:pPr>
      <w:rPr>
        <w:rFonts w:ascii="Courier New" w:hAnsi="Courier New" w:hint="default"/>
      </w:rPr>
    </w:lvl>
    <w:lvl w:ilvl="5" w:tplc="11568D76">
      <w:start w:val="1"/>
      <w:numFmt w:val="bullet"/>
      <w:lvlText w:val=""/>
      <w:lvlJc w:val="left"/>
      <w:pPr>
        <w:ind w:left="4320" w:hanging="360"/>
      </w:pPr>
      <w:rPr>
        <w:rFonts w:ascii="Wingdings" w:hAnsi="Wingdings" w:hint="default"/>
      </w:rPr>
    </w:lvl>
    <w:lvl w:ilvl="6" w:tplc="756C48EC">
      <w:start w:val="1"/>
      <w:numFmt w:val="bullet"/>
      <w:lvlText w:val=""/>
      <w:lvlJc w:val="left"/>
      <w:pPr>
        <w:ind w:left="5040" w:hanging="360"/>
      </w:pPr>
      <w:rPr>
        <w:rFonts w:ascii="Symbol" w:hAnsi="Symbol" w:hint="default"/>
      </w:rPr>
    </w:lvl>
    <w:lvl w:ilvl="7" w:tplc="107E0E20">
      <w:start w:val="1"/>
      <w:numFmt w:val="bullet"/>
      <w:lvlText w:val="o"/>
      <w:lvlJc w:val="left"/>
      <w:pPr>
        <w:ind w:left="5760" w:hanging="360"/>
      </w:pPr>
      <w:rPr>
        <w:rFonts w:ascii="Courier New" w:hAnsi="Courier New" w:hint="default"/>
      </w:rPr>
    </w:lvl>
    <w:lvl w:ilvl="8" w:tplc="20B65A8E">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3"/>
  </w:num>
  <w:num w:numId="4">
    <w:abstractNumId w:val="8"/>
  </w:num>
  <w:num w:numId="5">
    <w:abstractNumId w:val="4"/>
  </w:num>
  <w:num w:numId="6">
    <w:abstractNumId w:val="11"/>
  </w:num>
  <w:num w:numId="7">
    <w:abstractNumId w:val="21"/>
  </w:num>
  <w:num w:numId="8">
    <w:abstractNumId w:val="7"/>
  </w:num>
  <w:num w:numId="9">
    <w:abstractNumId w:val="10"/>
  </w:num>
  <w:num w:numId="10">
    <w:abstractNumId w:val="16"/>
  </w:num>
  <w:num w:numId="11">
    <w:abstractNumId w:val="0"/>
  </w:num>
  <w:num w:numId="12">
    <w:abstractNumId w:val="17"/>
  </w:num>
  <w:num w:numId="13">
    <w:abstractNumId w:val="1"/>
  </w:num>
  <w:num w:numId="14">
    <w:abstractNumId w:val="22"/>
  </w:num>
  <w:num w:numId="15">
    <w:abstractNumId w:val="13"/>
  </w:num>
  <w:num w:numId="16">
    <w:abstractNumId w:val="9"/>
  </w:num>
  <w:num w:numId="17">
    <w:abstractNumId w:val="19"/>
  </w:num>
  <w:num w:numId="18">
    <w:abstractNumId w:val="6"/>
  </w:num>
  <w:num w:numId="19">
    <w:abstractNumId w:val="18"/>
  </w:num>
  <w:num w:numId="20">
    <w:abstractNumId w:val="2"/>
  </w:num>
  <w:num w:numId="21">
    <w:abstractNumId w:val="5"/>
  </w:num>
  <w:num w:numId="22">
    <w:abstractNumId w:val="12"/>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506"/>
    <w:rsid w:val="000B09BB"/>
    <w:rsid w:val="002F6506"/>
    <w:rsid w:val="006B4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7702FE-2D9F-4691-883E-253019FF7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F6506"/>
    <w:pPr>
      <w:keepNext/>
      <w:keepLines/>
      <w:spacing w:before="160" w:after="80"/>
      <w:outlineLvl w:val="2"/>
    </w:pPr>
    <w:rPr>
      <w:rFonts w:eastAsiaTheme="majorEastAsia" w:cstheme="majorBidi"/>
      <w:color w:val="2E74B5" w:themeColor="accent1" w:themeShade="BF"/>
      <w:kern w:val="2"/>
      <w:sz w:val="28"/>
      <w:szCs w:val="28"/>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2F6506"/>
    <w:rPr>
      <w:rFonts w:eastAsiaTheme="majorEastAsia" w:cstheme="majorBidi"/>
      <w:color w:val="2E74B5" w:themeColor="accent1" w:themeShade="BF"/>
      <w:kern w:val="2"/>
      <w:sz w:val="28"/>
      <w:szCs w:val="28"/>
      <w:lang w:val="en-GB"/>
      <w14:ligatures w14:val="standardContextual"/>
    </w:rPr>
  </w:style>
  <w:style w:type="paragraph" w:styleId="ListParagraph">
    <w:name w:val="List Paragraph"/>
    <w:basedOn w:val="Normal"/>
    <w:uiPriority w:val="34"/>
    <w:qFormat/>
    <w:rsid w:val="002F6506"/>
    <w:pPr>
      <w:ind w:left="720"/>
      <w:contextualSpacing/>
    </w:pPr>
    <w:rPr>
      <w:kern w:val="2"/>
      <w:lang w:val="en-GB"/>
      <w14:ligatures w14:val="standardContextual"/>
    </w:rPr>
  </w:style>
  <w:style w:type="table" w:styleId="TableGrid">
    <w:name w:val="Table Grid"/>
    <w:basedOn w:val="TableNormal"/>
    <w:uiPriority w:val="39"/>
    <w:rsid w:val="002F6506"/>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885D671304B24D927E214070133627" ma:contentTypeVersion="13" ma:contentTypeDescription="Een nieuw document maken." ma:contentTypeScope="" ma:versionID="4ed7e98e04ce7f6ee75cc70446347355">
  <xsd:schema xmlns:xsd="http://www.w3.org/2001/XMLSchema" xmlns:xs="http://www.w3.org/2001/XMLSchema" xmlns:p="http://schemas.microsoft.com/office/2006/metadata/properties" xmlns:ns2="166aa7f8-515c-4443-8a52-641132b0e2be" xmlns:ns3="d1a66c0b-e580-4742-bd65-5e62097f68b4" targetNamespace="http://schemas.microsoft.com/office/2006/metadata/properties" ma:root="true" ma:fieldsID="f01a41b2a25c1f0c7f291edc1dad1c66" ns2:_="" ns3:_="">
    <xsd:import namespace="166aa7f8-515c-4443-8a52-641132b0e2be"/>
    <xsd:import namespace="d1a66c0b-e580-4742-bd65-5e62097f68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6aa7f8-515c-4443-8a52-641132b0e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c30ef75-8629-4732-8d4b-9cd82a8b63e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a66c0b-e580-4742-bd65-5e62097f68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fb832d-a862-4a30-bea9-beb556933a74}" ma:internalName="TaxCatchAll" ma:showField="CatchAllData" ma:web="d1a66c0b-e580-4742-bd65-5e62097f68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6aa7f8-515c-4443-8a52-641132b0e2be">
      <Terms xmlns="http://schemas.microsoft.com/office/infopath/2007/PartnerControls"/>
    </lcf76f155ced4ddcb4097134ff3c332f>
    <TaxCatchAll xmlns="d1a66c0b-e580-4742-bd65-5e62097f68b4" xsi:nil="true"/>
  </documentManagement>
</p:properties>
</file>

<file path=customXml/itemProps1.xml><?xml version="1.0" encoding="utf-8"?>
<ds:datastoreItem xmlns:ds="http://schemas.openxmlformats.org/officeDocument/2006/customXml" ds:itemID="{DB61B685-8A29-4BA1-BBDF-767D931635E0}"/>
</file>

<file path=customXml/itemProps2.xml><?xml version="1.0" encoding="utf-8"?>
<ds:datastoreItem xmlns:ds="http://schemas.openxmlformats.org/officeDocument/2006/customXml" ds:itemID="{B435227C-8080-4768-AADC-CA81B80DCC9F}"/>
</file>

<file path=customXml/itemProps3.xml><?xml version="1.0" encoding="utf-8"?>
<ds:datastoreItem xmlns:ds="http://schemas.openxmlformats.org/officeDocument/2006/customXml" ds:itemID="{D369BB23-F290-4E3A-88FA-4AFECA498659}"/>
</file>

<file path=docProps/app.xml><?xml version="1.0" encoding="utf-8"?>
<Properties xmlns="http://schemas.openxmlformats.org/officeDocument/2006/extended-properties" xmlns:vt="http://schemas.openxmlformats.org/officeDocument/2006/docPropsVTypes">
  <Template>Normal</Template>
  <TotalTime>1</TotalTime>
  <Pages>19</Pages>
  <Words>7132</Words>
  <Characters>40657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Bekezela Gumbo</dc:creator>
  <cp:keywords/>
  <dc:description/>
  <cp:lastModifiedBy>Bekezela Gumbo</cp:lastModifiedBy>
  <cp:revision>1</cp:revision>
  <dcterms:created xsi:type="dcterms:W3CDTF">2025-09-18T13:42:00Z</dcterms:created>
  <dcterms:modified xsi:type="dcterms:W3CDTF">2025-09-18T13:43:00Z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0x010100CC885D671304B24D927E214070133627</vt:lpwstr>
  </property>
</Properties>
</file>