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EE1CC" w14:textId="6D5E2DA2" w:rsidR="00603F81" w:rsidRPr="002F37A0" w:rsidRDefault="00603F81" w:rsidP="00603F81">
      <w:pPr>
        <w:pStyle w:val="Title"/>
        <w:jc w:val="center"/>
        <w:rPr>
          <w:rFonts w:ascii="Arial" w:hAnsi="Arial" w:cs="Arial"/>
          <w:b/>
          <w:bCs/>
          <w:color w:val="0F4761" w:themeColor="accent1" w:themeShade="BF"/>
          <w:sz w:val="52"/>
          <w:szCs w:val="52"/>
          <w:lang w:val="fr-FR"/>
        </w:rPr>
      </w:pPr>
      <w:r w:rsidRPr="002F37A0">
        <w:rPr>
          <w:rFonts w:ascii="Arial" w:hAnsi="Arial" w:cs="Arial"/>
          <w:bCs/>
          <w:color w:val="0F4761" w:themeColor="accent1" w:themeShade="BF"/>
          <w:sz w:val="52"/>
          <w:szCs w:val="52"/>
          <w:lang w:val="fr-FR"/>
        </w:rPr>
        <w:t>MÉTHODOLOGIE</w:t>
      </w:r>
      <w:r w:rsidRPr="002F37A0">
        <w:rPr>
          <w:rFonts w:ascii="Arial" w:hAnsi="Arial" w:cs="Arial"/>
          <w:b/>
          <w:bCs/>
          <w:color w:val="0F4761" w:themeColor="accent1" w:themeShade="BF"/>
          <w:sz w:val="52"/>
          <w:szCs w:val="52"/>
          <w:lang w:val="fr-FR"/>
        </w:rPr>
        <w:t xml:space="preserve"> DES RAPPORTS SPÉCIFIQUES PAR PAYS</w:t>
      </w:r>
    </w:p>
    <w:p w14:paraId="5A1C9FE3" w14:textId="343526B7" w:rsidR="5F3B9CF3" w:rsidRPr="002F37A0" w:rsidRDefault="5F3B9CF3" w:rsidP="59EE174B">
      <w:pPr>
        <w:pStyle w:val="Title"/>
        <w:jc w:val="center"/>
        <w:rPr>
          <w:rFonts w:ascii="Arial" w:hAnsi="Arial" w:cs="Arial"/>
          <w:color w:val="0F4761" w:themeColor="accent1" w:themeShade="BF"/>
          <w:sz w:val="48"/>
          <w:szCs w:val="48"/>
          <w:lang w:val="fr-FR"/>
        </w:rPr>
      </w:pPr>
    </w:p>
    <w:p w14:paraId="7796B90A" w14:textId="34CD4B20" w:rsidR="6221F6AB" w:rsidRPr="002F37A0" w:rsidRDefault="6221F6AB" w:rsidP="59EE174B">
      <w:pPr>
        <w:rPr>
          <w:rFonts w:ascii="Arial" w:hAnsi="Arial" w:cs="Arial"/>
          <w:lang w:val="fr-FR"/>
        </w:rPr>
      </w:pPr>
    </w:p>
    <w:p w14:paraId="2ECF10EA" w14:textId="07293F1A" w:rsidR="3DCF4D3B" w:rsidRPr="002F37A0" w:rsidRDefault="3DCF4D3B" w:rsidP="59EE174B">
      <w:pPr>
        <w:rPr>
          <w:rFonts w:ascii="Arial" w:hAnsi="Arial" w:cs="Arial"/>
          <w:lang w:val="fr-FR"/>
        </w:rPr>
      </w:pPr>
      <w:r w:rsidRPr="002F37A0">
        <w:rPr>
          <w:rFonts w:ascii="Arial" w:hAnsi="Arial" w:cs="Arial"/>
          <w:lang w:val="fr-FR"/>
        </w:rPr>
        <w:t>__________________________________</w:t>
      </w:r>
      <w:r w:rsidR="085D4E25" w:rsidRPr="002F37A0">
        <w:rPr>
          <w:rFonts w:ascii="Arial" w:hAnsi="Arial" w:cs="Arial"/>
          <w:lang w:val="fr-FR"/>
        </w:rPr>
        <w:t>_______________________________________</w:t>
      </w:r>
    </w:p>
    <w:sdt>
      <w:sdtPr>
        <w:rPr>
          <w:rFonts w:ascii="Arial" w:hAnsi="Arial" w:cs="Arial"/>
          <w:lang w:val="fr-FR"/>
        </w:rPr>
        <w:id w:val="1156657774"/>
        <w:docPartObj>
          <w:docPartGallery w:val="Table of Contents"/>
          <w:docPartUnique/>
        </w:docPartObj>
      </w:sdtPr>
      <w:sdtEndPr/>
      <w:sdtContent>
        <w:p w14:paraId="782A5C23" w14:textId="669EE59A" w:rsidR="00304CB7" w:rsidRDefault="51D9F959">
          <w:pPr>
            <w:pStyle w:val="TOC2"/>
            <w:tabs>
              <w:tab w:val="right" w:leader="dot" w:pos="9016"/>
            </w:tabs>
            <w:rPr>
              <w:rFonts w:eastAsiaTheme="minorEastAsia"/>
              <w:noProof/>
              <w:sz w:val="24"/>
              <w:szCs w:val="24"/>
              <w:lang w:val="es-UY" w:eastAsia="es-UY"/>
            </w:rPr>
          </w:pPr>
          <w:r w:rsidRPr="002F37A0">
            <w:rPr>
              <w:rFonts w:ascii="Arial" w:hAnsi="Arial" w:cs="Arial"/>
              <w:lang w:val="fr-FR"/>
            </w:rPr>
            <w:fldChar w:fldCharType="begin"/>
          </w:r>
          <w:r w:rsidR="6221F6AB" w:rsidRPr="002F37A0">
            <w:rPr>
              <w:rFonts w:ascii="Arial" w:hAnsi="Arial" w:cs="Arial"/>
              <w:lang w:val="fr-FR"/>
            </w:rPr>
            <w:instrText>TOC \o "1-9" \z \u \h</w:instrText>
          </w:r>
          <w:r w:rsidRPr="002F37A0">
            <w:rPr>
              <w:rFonts w:ascii="Arial" w:hAnsi="Arial" w:cs="Arial"/>
              <w:lang w:val="fr-FR"/>
            </w:rPr>
            <w:fldChar w:fldCharType="separate"/>
          </w:r>
          <w:hyperlink w:anchor="_Toc193302276" w:history="1">
            <w:r w:rsidR="00304CB7" w:rsidRPr="00D97FF3">
              <w:rPr>
                <w:rStyle w:val="Hyperlink"/>
                <w:rFonts w:ascii="Arial" w:hAnsi="Arial" w:cs="Arial"/>
                <w:b/>
                <w:bCs/>
                <w:noProof/>
                <w:lang w:val="fr-FR"/>
              </w:rPr>
              <w:t>PLANIFICATION DE L’ÉVALUATION</w:t>
            </w:r>
            <w:r w:rsidR="00304CB7">
              <w:rPr>
                <w:noProof/>
                <w:webHidden/>
              </w:rPr>
              <w:tab/>
            </w:r>
            <w:r w:rsidR="00304CB7">
              <w:rPr>
                <w:noProof/>
                <w:webHidden/>
              </w:rPr>
              <w:fldChar w:fldCharType="begin"/>
            </w:r>
            <w:r w:rsidR="00304CB7">
              <w:rPr>
                <w:noProof/>
                <w:webHidden/>
              </w:rPr>
              <w:instrText xml:space="preserve"> PAGEREF _Toc193302276 \h </w:instrText>
            </w:r>
            <w:r w:rsidR="00304CB7">
              <w:rPr>
                <w:noProof/>
                <w:webHidden/>
              </w:rPr>
            </w:r>
            <w:r w:rsidR="00304CB7">
              <w:rPr>
                <w:noProof/>
                <w:webHidden/>
              </w:rPr>
              <w:fldChar w:fldCharType="separate"/>
            </w:r>
            <w:r w:rsidR="00304CB7">
              <w:rPr>
                <w:noProof/>
                <w:webHidden/>
              </w:rPr>
              <w:t>2</w:t>
            </w:r>
            <w:r w:rsidR="00304CB7">
              <w:rPr>
                <w:noProof/>
                <w:webHidden/>
              </w:rPr>
              <w:fldChar w:fldCharType="end"/>
            </w:r>
          </w:hyperlink>
        </w:p>
        <w:p w14:paraId="0C1DB556" w14:textId="5609BE2C" w:rsidR="00304CB7" w:rsidRDefault="00304CB7">
          <w:pPr>
            <w:pStyle w:val="TOC2"/>
            <w:tabs>
              <w:tab w:val="right" w:leader="dot" w:pos="9016"/>
            </w:tabs>
            <w:rPr>
              <w:rFonts w:eastAsiaTheme="minorEastAsia"/>
              <w:noProof/>
              <w:sz w:val="24"/>
              <w:szCs w:val="24"/>
              <w:lang w:val="es-UY" w:eastAsia="es-UY"/>
            </w:rPr>
          </w:pPr>
          <w:hyperlink w:anchor="_Toc193302277" w:history="1">
            <w:r w:rsidRPr="00D97FF3">
              <w:rPr>
                <w:rStyle w:val="Hyperlink"/>
                <w:rFonts w:ascii="Arial" w:hAnsi="Arial" w:cs="Arial"/>
                <w:b/>
                <w:bCs/>
                <w:noProof/>
                <w:lang w:val="fr-FR"/>
              </w:rPr>
              <w:t>RÉALISATION DE L’ÉVALUATION</w:t>
            </w:r>
            <w:r>
              <w:rPr>
                <w:noProof/>
                <w:webHidden/>
              </w:rPr>
              <w:tab/>
            </w:r>
            <w:r>
              <w:rPr>
                <w:noProof/>
                <w:webHidden/>
              </w:rPr>
              <w:fldChar w:fldCharType="begin"/>
            </w:r>
            <w:r>
              <w:rPr>
                <w:noProof/>
                <w:webHidden/>
              </w:rPr>
              <w:instrText xml:space="preserve"> PAGEREF _Toc193302277 \h </w:instrText>
            </w:r>
            <w:r>
              <w:rPr>
                <w:noProof/>
                <w:webHidden/>
              </w:rPr>
            </w:r>
            <w:r>
              <w:rPr>
                <w:noProof/>
                <w:webHidden/>
              </w:rPr>
              <w:fldChar w:fldCharType="separate"/>
            </w:r>
            <w:r>
              <w:rPr>
                <w:noProof/>
                <w:webHidden/>
              </w:rPr>
              <w:t>5</w:t>
            </w:r>
            <w:r>
              <w:rPr>
                <w:noProof/>
                <w:webHidden/>
              </w:rPr>
              <w:fldChar w:fldCharType="end"/>
            </w:r>
          </w:hyperlink>
        </w:p>
        <w:p w14:paraId="6AC25937" w14:textId="2F6D15DA" w:rsidR="00304CB7" w:rsidRDefault="00304CB7">
          <w:pPr>
            <w:pStyle w:val="TOC2"/>
            <w:tabs>
              <w:tab w:val="right" w:leader="dot" w:pos="9016"/>
            </w:tabs>
            <w:rPr>
              <w:rFonts w:eastAsiaTheme="minorEastAsia"/>
              <w:noProof/>
              <w:sz w:val="24"/>
              <w:szCs w:val="24"/>
              <w:lang w:val="es-UY" w:eastAsia="es-UY"/>
            </w:rPr>
          </w:pPr>
          <w:hyperlink w:anchor="_Toc193302278" w:history="1">
            <w:r w:rsidRPr="00D97FF3">
              <w:rPr>
                <w:rStyle w:val="Hyperlink"/>
                <w:rFonts w:ascii="Arial" w:hAnsi="Arial" w:cs="Arial"/>
                <w:b/>
                <w:bCs/>
                <w:noProof/>
                <w:lang w:val="fr-FR"/>
              </w:rPr>
              <w:t>VÉRIFICATION DE LA QUALITÉ ET AGRÉGATION DES SCORES</w:t>
            </w:r>
            <w:r>
              <w:rPr>
                <w:noProof/>
                <w:webHidden/>
              </w:rPr>
              <w:tab/>
            </w:r>
            <w:r>
              <w:rPr>
                <w:noProof/>
                <w:webHidden/>
              </w:rPr>
              <w:fldChar w:fldCharType="begin"/>
            </w:r>
            <w:r>
              <w:rPr>
                <w:noProof/>
                <w:webHidden/>
              </w:rPr>
              <w:instrText xml:space="preserve"> PAGEREF _Toc193302278 \h </w:instrText>
            </w:r>
            <w:r>
              <w:rPr>
                <w:noProof/>
                <w:webHidden/>
              </w:rPr>
            </w:r>
            <w:r>
              <w:rPr>
                <w:noProof/>
                <w:webHidden/>
              </w:rPr>
              <w:fldChar w:fldCharType="separate"/>
            </w:r>
            <w:r>
              <w:rPr>
                <w:noProof/>
                <w:webHidden/>
              </w:rPr>
              <w:t>10</w:t>
            </w:r>
            <w:r>
              <w:rPr>
                <w:noProof/>
                <w:webHidden/>
              </w:rPr>
              <w:fldChar w:fldCharType="end"/>
            </w:r>
          </w:hyperlink>
        </w:p>
        <w:p w14:paraId="3CE57CEE" w14:textId="3D20FC5F" w:rsidR="00304CB7" w:rsidRDefault="00304CB7">
          <w:pPr>
            <w:pStyle w:val="TOC2"/>
            <w:tabs>
              <w:tab w:val="right" w:leader="dot" w:pos="9016"/>
            </w:tabs>
            <w:rPr>
              <w:rFonts w:eastAsiaTheme="minorEastAsia"/>
              <w:noProof/>
              <w:sz w:val="24"/>
              <w:szCs w:val="24"/>
              <w:lang w:val="es-UY" w:eastAsia="es-UY"/>
            </w:rPr>
          </w:pPr>
          <w:hyperlink w:anchor="_Toc193302279" w:history="1">
            <w:r w:rsidRPr="00D97FF3">
              <w:rPr>
                <w:rStyle w:val="Hyperlink"/>
                <w:rFonts w:ascii="Arial" w:hAnsi="Arial" w:cs="Arial"/>
                <w:b/>
                <w:bCs/>
                <w:noProof/>
                <w:lang w:val="fr-FR"/>
              </w:rPr>
              <w:t>RÉDACTION DES RAPPORTS PAR PAYS</w:t>
            </w:r>
            <w:r>
              <w:rPr>
                <w:noProof/>
                <w:webHidden/>
              </w:rPr>
              <w:tab/>
            </w:r>
            <w:r>
              <w:rPr>
                <w:noProof/>
                <w:webHidden/>
              </w:rPr>
              <w:fldChar w:fldCharType="begin"/>
            </w:r>
            <w:r>
              <w:rPr>
                <w:noProof/>
                <w:webHidden/>
              </w:rPr>
              <w:instrText xml:space="preserve"> PAGEREF _Toc193302279 \h </w:instrText>
            </w:r>
            <w:r>
              <w:rPr>
                <w:noProof/>
                <w:webHidden/>
              </w:rPr>
            </w:r>
            <w:r>
              <w:rPr>
                <w:noProof/>
                <w:webHidden/>
              </w:rPr>
              <w:fldChar w:fldCharType="separate"/>
            </w:r>
            <w:r>
              <w:rPr>
                <w:noProof/>
                <w:webHidden/>
              </w:rPr>
              <w:t>11</w:t>
            </w:r>
            <w:r>
              <w:rPr>
                <w:noProof/>
                <w:webHidden/>
              </w:rPr>
              <w:fldChar w:fldCharType="end"/>
            </w:r>
          </w:hyperlink>
        </w:p>
        <w:p w14:paraId="4AF68A28" w14:textId="66BC8DAC" w:rsidR="00304CB7" w:rsidRDefault="00304CB7">
          <w:pPr>
            <w:pStyle w:val="TOC2"/>
            <w:tabs>
              <w:tab w:val="right" w:leader="dot" w:pos="9016"/>
            </w:tabs>
            <w:rPr>
              <w:rFonts w:eastAsiaTheme="minorEastAsia"/>
              <w:noProof/>
              <w:sz w:val="24"/>
              <w:szCs w:val="24"/>
              <w:lang w:val="es-UY" w:eastAsia="es-UY"/>
            </w:rPr>
          </w:pPr>
          <w:hyperlink w:anchor="_Toc193302280" w:history="1">
            <w:r w:rsidRPr="00D97FF3">
              <w:rPr>
                <w:rStyle w:val="Hyperlink"/>
                <w:rFonts w:ascii="Arial" w:hAnsi="Arial" w:cs="Arial"/>
                <w:b/>
                <w:bCs/>
                <w:noProof/>
                <w:lang w:val="fr-FR"/>
              </w:rPr>
              <w:t>CONCEPTION ET PUBLICATION</w:t>
            </w:r>
            <w:r>
              <w:rPr>
                <w:noProof/>
                <w:webHidden/>
              </w:rPr>
              <w:tab/>
            </w:r>
            <w:r>
              <w:rPr>
                <w:noProof/>
                <w:webHidden/>
              </w:rPr>
              <w:fldChar w:fldCharType="begin"/>
            </w:r>
            <w:r>
              <w:rPr>
                <w:noProof/>
                <w:webHidden/>
              </w:rPr>
              <w:instrText xml:space="preserve"> PAGEREF _Toc193302280 \h </w:instrText>
            </w:r>
            <w:r>
              <w:rPr>
                <w:noProof/>
                <w:webHidden/>
              </w:rPr>
            </w:r>
            <w:r>
              <w:rPr>
                <w:noProof/>
                <w:webHidden/>
              </w:rPr>
              <w:fldChar w:fldCharType="separate"/>
            </w:r>
            <w:r>
              <w:rPr>
                <w:noProof/>
                <w:webHidden/>
              </w:rPr>
              <w:t>13</w:t>
            </w:r>
            <w:r>
              <w:rPr>
                <w:noProof/>
                <w:webHidden/>
              </w:rPr>
              <w:fldChar w:fldCharType="end"/>
            </w:r>
          </w:hyperlink>
        </w:p>
        <w:p w14:paraId="6F1EF63F" w14:textId="31A757B6" w:rsidR="00304CB7" w:rsidRDefault="00304CB7">
          <w:pPr>
            <w:pStyle w:val="TOC2"/>
            <w:tabs>
              <w:tab w:val="right" w:leader="dot" w:pos="9016"/>
            </w:tabs>
            <w:rPr>
              <w:rFonts w:eastAsiaTheme="minorEastAsia"/>
              <w:noProof/>
              <w:sz w:val="24"/>
              <w:szCs w:val="24"/>
              <w:lang w:val="es-UY" w:eastAsia="es-UY"/>
            </w:rPr>
          </w:pPr>
          <w:hyperlink w:anchor="_Toc193302281" w:history="1">
            <w:r w:rsidRPr="00D97FF3">
              <w:rPr>
                <w:rStyle w:val="Hyperlink"/>
                <w:rFonts w:ascii="Arial" w:hAnsi="Arial" w:cs="Arial"/>
                <w:b/>
                <w:bCs/>
                <w:noProof/>
                <w:lang w:val="fr-FR"/>
              </w:rPr>
              <w:t>ANNEXE</w:t>
            </w:r>
            <w:r>
              <w:rPr>
                <w:noProof/>
                <w:webHidden/>
              </w:rPr>
              <w:tab/>
            </w:r>
            <w:r>
              <w:rPr>
                <w:noProof/>
                <w:webHidden/>
              </w:rPr>
              <w:fldChar w:fldCharType="begin"/>
            </w:r>
            <w:r>
              <w:rPr>
                <w:noProof/>
                <w:webHidden/>
              </w:rPr>
              <w:instrText xml:space="preserve"> PAGEREF _Toc193302281 \h </w:instrText>
            </w:r>
            <w:r>
              <w:rPr>
                <w:noProof/>
                <w:webHidden/>
              </w:rPr>
            </w:r>
            <w:r>
              <w:rPr>
                <w:noProof/>
                <w:webHidden/>
              </w:rPr>
              <w:fldChar w:fldCharType="separate"/>
            </w:r>
            <w:r>
              <w:rPr>
                <w:noProof/>
                <w:webHidden/>
              </w:rPr>
              <w:t>14</w:t>
            </w:r>
            <w:r>
              <w:rPr>
                <w:noProof/>
                <w:webHidden/>
              </w:rPr>
              <w:fldChar w:fldCharType="end"/>
            </w:r>
          </w:hyperlink>
        </w:p>
        <w:p w14:paraId="11D9C74D" w14:textId="32AD2B8B" w:rsidR="00304CB7" w:rsidRDefault="00304CB7">
          <w:pPr>
            <w:pStyle w:val="TOC3"/>
            <w:tabs>
              <w:tab w:val="right" w:leader="dot" w:pos="9016"/>
            </w:tabs>
            <w:rPr>
              <w:rFonts w:eastAsiaTheme="minorEastAsia"/>
              <w:noProof/>
              <w:sz w:val="24"/>
              <w:szCs w:val="24"/>
              <w:lang w:val="es-UY" w:eastAsia="es-UY"/>
            </w:rPr>
          </w:pPr>
          <w:hyperlink w:anchor="_Toc193302282" w:history="1">
            <w:r w:rsidRPr="00D97FF3">
              <w:rPr>
                <w:rStyle w:val="Hyperlink"/>
                <w:rFonts w:ascii="Arial" w:hAnsi="Arial" w:cs="Arial"/>
                <w:bCs/>
                <w:noProof/>
                <w:lang w:val="fr-FR"/>
              </w:rPr>
              <w:t>Définitions des Principes et Dimensions</w:t>
            </w:r>
            <w:r>
              <w:rPr>
                <w:noProof/>
                <w:webHidden/>
              </w:rPr>
              <w:tab/>
            </w:r>
            <w:r>
              <w:rPr>
                <w:noProof/>
                <w:webHidden/>
              </w:rPr>
              <w:fldChar w:fldCharType="begin"/>
            </w:r>
            <w:r>
              <w:rPr>
                <w:noProof/>
                <w:webHidden/>
              </w:rPr>
              <w:instrText xml:space="preserve"> PAGEREF _Toc193302282 \h </w:instrText>
            </w:r>
            <w:r>
              <w:rPr>
                <w:noProof/>
                <w:webHidden/>
              </w:rPr>
            </w:r>
            <w:r>
              <w:rPr>
                <w:noProof/>
                <w:webHidden/>
              </w:rPr>
              <w:fldChar w:fldCharType="separate"/>
            </w:r>
            <w:r>
              <w:rPr>
                <w:noProof/>
                <w:webHidden/>
              </w:rPr>
              <w:t>14</w:t>
            </w:r>
            <w:r>
              <w:rPr>
                <w:noProof/>
                <w:webHidden/>
              </w:rPr>
              <w:fldChar w:fldCharType="end"/>
            </w:r>
          </w:hyperlink>
        </w:p>
        <w:p w14:paraId="6ABF848D" w14:textId="347DA658" w:rsidR="00304CB7" w:rsidRDefault="00304CB7">
          <w:pPr>
            <w:pStyle w:val="TOC3"/>
            <w:tabs>
              <w:tab w:val="right" w:leader="dot" w:pos="9016"/>
            </w:tabs>
            <w:rPr>
              <w:rFonts w:eastAsiaTheme="minorEastAsia"/>
              <w:noProof/>
              <w:sz w:val="24"/>
              <w:szCs w:val="24"/>
              <w:lang w:val="es-UY" w:eastAsia="es-UY"/>
            </w:rPr>
          </w:pPr>
          <w:hyperlink w:anchor="_Toc193302283" w:history="1">
            <w:r w:rsidRPr="00D97FF3">
              <w:rPr>
                <w:rStyle w:val="Hyperlink"/>
                <w:rFonts w:ascii="Arial" w:hAnsi="Arial" w:cs="Arial"/>
                <w:bCs/>
                <w:noProof/>
                <w:lang w:val="fr-FR"/>
              </w:rPr>
              <w:t>Questions Directrices pour le Panel d’Experts</w:t>
            </w:r>
            <w:r>
              <w:rPr>
                <w:noProof/>
                <w:webHidden/>
              </w:rPr>
              <w:tab/>
            </w:r>
            <w:r>
              <w:rPr>
                <w:noProof/>
                <w:webHidden/>
              </w:rPr>
              <w:fldChar w:fldCharType="begin"/>
            </w:r>
            <w:r>
              <w:rPr>
                <w:noProof/>
                <w:webHidden/>
              </w:rPr>
              <w:instrText xml:space="preserve"> PAGEREF _Toc193302283 \h </w:instrText>
            </w:r>
            <w:r>
              <w:rPr>
                <w:noProof/>
                <w:webHidden/>
              </w:rPr>
            </w:r>
            <w:r>
              <w:rPr>
                <w:noProof/>
                <w:webHidden/>
              </w:rPr>
              <w:fldChar w:fldCharType="separate"/>
            </w:r>
            <w:r>
              <w:rPr>
                <w:noProof/>
                <w:webHidden/>
              </w:rPr>
              <w:t>17</w:t>
            </w:r>
            <w:r>
              <w:rPr>
                <w:noProof/>
                <w:webHidden/>
              </w:rPr>
              <w:fldChar w:fldCharType="end"/>
            </w:r>
          </w:hyperlink>
        </w:p>
        <w:p w14:paraId="504CFC2C" w14:textId="32F43320" w:rsidR="00304CB7" w:rsidRDefault="00304CB7">
          <w:pPr>
            <w:pStyle w:val="TOC3"/>
            <w:tabs>
              <w:tab w:val="right" w:leader="dot" w:pos="9016"/>
            </w:tabs>
            <w:rPr>
              <w:rFonts w:eastAsiaTheme="minorEastAsia"/>
              <w:noProof/>
              <w:sz w:val="24"/>
              <w:szCs w:val="24"/>
              <w:lang w:val="es-UY" w:eastAsia="es-UY"/>
            </w:rPr>
          </w:pPr>
          <w:hyperlink w:anchor="_Toc193302284" w:history="1">
            <w:r w:rsidRPr="00D97FF3">
              <w:rPr>
                <w:rStyle w:val="Hyperlink"/>
                <w:rFonts w:ascii="Arial" w:hAnsi="Arial" w:cs="Arial"/>
                <w:noProof/>
                <w:lang w:val="fr-FR"/>
              </w:rPr>
              <w:t>Sources à consulter</w:t>
            </w:r>
            <w:r>
              <w:rPr>
                <w:noProof/>
                <w:webHidden/>
              </w:rPr>
              <w:tab/>
            </w:r>
            <w:r>
              <w:rPr>
                <w:noProof/>
                <w:webHidden/>
              </w:rPr>
              <w:fldChar w:fldCharType="begin"/>
            </w:r>
            <w:r>
              <w:rPr>
                <w:noProof/>
                <w:webHidden/>
              </w:rPr>
              <w:instrText xml:space="preserve"> PAGEREF _Toc193302284 \h </w:instrText>
            </w:r>
            <w:r>
              <w:rPr>
                <w:noProof/>
                <w:webHidden/>
              </w:rPr>
            </w:r>
            <w:r>
              <w:rPr>
                <w:noProof/>
                <w:webHidden/>
              </w:rPr>
              <w:fldChar w:fldCharType="separate"/>
            </w:r>
            <w:r>
              <w:rPr>
                <w:noProof/>
                <w:webHidden/>
              </w:rPr>
              <w:t>38</w:t>
            </w:r>
            <w:r>
              <w:rPr>
                <w:noProof/>
                <w:webHidden/>
              </w:rPr>
              <w:fldChar w:fldCharType="end"/>
            </w:r>
          </w:hyperlink>
        </w:p>
        <w:p w14:paraId="027C5984" w14:textId="347313DA" w:rsidR="003216D1" w:rsidRDefault="51D9F959" w:rsidP="003216D1">
          <w:pPr>
            <w:pStyle w:val="TOC3"/>
            <w:tabs>
              <w:tab w:val="right" w:leader="dot" w:pos="9015"/>
            </w:tabs>
            <w:ind w:left="0"/>
            <w:rPr>
              <w:rFonts w:ascii="Arial" w:hAnsi="Arial" w:cs="Arial"/>
              <w:lang w:val="fr-FR"/>
            </w:rPr>
          </w:pPr>
          <w:r w:rsidRPr="002F37A0">
            <w:rPr>
              <w:rFonts w:ascii="Arial" w:hAnsi="Arial" w:cs="Arial"/>
              <w:lang w:val="fr-FR"/>
            </w:rPr>
            <w:fldChar w:fldCharType="end"/>
          </w:r>
        </w:p>
      </w:sdtContent>
    </w:sdt>
    <w:p w14:paraId="319BEC54" w14:textId="30DE2302" w:rsidR="33014431" w:rsidRPr="003216D1" w:rsidRDefault="33014431" w:rsidP="003216D1">
      <w:pPr>
        <w:pStyle w:val="TOC3"/>
        <w:tabs>
          <w:tab w:val="right" w:leader="dot" w:pos="9015"/>
        </w:tabs>
        <w:ind w:left="0"/>
        <w:rPr>
          <w:rFonts w:ascii="Arial" w:hAnsi="Arial" w:cs="Arial"/>
          <w:color w:val="467886"/>
          <w:u w:val="single"/>
          <w:lang w:val="fr-FR"/>
        </w:rPr>
      </w:pPr>
      <w:r w:rsidRPr="002F37A0">
        <w:rPr>
          <w:rFonts w:ascii="Arial" w:hAnsi="Arial" w:cs="Arial"/>
          <w:lang w:val="fr-FR"/>
        </w:rPr>
        <w:t>__________________________________________________________________</w:t>
      </w:r>
      <w:r w:rsidR="003216D1">
        <w:rPr>
          <w:rFonts w:ascii="Arial" w:hAnsi="Arial" w:cs="Arial"/>
          <w:lang w:val="fr-FR"/>
        </w:rPr>
        <w:t>_______</w:t>
      </w:r>
    </w:p>
    <w:p w14:paraId="0E685730" w14:textId="67888565" w:rsidR="6221F6AB" w:rsidRPr="002F37A0" w:rsidRDefault="6221F6AB" w:rsidP="59EE174B">
      <w:pPr>
        <w:jc w:val="both"/>
        <w:rPr>
          <w:rFonts w:ascii="Arial" w:hAnsi="Arial" w:cs="Arial"/>
          <w:lang w:val="fr-FR"/>
        </w:rPr>
      </w:pPr>
    </w:p>
    <w:p w14:paraId="0FDDDE88" w14:textId="05F8AA98" w:rsidR="009166D4" w:rsidRPr="002F37A0" w:rsidRDefault="00916885" w:rsidP="5F2A90FB">
      <w:pPr>
        <w:jc w:val="both"/>
        <w:rPr>
          <w:rFonts w:ascii="Arial" w:hAnsi="Arial" w:cs="Arial"/>
          <w:lang w:val="fr-FR"/>
        </w:rPr>
      </w:pPr>
      <w:r w:rsidRPr="002F37A0">
        <w:rPr>
          <w:rFonts w:ascii="Arial" w:hAnsi="Arial" w:cs="Arial"/>
          <w:lang w:val="fr-FR"/>
        </w:rPr>
        <w:t>Les Rapports Spécifiques par Pays (RSP) fournissent une analyse approfondie de l’environnement favorable à la société civile dans un pays donné, en identifiant à la fois les forces et les aspects nécessitant une attention particulière. Ce guide offre des instructions détaillées aux Membres du Réseau (MR) sur la mise en œuvre efficace de la méthodologie des RSP, depuis l'organisation du panel et l’évaluation des dimensions jusqu'à la rédaction du rapport final. Tous les MR sont vivement encouragés à lire attentivement et à suivre ces directives avant et pendant le cycle de recherche des RSP.</w:t>
      </w:r>
    </w:p>
    <w:p w14:paraId="4DC3FD42" w14:textId="114AF0E7" w:rsidR="008109B1" w:rsidRPr="002F37A0" w:rsidRDefault="00916885" w:rsidP="5F2A90FB">
      <w:pPr>
        <w:jc w:val="both"/>
        <w:rPr>
          <w:rFonts w:ascii="Arial" w:hAnsi="Arial" w:cs="Arial"/>
          <w:lang w:val="fr-FR"/>
        </w:rPr>
      </w:pPr>
      <w:r w:rsidRPr="002F37A0">
        <w:rPr>
          <w:rFonts w:ascii="Arial" w:hAnsi="Arial" w:cs="Arial"/>
          <w:lang w:val="fr-FR"/>
        </w:rPr>
        <w:t>La méthodologie des RSP évalue l’environnement favorable à la société civile selon six principes :</w:t>
      </w:r>
    </w:p>
    <w:p w14:paraId="1092716F" w14:textId="055D871F" w:rsidR="001546EA" w:rsidRPr="002F37A0" w:rsidRDefault="001546EA" w:rsidP="001546EA">
      <w:pPr>
        <w:jc w:val="both"/>
        <w:rPr>
          <w:rFonts w:ascii="Arial" w:eastAsia="Arial" w:hAnsi="Arial" w:cs="Arial"/>
          <w:lang w:val="fr-FR"/>
        </w:rPr>
      </w:pPr>
      <w:r w:rsidRPr="002F37A0">
        <w:rPr>
          <w:rFonts w:ascii="Arial" w:eastAsia="Arial" w:hAnsi="Arial" w:cs="Arial"/>
          <w:lang w:val="fr-FR"/>
        </w:rPr>
        <w:t xml:space="preserve">1. </w:t>
      </w:r>
      <w:r w:rsidR="00916885" w:rsidRPr="002F37A0">
        <w:rPr>
          <w:rFonts w:ascii="Arial" w:eastAsia="Arial" w:hAnsi="Arial" w:cs="Arial"/>
          <w:lang w:val="fr-FR"/>
        </w:rPr>
        <w:t>Le respect et la protection des</w:t>
      </w:r>
      <w:r w:rsidRPr="002F37A0">
        <w:rPr>
          <w:rFonts w:ascii="Arial" w:eastAsia="Arial" w:hAnsi="Arial" w:cs="Arial"/>
          <w:lang w:val="fr-FR"/>
        </w:rPr>
        <w:t xml:space="preserve"> libertés civiques fondamentales</w:t>
      </w:r>
    </w:p>
    <w:p w14:paraId="279DCDD0" w14:textId="7015648F" w:rsidR="001546EA" w:rsidRPr="002F37A0" w:rsidRDefault="001546EA" w:rsidP="001546EA">
      <w:pPr>
        <w:jc w:val="both"/>
        <w:rPr>
          <w:rFonts w:ascii="Arial" w:eastAsia="Arial" w:hAnsi="Arial" w:cs="Arial"/>
          <w:lang w:val="fr-FR"/>
        </w:rPr>
      </w:pPr>
      <w:r w:rsidRPr="002F37A0">
        <w:rPr>
          <w:rFonts w:ascii="Arial" w:eastAsia="Arial" w:hAnsi="Arial" w:cs="Arial"/>
          <w:lang w:val="fr-FR"/>
        </w:rPr>
        <w:t>2. Un cadre juridique et réglementaire favorable à l’association</w:t>
      </w:r>
    </w:p>
    <w:p w14:paraId="71402AC1" w14:textId="7FBFB9E8" w:rsidR="001546EA" w:rsidRPr="002F37A0" w:rsidRDefault="001546EA" w:rsidP="001546EA">
      <w:pPr>
        <w:jc w:val="both"/>
        <w:rPr>
          <w:rFonts w:ascii="Arial" w:eastAsia="Arial" w:hAnsi="Arial" w:cs="Arial"/>
          <w:lang w:val="fr-FR"/>
        </w:rPr>
      </w:pPr>
      <w:r w:rsidRPr="002F37A0">
        <w:rPr>
          <w:rFonts w:ascii="Arial" w:eastAsia="Arial" w:hAnsi="Arial" w:cs="Arial"/>
          <w:lang w:val="fr-FR"/>
        </w:rPr>
        <w:t>3. Des ressources accessibles et durables</w:t>
      </w:r>
    </w:p>
    <w:p w14:paraId="05A84533" w14:textId="794BF223" w:rsidR="001546EA" w:rsidRPr="002F37A0" w:rsidRDefault="001546EA" w:rsidP="001546EA">
      <w:pPr>
        <w:jc w:val="both"/>
        <w:rPr>
          <w:rFonts w:ascii="Arial" w:eastAsia="Arial" w:hAnsi="Arial" w:cs="Arial"/>
          <w:lang w:val="fr-FR"/>
        </w:rPr>
      </w:pPr>
      <w:r w:rsidRPr="002F37A0">
        <w:rPr>
          <w:rFonts w:ascii="Arial" w:eastAsia="Arial" w:hAnsi="Arial" w:cs="Arial"/>
          <w:lang w:val="fr-FR"/>
        </w:rPr>
        <w:t>4. Un État ouvert et réactif</w:t>
      </w:r>
    </w:p>
    <w:p w14:paraId="6841EC8F" w14:textId="71952877" w:rsidR="001546EA" w:rsidRPr="002F37A0" w:rsidRDefault="001546EA" w:rsidP="001546EA">
      <w:pPr>
        <w:jc w:val="both"/>
        <w:rPr>
          <w:rFonts w:ascii="Arial" w:eastAsia="Arial" w:hAnsi="Arial" w:cs="Arial"/>
          <w:lang w:val="fr-FR"/>
        </w:rPr>
      </w:pPr>
      <w:r w:rsidRPr="002F37A0">
        <w:rPr>
          <w:rFonts w:ascii="Arial" w:eastAsia="Arial" w:hAnsi="Arial" w:cs="Arial"/>
          <w:lang w:val="fr-FR"/>
        </w:rPr>
        <w:t>5. Une culture publique et des discours favorables à la société civile</w:t>
      </w:r>
    </w:p>
    <w:p w14:paraId="5941AB73" w14:textId="0B2E384A" w:rsidR="00916885" w:rsidRPr="002F37A0" w:rsidRDefault="001546EA" w:rsidP="51D9F959">
      <w:pPr>
        <w:jc w:val="both"/>
        <w:rPr>
          <w:rFonts w:ascii="Arial" w:eastAsia="Arial" w:hAnsi="Arial" w:cs="Arial"/>
          <w:lang w:val="fr-FR"/>
        </w:rPr>
      </w:pPr>
      <w:r w:rsidRPr="002F37A0">
        <w:rPr>
          <w:rFonts w:ascii="Arial" w:eastAsia="Arial" w:hAnsi="Arial" w:cs="Arial"/>
          <w:lang w:val="fr-FR"/>
        </w:rPr>
        <w:t>6. L’accès à un environnement numérique sécurisé</w:t>
      </w:r>
    </w:p>
    <w:p w14:paraId="4A70E1C1" w14:textId="2E7D1D24" w:rsidR="00631750" w:rsidRPr="002F37A0" w:rsidRDefault="001546EA" w:rsidP="59EE174B">
      <w:pPr>
        <w:jc w:val="both"/>
        <w:rPr>
          <w:rFonts w:ascii="Arial" w:hAnsi="Arial" w:cs="Arial"/>
          <w:lang w:val="fr-FR"/>
        </w:rPr>
      </w:pPr>
      <w:r w:rsidRPr="002F37A0">
        <w:rPr>
          <w:rFonts w:ascii="Arial" w:hAnsi="Arial" w:cs="Arial"/>
          <w:lang w:val="fr-FR"/>
        </w:rPr>
        <w:t>Chaque principe comprend plusieurs dimensions</w:t>
      </w:r>
      <w:r w:rsidR="001D1303" w:rsidRPr="002F37A0">
        <w:rPr>
          <w:rStyle w:val="FootnoteReference"/>
          <w:rFonts w:ascii="Arial" w:hAnsi="Arial" w:cs="Arial"/>
          <w:lang w:val="fr-FR"/>
        </w:rPr>
        <w:footnoteReference w:id="1"/>
      </w:r>
      <w:r w:rsidRPr="002F37A0">
        <w:rPr>
          <w:rFonts w:ascii="Arial" w:hAnsi="Arial" w:cs="Arial"/>
          <w:lang w:val="fr-FR"/>
        </w:rPr>
        <w:t xml:space="preserve"> qui sont évaluées et agrégées afin d’obtenir des scores quantitatifs par principe. Ces scores reflètent dans quelle mesure l’environnement </w:t>
      </w:r>
      <w:r w:rsidRPr="002F37A0">
        <w:rPr>
          <w:rFonts w:ascii="Arial" w:hAnsi="Arial" w:cs="Arial"/>
          <w:lang w:val="fr-FR"/>
        </w:rPr>
        <w:lastRenderedPageBreak/>
        <w:t>du pays facilite ou entrave le travail de la société civile. Ils sont établis sur une échelle à cinq catégories : totalement défavorable, défavorable, partiellement favorable, favorable et totalement favorable.</w:t>
      </w:r>
    </w:p>
    <w:p w14:paraId="66B2BD07" w14:textId="0EF7545E" w:rsidR="00C23B6E" w:rsidRPr="002F37A0" w:rsidRDefault="001546EA" w:rsidP="59C77018">
      <w:pPr>
        <w:jc w:val="both"/>
        <w:rPr>
          <w:rFonts w:ascii="Arial" w:hAnsi="Arial" w:cs="Arial"/>
          <w:lang w:val="fr-FR"/>
        </w:rPr>
      </w:pPr>
      <w:r w:rsidRPr="002F37A0">
        <w:rPr>
          <w:rFonts w:ascii="Arial" w:hAnsi="Arial" w:cs="Arial"/>
          <w:lang w:val="fr-FR"/>
        </w:rPr>
        <w:t>En complément des scores, les rapports spécifiques par pays fourniront une analyse narrative d</w:t>
      </w:r>
      <w:r w:rsidR="001D1303" w:rsidRPr="002F37A0">
        <w:rPr>
          <w:rFonts w:ascii="Arial" w:hAnsi="Arial" w:cs="Arial"/>
          <w:lang w:val="fr-FR"/>
        </w:rPr>
        <w:t xml:space="preserve">e l’environnement favorable ou défavorable à </w:t>
      </w:r>
      <w:r w:rsidRPr="002F37A0">
        <w:rPr>
          <w:rFonts w:ascii="Arial" w:hAnsi="Arial" w:cs="Arial"/>
          <w:lang w:val="fr-FR"/>
        </w:rPr>
        <w:t>la société civile, mettant en évidence les points forts et les faiblesses, ainsi que des recommandations.</w:t>
      </w:r>
    </w:p>
    <w:p w14:paraId="5638E8D1" w14:textId="47F44508" w:rsidR="7CD7879B" w:rsidRPr="002F37A0" w:rsidRDefault="00842B26" w:rsidP="59EE174B">
      <w:pPr>
        <w:jc w:val="center"/>
        <w:rPr>
          <w:rFonts w:ascii="Arial" w:hAnsi="Arial" w:cs="Arial"/>
          <w:lang w:val="fr-FR"/>
        </w:rPr>
      </w:pPr>
      <w:r w:rsidRPr="002F37A0">
        <w:rPr>
          <w:rFonts w:ascii="Arial" w:hAnsi="Arial" w:cs="Arial"/>
          <w:noProof/>
        </w:rPr>
        <w:drawing>
          <wp:inline distT="0" distB="0" distL="0" distR="0" wp14:anchorId="3105E529" wp14:editId="05AE3B96">
            <wp:extent cx="5731510" cy="2743835"/>
            <wp:effectExtent l="0" t="0" r="2540" b="0"/>
            <wp:docPr id="1975724848" name="Picture 1" descr="A purple triang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724848" name="Picture 1" descr="A purple triangle with black text&#10;&#10;AI-generated content may be incorrect."/>
                    <pic:cNvPicPr/>
                  </pic:nvPicPr>
                  <pic:blipFill>
                    <a:blip r:embed="rId11"/>
                    <a:stretch>
                      <a:fillRect/>
                    </a:stretch>
                  </pic:blipFill>
                  <pic:spPr>
                    <a:xfrm>
                      <a:off x="0" y="0"/>
                      <a:ext cx="5731510" cy="2743835"/>
                    </a:xfrm>
                    <a:prstGeom prst="rect">
                      <a:avLst/>
                    </a:prstGeom>
                  </pic:spPr>
                </pic:pic>
              </a:graphicData>
            </a:graphic>
          </wp:inline>
        </w:drawing>
      </w:r>
    </w:p>
    <w:p w14:paraId="58B56EF3" w14:textId="0880EC2A" w:rsidR="6AD0ABAD" w:rsidRPr="002F37A0" w:rsidRDefault="338F8268" w:rsidP="59EE174B">
      <w:pPr>
        <w:jc w:val="both"/>
        <w:rPr>
          <w:rFonts w:ascii="Arial" w:eastAsia="Times New Roman" w:hAnsi="Arial" w:cs="Arial"/>
          <w:lang w:val="fr-FR"/>
        </w:rPr>
      </w:pPr>
      <w:r w:rsidRPr="002F37A0">
        <w:rPr>
          <w:rFonts w:ascii="Arial" w:eastAsia="Times New Roman" w:hAnsi="Arial" w:cs="Arial"/>
          <w:color w:val="000000" w:themeColor="text1"/>
          <w:lang w:val="fr-FR"/>
        </w:rPr>
        <w:t xml:space="preserve"> </w:t>
      </w:r>
      <w:r w:rsidRPr="002F37A0">
        <w:rPr>
          <w:rFonts w:ascii="Arial" w:eastAsia="Times New Roman" w:hAnsi="Arial" w:cs="Arial"/>
          <w:lang w:val="fr-FR"/>
        </w:rPr>
        <w:t xml:space="preserve"> </w:t>
      </w:r>
      <w:r w:rsidRPr="002F37A0">
        <w:rPr>
          <w:rFonts w:ascii="Arial" w:eastAsia="Times New Roman" w:hAnsi="Arial" w:cs="Arial"/>
          <w:color w:val="000000" w:themeColor="text1"/>
          <w:lang w:val="fr-FR"/>
        </w:rPr>
        <w:t xml:space="preserve"> </w:t>
      </w:r>
      <w:r w:rsidRPr="002F37A0">
        <w:rPr>
          <w:rFonts w:ascii="Arial" w:eastAsia="Times New Roman" w:hAnsi="Arial" w:cs="Arial"/>
          <w:lang w:val="fr-FR"/>
        </w:rPr>
        <w:t xml:space="preserve"> </w:t>
      </w:r>
    </w:p>
    <w:p w14:paraId="388899B0" w14:textId="367596FF" w:rsidR="00AB175F" w:rsidRPr="002F37A0" w:rsidRDefault="001546EA" w:rsidP="5F2A90FB">
      <w:pPr>
        <w:jc w:val="both"/>
        <w:rPr>
          <w:rFonts w:ascii="Arial" w:hAnsi="Arial" w:cs="Arial"/>
          <w:b/>
          <w:bCs/>
          <w:lang w:val="fr-FR"/>
        </w:rPr>
      </w:pPr>
      <w:r w:rsidRPr="002F37A0">
        <w:rPr>
          <w:rFonts w:ascii="Arial" w:hAnsi="Arial" w:cs="Arial"/>
          <w:b/>
          <w:bCs/>
          <w:lang w:val="fr-FR"/>
        </w:rPr>
        <w:t>Quel est l’objectif des rapports spécifiques par pays ?</w:t>
      </w:r>
    </w:p>
    <w:p w14:paraId="5AD90C44" w14:textId="1B4F4B83" w:rsidR="00902DD7" w:rsidRPr="002F37A0" w:rsidRDefault="001546EA" w:rsidP="5F2A90FB">
      <w:pPr>
        <w:jc w:val="both"/>
        <w:rPr>
          <w:rFonts w:ascii="Arial" w:hAnsi="Arial" w:cs="Arial"/>
          <w:lang w:val="fr-FR"/>
        </w:rPr>
      </w:pPr>
      <w:r w:rsidRPr="002F37A0">
        <w:rPr>
          <w:rFonts w:ascii="Arial" w:hAnsi="Arial" w:cs="Arial"/>
          <w:lang w:val="fr-FR"/>
        </w:rPr>
        <w:t>L’objectif des rapports par pays est de fournir un aperçu objectif et fondé sur des preuves de l’état de l’environnement favorable à la société civile dans un pays donné, et d’utiliser ces informations pour soutenir les efforts de plaidoyer et contribuer à l’amélioration de cet environnement.</w:t>
      </w:r>
    </w:p>
    <w:p w14:paraId="3B405190" w14:textId="4DE26718" w:rsidR="0037428F" w:rsidRPr="002F37A0" w:rsidRDefault="001546EA" w:rsidP="5F2A90FB">
      <w:pPr>
        <w:jc w:val="both"/>
        <w:rPr>
          <w:rFonts w:ascii="Arial" w:hAnsi="Arial" w:cs="Arial"/>
          <w:lang w:val="fr-FR"/>
        </w:rPr>
      </w:pPr>
      <w:r w:rsidRPr="002F37A0">
        <w:rPr>
          <w:rFonts w:ascii="Arial" w:hAnsi="Arial" w:cs="Arial"/>
          <w:lang w:val="fr-FR"/>
        </w:rPr>
        <w:t>L’objectif n’est pas de classer ou de comparer les pays, car de nombreux facteurs contextuels influencent la nature plus ou moins favorable de l’environnement. Ces rapports constituent plutôt des ressources précieuses permettant de suivre l’évolution de l’environnement favorable à la société civile au fil du temps et à travers les six principes dans le pays concerné.</w:t>
      </w:r>
    </w:p>
    <w:p w14:paraId="142615B6" w14:textId="77777777" w:rsidR="008F36BC" w:rsidRPr="002F37A0" w:rsidRDefault="008F36BC" w:rsidP="59EE174B">
      <w:pPr>
        <w:jc w:val="both"/>
        <w:rPr>
          <w:rFonts w:ascii="Arial" w:hAnsi="Arial" w:cs="Arial"/>
          <w:lang w:val="fr-FR"/>
        </w:rPr>
      </w:pPr>
    </w:p>
    <w:p w14:paraId="102AF657" w14:textId="0F2B1140" w:rsidR="00346D56" w:rsidRPr="002F37A0" w:rsidRDefault="5FB3A821" w:rsidP="59EE174B">
      <w:pPr>
        <w:pStyle w:val="Heading2"/>
        <w:jc w:val="both"/>
        <w:rPr>
          <w:rFonts w:ascii="Arial" w:hAnsi="Arial" w:cs="Arial"/>
          <w:b/>
          <w:bCs/>
          <w:lang w:val="fr-FR"/>
        </w:rPr>
      </w:pPr>
      <w:bookmarkStart w:id="0" w:name="_Toc193302276"/>
      <w:r w:rsidRPr="002F37A0">
        <w:rPr>
          <w:rFonts w:ascii="Arial" w:hAnsi="Arial" w:cs="Arial"/>
          <w:b/>
          <w:bCs/>
          <w:lang w:val="fr-FR"/>
        </w:rPr>
        <w:t>PLAN</w:t>
      </w:r>
      <w:r w:rsidR="001546EA" w:rsidRPr="002F37A0">
        <w:rPr>
          <w:rFonts w:ascii="Arial" w:hAnsi="Arial" w:cs="Arial"/>
          <w:b/>
          <w:bCs/>
          <w:lang w:val="fr-FR"/>
        </w:rPr>
        <w:t>IFICATION DE L’ÉVALUATION</w:t>
      </w:r>
      <w:bookmarkEnd w:id="0"/>
      <w:r w:rsidR="0812429B" w:rsidRPr="002F37A0">
        <w:rPr>
          <w:rFonts w:ascii="Arial" w:hAnsi="Arial" w:cs="Arial"/>
          <w:b/>
          <w:bCs/>
          <w:lang w:val="fr-FR"/>
        </w:rPr>
        <w:t xml:space="preserve"> </w:t>
      </w:r>
    </w:p>
    <w:p w14:paraId="5050721C" w14:textId="77777777" w:rsidR="00356365" w:rsidRPr="002F37A0" w:rsidRDefault="00356365" w:rsidP="59EE174B">
      <w:pPr>
        <w:jc w:val="both"/>
        <w:rPr>
          <w:rFonts w:ascii="Arial" w:hAnsi="Arial" w:cs="Arial"/>
          <w:lang w:val="fr-FR"/>
        </w:rPr>
      </w:pPr>
    </w:p>
    <w:p w14:paraId="489D7A9C" w14:textId="5D7E98EA" w:rsidR="00076B0E" w:rsidRPr="002F37A0" w:rsidRDefault="5071D589" w:rsidP="59EE174B">
      <w:pPr>
        <w:jc w:val="both"/>
        <w:rPr>
          <w:rFonts w:ascii="Arial" w:hAnsi="Arial" w:cs="Arial"/>
          <w:b/>
          <w:bCs/>
          <w:lang w:val="fr-FR"/>
        </w:rPr>
      </w:pPr>
      <w:r w:rsidRPr="002F37A0">
        <w:rPr>
          <w:rFonts w:ascii="Arial" w:hAnsi="Arial" w:cs="Arial"/>
          <w:b/>
          <w:bCs/>
          <w:lang w:val="fr-FR"/>
        </w:rPr>
        <w:t xml:space="preserve">A. </w:t>
      </w:r>
      <w:r w:rsidR="001546EA" w:rsidRPr="002F37A0">
        <w:rPr>
          <w:rFonts w:ascii="Arial" w:hAnsi="Arial" w:cs="Arial"/>
          <w:b/>
          <w:bCs/>
          <w:lang w:val="fr-FR"/>
        </w:rPr>
        <w:t>COMPRÉHENSION DES DOCUMENTS D'ÉVALUATION ET DU CYCLE DE RECHERCHE</w:t>
      </w:r>
      <w:r w:rsidR="1969B1D3" w:rsidRPr="002F37A0">
        <w:rPr>
          <w:rFonts w:ascii="Arial" w:hAnsi="Arial" w:cs="Arial"/>
          <w:b/>
          <w:bCs/>
          <w:lang w:val="fr-FR"/>
        </w:rPr>
        <w:t xml:space="preserve">  </w:t>
      </w:r>
    </w:p>
    <w:p w14:paraId="1B6FA0FC" w14:textId="73A73A49" w:rsidR="65B9DD7E" w:rsidRPr="002F37A0" w:rsidRDefault="001546EA" w:rsidP="5F2A90FB">
      <w:pPr>
        <w:jc w:val="both"/>
        <w:rPr>
          <w:rFonts w:ascii="Arial" w:hAnsi="Arial" w:cs="Arial"/>
          <w:lang w:val="fr-FR"/>
        </w:rPr>
      </w:pPr>
      <w:r w:rsidRPr="002F37A0">
        <w:rPr>
          <w:rFonts w:ascii="Arial" w:hAnsi="Arial" w:cs="Arial"/>
          <w:lang w:val="fr-FR"/>
        </w:rPr>
        <w:t xml:space="preserve">La première étape pour mener une évaluation réussie consiste pour les Membres du Réseau (MR) à bien se familiariser avec la méthodologie des RSP, les lignes directrices du panel ainsi que l’ensemble du cycle de recherche. Il est fortement recommandé aux MR de prendre le temps d’examiner les documents d’évaluation et de contacter leurs Facilitateurs du Réseau (FR) en cas de </w:t>
      </w:r>
      <w:r w:rsidR="008146EE" w:rsidRPr="002F37A0">
        <w:rPr>
          <w:rFonts w:ascii="Arial" w:hAnsi="Arial" w:cs="Arial"/>
          <w:lang w:val="fr-FR"/>
        </w:rPr>
        <w:t>questions ou de préoccupations.</w:t>
      </w:r>
    </w:p>
    <w:p w14:paraId="7173F648" w14:textId="77777777" w:rsidR="008146EE" w:rsidRDefault="008146EE" w:rsidP="5F2A90FB">
      <w:pPr>
        <w:jc w:val="both"/>
        <w:rPr>
          <w:rFonts w:ascii="Arial" w:hAnsi="Arial" w:cs="Arial"/>
          <w:lang w:val="fr-FR"/>
        </w:rPr>
      </w:pPr>
    </w:p>
    <w:p w14:paraId="534329E8" w14:textId="77777777" w:rsidR="00565C84" w:rsidRPr="002F37A0" w:rsidRDefault="00565C84" w:rsidP="5F2A90FB">
      <w:pPr>
        <w:jc w:val="both"/>
        <w:rPr>
          <w:rFonts w:ascii="Arial" w:hAnsi="Arial" w:cs="Arial"/>
          <w:lang w:val="fr-FR"/>
        </w:rPr>
      </w:pPr>
    </w:p>
    <w:p w14:paraId="12C6FE05" w14:textId="0BE75E2F" w:rsidR="69E66091" w:rsidRPr="002F37A0" w:rsidRDefault="001546EA" w:rsidP="59EE174B">
      <w:pPr>
        <w:jc w:val="center"/>
        <w:rPr>
          <w:rFonts w:ascii="Arial" w:hAnsi="Arial" w:cs="Arial"/>
          <w:b/>
          <w:bCs/>
          <w:lang w:val="fr-FR"/>
        </w:rPr>
      </w:pPr>
      <w:r w:rsidRPr="002F37A0">
        <w:rPr>
          <w:rFonts w:ascii="Arial" w:hAnsi="Arial" w:cs="Arial"/>
          <w:b/>
          <w:bCs/>
          <w:lang w:val="fr-FR"/>
        </w:rPr>
        <w:t>Cycle de recherche des RSP</w:t>
      </w:r>
    </w:p>
    <w:p w14:paraId="4D8BC73F" w14:textId="1112F79A" w:rsidR="002A3FFD" w:rsidRPr="002F37A0" w:rsidRDefault="00013302" w:rsidP="59EE174B">
      <w:pPr>
        <w:jc w:val="both"/>
        <w:rPr>
          <w:rFonts w:ascii="Arial" w:hAnsi="Arial" w:cs="Arial"/>
          <w:lang w:val="fr-FR"/>
        </w:rPr>
      </w:pPr>
      <w:r w:rsidRPr="002F37A0">
        <w:rPr>
          <w:rFonts w:ascii="Arial" w:hAnsi="Arial" w:cs="Arial"/>
          <w:noProof/>
          <w:shd w:val="clear" w:color="auto" w:fill="FFFFFF" w:themeFill="background1"/>
          <w:lang w:val="fr-FR" w:eastAsia="es-ES"/>
        </w:rPr>
        <w:drawing>
          <wp:inline distT="0" distB="0" distL="0" distR="0" wp14:anchorId="1FB19C80" wp14:editId="2B2C3674">
            <wp:extent cx="5353050" cy="5257800"/>
            <wp:effectExtent l="0" t="0" r="666750" b="0"/>
            <wp:docPr id="72649372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BF96CED" w14:textId="43AE8C63" w:rsidR="00CA1057" w:rsidRPr="002F37A0" w:rsidRDefault="00CA1057" w:rsidP="59EE174B">
      <w:pPr>
        <w:jc w:val="both"/>
        <w:rPr>
          <w:rFonts w:ascii="Arial" w:hAnsi="Arial" w:cs="Arial"/>
          <w:lang w:val="fr-FR"/>
        </w:rPr>
      </w:pPr>
    </w:p>
    <w:p w14:paraId="6CA246F3" w14:textId="0EE89B21" w:rsidR="004F17D9" w:rsidRPr="002F37A0" w:rsidRDefault="10DEF30A" w:rsidP="59EE174B">
      <w:pPr>
        <w:jc w:val="both"/>
        <w:rPr>
          <w:rFonts w:ascii="Arial" w:hAnsi="Arial" w:cs="Arial"/>
          <w:b/>
          <w:bCs/>
          <w:lang w:val="fr-FR"/>
        </w:rPr>
      </w:pPr>
      <w:r w:rsidRPr="002F37A0">
        <w:rPr>
          <w:rFonts w:ascii="Arial" w:hAnsi="Arial" w:cs="Arial"/>
          <w:b/>
          <w:bCs/>
          <w:lang w:val="fr-FR"/>
        </w:rPr>
        <w:t xml:space="preserve">B. </w:t>
      </w:r>
      <w:r w:rsidR="002D4AE4" w:rsidRPr="002F37A0">
        <w:rPr>
          <w:rFonts w:ascii="Arial" w:hAnsi="Arial" w:cs="Arial"/>
          <w:b/>
          <w:bCs/>
          <w:lang w:val="fr-FR"/>
        </w:rPr>
        <w:t>IDENTIFICATION DU PANEL D'EXPERTS</w:t>
      </w:r>
      <w:r w:rsidRPr="002F37A0">
        <w:rPr>
          <w:rFonts w:ascii="Arial" w:hAnsi="Arial" w:cs="Arial"/>
          <w:b/>
          <w:bCs/>
          <w:lang w:val="fr-FR"/>
        </w:rPr>
        <w:t xml:space="preserve"> </w:t>
      </w:r>
    </w:p>
    <w:p w14:paraId="4C97E968" w14:textId="02121CBB" w:rsidR="67529DEA" w:rsidRPr="002F37A0" w:rsidRDefault="002D4AE4" w:rsidP="51D9F959">
      <w:pPr>
        <w:jc w:val="both"/>
        <w:rPr>
          <w:rFonts w:ascii="Arial" w:hAnsi="Arial" w:cs="Arial"/>
          <w:lang w:val="fr-FR"/>
        </w:rPr>
      </w:pPr>
      <w:r w:rsidRPr="002F37A0">
        <w:rPr>
          <w:rFonts w:ascii="Arial" w:hAnsi="Arial" w:cs="Arial"/>
          <w:lang w:val="fr-FR"/>
        </w:rPr>
        <w:t>Une fois l’évaluation bien comprise, les chercheurs des MR doivent identifier les principaux experts du pays susceptibles de fournir des analyses précieuses sur l’environnement dans lequel opère la société civile. Le panel réuni devrait comprendre entre 10 et 15 experts, parmi lesquels :</w:t>
      </w:r>
    </w:p>
    <w:p w14:paraId="1DCA55FA" w14:textId="015833C9" w:rsidR="002D4AE4" w:rsidRPr="002F37A0" w:rsidRDefault="002D4AE4" w:rsidP="00494B9B">
      <w:pPr>
        <w:numPr>
          <w:ilvl w:val="0"/>
          <w:numId w:val="9"/>
        </w:numPr>
        <w:spacing w:before="100" w:beforeAutospacing="1" w:after="100" w:afterAutospacing="1" w:line="240" w:lineRule="auto"/>
        <w:rPr>
          <w:rFonts w:ascii="Arial" w:hAnsi="Arial" w:cs="Arial"/>
          <w:lang w:val="fr-FR"/>
        </w:rPr>
      </w:pPr>
      <w:r w:rsidRPr="002F37A0">
        <w:rPr>
          <w:rFonts w:ascii="Arial" w:hAnsi="Arial" w:cs="Arial"/>
          <w:lang w:val="fr-FR"/>
        </w:rPr>
        <w:t xml:space="preserve">Des représentants d’organisations de la société civile (OSC), d’associations pertinentes (par ex. </w:t>
      </w:r>
      <w:r w:rsidR="008146EE" w:rsidRPr="002F37A0">
        <w:rPr>
          <w:rFonts w:ascii="Arial" w:hAnsi="Arial" w:cs="Arial"/>
          <w:lang w:val="fr-FR"/>
        </w:rPr>
        <w:t xml:space="preserve">des </w:t>
      </w:r>
      <w:r w:rsidRPr="002F37A0">
        <w:rPr>
          <w:rFonts w:ascii="Arial" w:hAnsi="Arial" w:cs="Arial"/>
          <w:lang w:val="fr-FR"/>
        </w:rPr>
        <w:t xml:space="preserve">coopératives, </w:t>
      </w:r>
      <w:r w:rsidR="008146EE" w:rsidRPr="002F37A0">
        <w:rPr>
          <w:rFonts w:ascii="Arial" w:hAnsi="Arial" w:cs="Arial"/>
          <w:lang w:val="fr-FR"/>
        </w:rPr>
        <w:t xml:space="preserve">des </w:t>
      </w:r>
      <w:r w:rsidRPr="002F37A0">
        <w:rPr>
          <w:rFonts w:ascii="Arial" w:hAnsi="Arial" w:cs="Arial"/>
          <w:lang w:val="fr-FR"/>
        </w:rPr>
        <w:t>associations d’avocats) et de mouvements sociaux</w:t>
      </w:r>
    </w:p>
    <w:p w14:paraId="765125BE" w14:textId="77777777" w:rsidR="002D4AE4" w:rsidRPr="002F37A0" w:rsidRDefault="002D4AE4" w:rsidP="00494B9B">
      <w:pPr>
        <w:numPr>
          <w:ilvl w:val="0"/>
          <w:numId w:val="9"/>
        </w:numPr>
        <w:spacing w:before="100" w:beforeAutospacing="1" w:after="100" w:afterAutospacing="1" w:line="240" w:lineRule="auto"/>
        <w:rPr>
          <w:rFonts w:ascii="Arial" w:hAnsi="Arial" w:cs="Arial"/>
          <w:lang w:val="fr-FR"/>
        </w:rPr>
      </w:pPr>
      <w:r w:rsidRPr="002F37A0">
        <w:rPr>
          <w:rFonts w:ascii="Arial" w:hAnsi="Arial" w:cs="Arial"/>
          <w:lang w:val="fr-FR"/>
        </w:rPr>
        <w:t>Des experts travaillant sur la société civile au sein du monde académique, de groupes de réflexion ou d’institutions similaires</w:t>
      </w:r>
    </w:p>
    <w:p w14:paraId="2221E6A2" w14:textId="77777777" w:rsidR="002D4AE4" w:rsidRPr="002F37A0" w:rsidRDefault="002D4AE4" w:rsidP="00494B9B">
      <w:pPr>
        <w:numPr>
          <w:ilvl w:val="0"/>
          <w:numId w:val="9"/>
        </w:numPr>
        <w:spacing w:before="100" w:beforeAutospacing="1" w:after="100" w:afterAutospacing="1" w:line="240" w:lineRule="auto"/>
        <w:rPr>
          <w:rFonts w:ascii="Arial" w:hAnsi="Arial" w:cs="Arial"/>
          <w:lang w:val="fr-FR"/>
        </w:rPr>
      </w:pPr>
      <w:r w:rsidRPr="002F37A0">
        <w:rPr>
          <w:rFonts w:ascii="Arial" w:hAnsi="Arial" w:cs="Arial"/>
          <w:lang w:val="fr-FR"/>
        </w:rPr>
        <w:t>Des centres de soutien aux OSC, des centres de ressources ou des organisations intermédiaires de soutien</w:t>
      </w:r>
    </w:p>
    <w:p w14:paraId="09998B07" w14:textId="77777777" w:rsidR="002D4AE4" w:rsidRPr="002F37A0" w:rsidRDefault="002D4AE4" w:rsidP="00494B9B">
      <w:pPr>
        <w:numPr>
          <w:ilvl w:val="0"/>
          <w:numId w:val="9"/>
        </w:numPr>
        <w:spacing w:before="100" w:beforeAutospacing="1" w:after="100" w:afterAutospacing="1" w:line="240" w:lineRule="auto"/>
        <w:rPr>
          <w:rFonts w:ascii="Arial" w:hAnsi="Arial" w:cs="Arial"/>
          <w:lang w:val="fr-FR"/>
        </w:rPr>
      </w:pPr>
      <w:r w:rsidRPr="002F37A0">
        <w:rPr>
          <w:rFonts w:ascii="Arial" w:hAnsi="Arial" w:cs="Arial"/>
          <w:lang w:val="fr-FR"/>
        </w:rPr>
        <w:t>Des partenaires des OSC issus du gouvernement, du secteur privé ou des médias (si possible)</w:t>
      </w:r>
    </w:p>
    <w:p w14:paraId="4913F5D2" w14:textId="4BF64A84" w:rsidR="002D4AE4" w:rsidRPr="002F37A0" w:rsidRDefault="002D4AE4" w:rsidP="00494B9B">
      <w:pPr>
        <w:numPr>
          <w:ilvl w:val="0"/>
          <w:numId w:val="9"/>
        </w:numPr>
        <w:spacing w:before="100" w:beforeAutospacing="1" w:after="100" w:afterAutospacing="1" w:line="240" w:lineRule="auto"/>
        <w:rPr>
          <w:rFonts w:ascii="Arial" w:hAnsi="Arial" w:cs="Arial"/>
          <w:lang w:val="fr-FR"/>
        </w:rPr>
      </w:pPr>
      <w:r w:rsidRPr="002F37A0">
        <w:rPr>
          <w:rFonts w:ascii="Arial" w:hAnsi="Arial" w:cs="Arial"/>
          <w:lang w:val="fr-FR"/>
        </w:rPr>
        <w:lastRenderedPageBreak/>
        <w:t>Des représentants de bailleurs de fonds soutenant la société civile (si possible)</w:t>
      </w:r>
    </w:p>
    <w:p w14:paraId="725556D7" w14:textId="30B4927C" w:rsidR="67529DEA" w:rsidRPr="002F37A0" w:rsidRDefault="008C5E37" w:rsidP="51D9F959">
      <w:pPr>
        <w:jc w:val="both"/>
        <w:rPr>
          <w:rFonts w:ascii="Arial" w:hAnsi="Arial" w:cs="Arial"/>
          <w:lang w:val="fr-FR"/>
        </w:rPr>
      </w:pPr>
      <w:r w:rsidRPr="002F37A0">
        <w:rPr>
          <w:rFonts w:ascii="Arial" w:hAnsi="Arial" w:cs="Arial"/>
          <w:lang w:val="fr-FR"/>
        </w:rPr>
        <w:t>Il est essentiel de sélectionner un échantillon équilibré et représentatif de parties prenantes issues de ces différents groupes, en veillant à une représentation géographique et de genre, afin d’assurer une diversité de perspectives sur l’environnement favorable à la société civile. Les partenaires nationaux doivent s’efforcer d’inclure des femmes, des personnes issues du collectif LGBTQ+, ainsi que des groupes raciaux, religieux et représentants d’autres minorités. La diversité thématique est également fortement encouragée : le panel devrait inclure des experts couvrant les six principes d’un environnement favorable à la société civile (voir les recommandations</w:t>
      </w:r>
      <w:r w:rsidR="008146EE" w:rsidRPr="002F37A0">
        <w:rPr>
          <w:rFonts w:ascii="Arial" w:hAnsi="Arial" w:cs="Arial"/>
          <w:lang w:val="fr-FR"/>
        </w:rPr>
        <w:t xml:space="preserve"> pour </w:t>
      </w:r>
      <w:r w:rsidR="00291017" w:rsidRPr="002F37A0">
        <w:rPr>
          <w:rFonts w:ascii="Arial" w:hAnsi="Arial" w:cs="Arial"/>
          <w:lang w:val="fr-FR"/>
        </w:rPr>
        <w:t>assurer</w:t>
      </w:r>
      <w:r w:rsidRPr="002F37A0">
        <w:rPr>
          <w:rFonts w:ascii="Arial" w:hAnsi="Arial" w:cs="Arial"/>
          <w:lang w:val="fr-FR"/>
        </w:rPr>
        <w:t xml:space="preserve"> la diversité du panel ci-dessous).</w:t>
      </w:r>
    </w:p>
    <w:p w14:paraId="287275BD" w14:textId="07AB3969" w:rsidR="67529DEA" w:rsidRPr="002F37A0" w:rsidRDefault="008C5E37" w:rsidP="51D9F959">
      <w:pPr>
        <w:jc w:val="both"/>
        <w:rPr>
          <w:rFonts w:ascii="Arial" w:hAnsi="Arial" w:cs="Arial"/>
          <w:lang w:val="fr-FR"/>
        </w:rPr>
      </w:pPr>
      <w:r w:rsidRPr="002F37A0">
        <w:rPr>
          <w:rFonts w:ascii="Arial" w:hAnsi="Arial" w:cs="Arial"/>
          <w:lang w:val="fr-FR"/>
        </w:rPr>
        <w:t xml:space="preserve">Après avoir identifié et présélectionné les experts, chaque MR devra soumettre une liste des experts proposés, précisant leurs noms et fonctions. Une fois la liste approuvée par le consortium, les MR devront contacter les experts sélectionnés afin de confirmer leur participation et de leur fournir davantage d’informations (voir </w:t>
      </w:r>
      <w:r w:rsidR="00381CF9" w:rsidRPr="002F37A0">
        <w:rPr>
          <w:rFonts w:ascii="Arial" w:hAnsi="Arial" w:cs="Arial"/>
          <w:lang w:val="fr-FR"/>
        </w:rPr>
        <w:t xml:space="preserve">le fichier </w:t>
      </w:r>
      <w:r w:rsidR="00BB40E3" w:rsidRPr="002F37A0">
        <w:rPr>
          <w:rFonts w:ascii="Arial" w:hAnsi="Arial" w:cs="Arial"/>
          <w:lang w:val="fr-FR"/>
        </w:rPr>
        <w:t>annexe</w:t>
      </w:r>
      <w:r w:rsidRPr="002F37A0">
        <w:rPr>
          <w:rFonts w:ascii="Arial" w:hAnsi="Arial" w:cs="Arial"/>
          <w:lang w:val="fr-FR"/>
        </w:rPr>
        <w:t xml:space="preserve"> 2, </w:t>
      </w:r>
      <w:r w:rsidR="00381CF9" w:rsidRPr="002F37A0">
        <w:rPr>
          <w:rFonts w:ascii="Arial" w:hAnsi="Arial" w:cs="Arial"/>
          <w:lang w:val="fr-FR"/>
        </w:rPr>
        <w:t>Instructions pour les Membres du</w:t>
      </w:r>
      <w:r w:rsidR="002D1584" w:rsidRPr="002F37A0">
        <w:rPr>
          <w:rFonts w:ascii="Arial" w:hAnsi="Arial" w:cs="Arial"/>
          <w:lang w:val="fr-FR"/>
        </w:rPr>
        <w:t xml:space="preserve"> </w:t>
      </w:r>
      <w:r w:rsidRPr="002F37A0">
        <w:rPr>
          <w:rFonts w:ascii="Arial" w:hAnsi="Arial" w:cs="Arial"/>
          <w:lang w:val="fr-FR"/>
        </w:rPr>
        <w:t xml:space="preserve">Panel d’Experts). Les MR doivent s’assurer que les experts sont pleinement informés des objectifs globaux de l’évaluation, des dates de réunion du panel et de l’importance de leur contribution. </w:t>
      </w:r>
      <w:r w:rsidR="00142047" w:rsidRPr="002F37A0">
        <w:rPr>
          <w:rFonts w:ascii="Arial" w:hAnsi="Arial" w:cs="Arial"/>
          <w:lang w:val="fr-FR"/>
        </w:rPr>
        <w:t>Les experts doivent disposer de suffisamment d'informations pour se préparer à leur participation. Il est conseillé de par</w:t>
      </w:r>
      <w:r w:rsidR="00291017" w:rsidRPr="002F37A0">
        <w:rPr>
          <w:rFonts w:ascii="Arial" w:hAnsi="Arial" w:cs="Arial"/>
          <w:lang w:val="fr-FR"/>
        </w:rPr>
        <w:t>tager à l'avance avec le panel l</w:t>
      </w:r>
      <w:r w:rsidR="00142047" w:rsidRPr="002F37A0">
        <w:rPr>
          <w:rFonts w:ascii="Arial" w:hAnsi="Arial" w:cs="Arial"/>
          <w:lang w:val="fr-FR"/>
        </w:rPr>
        <w:t>es questions directrices.</w:t>
      </w:r>
    </w:p>
    <w:p w14:paraId="39697012" w14:textId="47973D81" w:rsidR="67529DEA" w:rsidRPr="002F37A0" w:rsidRDefault="008C5E37" w:rsidP="51D9F959">
      <w:pPr>
        <w:jc w:val="both"/>
        <w:rPr>
          <w:rFonts w:ascii="Arial" w:hAnsi="Arial" w:cs="Arial"/>
          <w:b/>
          <w:bCs/>
          <w:lang w:val="fr-FR"/>
        </w:rPr>
      </w:pPr>
      <w:r w:rsidRPr="002F37A0">
        <w:rPr>
          <w:rFonts w:ascii="Arial" w:hAnsi="Arial" w:cs="Arial"/>
          <w:lang w:val="fr-FR"/>
        </w:rPr>
        <w:t>Assurer la diversité du panel</w:t>
      </w:r>
    </w:p>
    <w:p w14:paraId="16863E98" w14:textId="00A33361" w:rsidR="67529DEA" w:rsidRPr="002F37A0" w:rsidRDefault="008C5E37" w:rsidP="51D9F959">
      <w:pPr>
        <w:jc w:val="both"/>
        <w:rPr>
          <w:rFonts w:ascii="Arial" w:hAnsi="Arial" w:cs="Arial"/>
          <w:lang w:val="fr-FR"/>
        </w:rPr>
      </w:pPr>
      <w:r w:rsidRPr="002F37A0">
        <w:rPr>
          <w:rFonts w:ascii="Arial" w:hAnsi="Arial" w:cs="Arial"/>
          <w:lang w:val="fr-FR"/>
        </w:rPr>
        <w:t>Pour évaluer de manière exhaustive les différents aspects de l’environnement favorable à la société civile dans un pays, il est essentiel que la composition du panel reflète une variété de perspectives issues de différents secteurs et régions. Les membres du panel doivent être sélectionnés de manière stratégique afin d’assurer une représentativité aussi complète que possible parmi ce groupe restreint d’individus.</w:t>
      </w:r>
    </w:p>
    <w:p w14:paraId="024B0B1F" w14:textId="28EC06D0" w:rsidR="67529DEA" w:rsidRPr="002F37A0" w:rsidRDefault="008C5E37" w:rsidP="51D9F959">
      <w:pPr>
        <w:jc w:val="both"/>
        <w:rPr>
          <w:rFonts w:ascii="Arial" w:hAnsi="Arial" w:cs="Arial"/>
          <w:lang w:val="fr-FR"/>
        </w:rPr>
      </w:pPr>
      <w:r w:rsidRPr="002F37A0">
        <w:rPr>
          <w:rFonts w:ascii="Arial" w:hAnsi="Arial" w:cs="Arial"/>
          <w:lang w:val="fr-FR"/>
        </w:rPr>
        <w:t xml:space="preserve">À cette fin, le </w:t>
      </w:r>
      <w:r w:rsidR="00742318" w:rsidRPr="002F37A0">
        <w:rPr>
          <w:rFonts w:ascii="Arial" w:hAnsi="Arial" w:cs="Arial"/>
          <w:lang w:val="fr-FR"/>
        </w:rPr>
        <w:t>formulaire de Liste du Panel d’</w:t>
      </w:r>
      <w:r w:rsidRPr="002F37A0">
        <w:rPr>
          <w:rFonts w:ascii="Arial" w:hAnsi="Arial" w:cs="Arial"/>
          <w:lang w:val="fr-FR"/>
        </w:rPr>
        <w:t>Experts Proposés (</w:t>
      </w:r>
      <w:r w:rsidR="00381CF9" w:rsidRPr="002F37A0">
        <w:rPr>
          <w:rFonts w:ascii="Arial" w:hAnsi="Arial" w:cs="Arial"/>
          <w:lang w:val="fr-FR"/>
        </w:rPr>
        <w:t xml:space="preserve">fichier </w:t>
      </w:r>
      <w:r w:rsidR="00BB40E3" w:rsidRPr="002F37A0">
        <w:rPr>
          <w:rFonts w:ascii="Arial" w:hAnsi="Arial" w:cs="Arial"/>
          <w:lang w:val="fr-FR"/>
        </w:rPr>
        <w:t>annexe</w:t>
      </w:r>
      <w:r w:rsidRPr="002F37A0">
        <w:rPr>
          <w:rFonts w:ascii="Arial" w:hAnsi="Arial" w:cs="Arial"/>
          <w:lang w:val="fr-FR"/>
        </w:rPr>
        <w:t xml:space="preserve"> 1) contient un champ obligatoire que les MR doivent remplir pour décrire les critères de diversité pris en compte dans la constitution de la liste des 10 à 15 experts. Dans la mesure du possible, le panel doit inclure une représentation équitable des hommes et des femmes, une représentation des zones urbaines et rurales du pays, des représentants à la fois d’organisations de plaidoyer et d’organisations de prestation de services, des experts issus de divers sous-secteurs de la société civile (droits des femmes, développement communautaire, éducation civique, microfinance, environnement, droits humains, jeunesse, etc.), et prendre en compte d’autres facteurs démographiques pertinents, tels que l’inclusion de minorités ethniques, linguistiques ou religieuses. Bien que des experts très spécialisés puissent être consultés séparément, les experts sélectionnés pour noter les dimensions de l’évaluation doivent avoir une vision relativement large du secteur et une expertise transversale.</w:t>
      </w:r>
    </w:p>
    <w:p w14:paraId="5F5BCBEB" w14:textId="299E7375" w:rsidR="67529DEA" w:rsidRPr="002F37A0" w:rsidRDefault="008C5E37" w:rsidP="51D9F959">
      <w:pPr>
        <w:jc w:val="both"/>
        <w:rPr>
          <w:rFonts w:ascii="Arial" w:hAnsi="Arial" w:cs="Arial"/>
          <w:lang w:val="fr-FR"/>
        </w:rPr>
      </w:pPr>
      <w:r w:rsidRPr="002F37A0">
        <w:rPr>
          <w:rFonts w:ascii="Arial" w:hAnsi="Arial" w:cs="Arial"/>
          <w:lang w:val="fr-FR"/>
        </w:rPr>
        <w:t>Il est entendu que des contraintes de calendrier et de budget peuvent limiter la pleine représentativité du panel. Cependant, le consortium n’approuvera la liste des panélistes que si les critères minimaux suivants sont respectés :</w:t>
      </w:r>
    </w:p>
    <w:p w14:paraId="48593067" w14:textId="77777777" w:rsidR="008C5E37" w:rsidRPr="002F37A0" w:rsidRDefault="008C5E37" w:rsidP="00494B9B">
      <w:pPr>
        <w:numPr>
          <w:ilvl w:val="0"/>
          <w:numId w:val="8"/>
        </w:numPr>
        <w:spacing w:before="100" w:beforeAutospacing="1" w:after="100" w:afterAutospacing="1" w:line="240" w:lineRule="auto"/>
        <w:rPr>
          <w:rFonts w:ascii="Arial" w:hAnsi="Arial" w:cs="Arial"/>
          <w:lang w:val="fr-FR"/>
        </w:rPr>
      </w:pPr>
      <w:r w:rsidRPr="002F37A0">
        <w:rPr>
          <w:rFonts w:ascii="Arial" w:hAnsi="Arial" w:cs="Arial"/>
          <w:lang w:val="fr-FR"/>
        </w:rPr>
        <w:t>Au moins 30 % des panélistes sont des femmes</w:t>
      </w:r>
    </w:p>
    <w:p w14:paraId="20A2B0F1" w14:textId="77777777" w:rsidR="008C5E37" w:rsidRPr="002F37A0" w:rsidRDefault="008C5E37" w:rsidP="00494B9B">
      <w:pPr>
        <w:numPr>
          <w:ilvl w:val="0"/>
          <w:numId w:val="8"/>
        </w:numPr>
        <w:spacing w:before="100" w:beforeAutospacing="1" w:after="100" w:afterAutospacing="1" w:line="240" w:lineRule="auto"/>
        <w:rPr>
          <w:rFonts w:ascii="Arial" w:hAnsi="Arial" w:cs="Arial"/>
          <w:lang w:val="fr-FR"/>
        </w:rPr>
      </w:pPr>
      <w:r w:rsidRPr="002F37A0">
        <w:rPr>
          <w:rFonts w:ascii="Arial" w:hAnsi="Arial" w:cs="Arial"/>
          <w:lang w:val="fr-FR"/>
        </w:rPr>
        <w:t>Au moins 20 % des panélistes viennent d’une région située hors de la capitale ou de la plus grande ville du pays</w:t>
      </w:r>
    </w:p>
    <w:p w14:paraId="1C6AD902" w14:textId="77777777" w:rsidR="008C5E37" w:rsidRPr="002F37A0" w:rsidRDefault="008C5E37" w:rsidP="00494B9B">
      <w:pPr>
        <w:numPr>
          <w:ilvl w:val="0"/>
          <w:numId w:val="8"/>
        </w:numPr>
        <w:spacing w:before="100" w:beforeAutospacing="1" w:after="100" w:afterAutospacing="1" w:line="240" w:lineRule="auto"/>
        <w:rPr>
          <w:rFonts w:ascii="Arial" w:hAnsi="Arial" w:cs="Arial"/>
          <w:lang w:val="fr-FR"/>
        </w:rPr>
      </w:pPr>
      <w:r w:rsidRPr="002F37A0">
        <w:rPr>
          <w:rFonts w:ascii="Arial" w:hAnsi="Arial" w:cs="Arial"/>
          <w:lang w:val="fr-FR"/>
        </w:rPr>
        <w:t>Au moins un panéliste est un universitaire ou un chercheur dont les travaux portent sur l’environnement favorable à la société civile</w:t>
      </w:r>
    </w:p>
    <w:p w14:paraId="3F0545F2" w14:textId="19E72EAF" w:rsidR="008C5E37" w:rsidRPr="002F37A0" w:rsidRDefault="008C5E37" w:rsidP="00494B9B">
      <w:pPr>
        <w:numPr>
          <w:ilvl w:val="0"/>
          <w:numId w:val="8"/>
        </w:numPr>
        <w:spacing w:before="100" w:beforeAutospacing="1" w:after="100" w:afterAutospacing="1" w:line="240" w:lineRule="auto"/>
        <w:rPr>
          <w:rFonts w:ascii="Arial" w:hAnsi="Arial" w:cs="Arial"/>
          <w:lang w:val="fr-FR"/>
        </w:rPr>
      </w:pPr>
      <w:r w:rsidRPr="002F37A0">
        <w:rPr>
          <w:rFonts w:ascii="Arial" w:hAnsi="Arial" w:cs="Arial"/>
          <w:lang w:val="fr-FR"/>
        </w:rPr>
        <w:lastRenderedPageBreak/>
        <w:t>Pour chacun des six principes, au moins un panéliste possède une expertise principale sur ce principe</w:t>
      </w:r>
    </w:p>
    <w:p w14:paraId="24070654" w14:textId="7C71795A" w:rsidR="00742318" w:rsidRPr="002F37A0" w:rsidRDefault="008C5E37" w:rsidP="59EE174B">
      <w:pPr>
        <w:jc w:val="both"/>
        <w:rPr>
          <w:rFonts w:ascii="Arial" w:hAnsi="Arial" w:cs="Arial"/>
          <w:lang w:val="fr-FR"/>
        </w:rPr>
      </w:pPr>
      <w:r w:rsidRPr="002F37A0">
        <w:rPr>
          <w:rFonts w:ascii="Arial" w:hAnsi="Arial" w:cs="Arial"/>
          <w:lang w:val="fr-FR"/>
        </w:rPr>
        <w:t>Enfin, il est recommandé d’identifier et de contacter quelques panélistes « de réserve », au cas où un expert sélectionné ne pourrait pas participer.</w:t>
      </w:r>
    </w:p>
    <w:p w14:paraId="284966CF" w14:textId="2E98CD37" w:rsidR="00742318" w:rsidRPr="002F37A0" w:rsidRDefault="00742318">
      <w:pPr>
        <w:rPr>
          <w:rFonts w:ascii="Arial" w:hAnsi="Arial" w:cs="Arial"/>
          <w:lang w:val="fr-FR"/>
        </w:rPr>
      </w:pPr>
    </w:p>
    <w:p w14:paraId="2A249FA0" w14:textId="6238E6E9" w:rsidR="00AC4F89" w:rsidRPr="002F37A0" w:rsidRDefault="00B76DF6" w:rsidP="59EE174B">
      <w:pPr>
        <w:pStyle w:val="Heading2"/>
        <w:jc w:val="both"/>
        <w:rPr>
          <w:rFonts w:ascii="Arial" w:hAnsi="Arial" w:cs="Arial"/>
          <w:b/>
          <w:bCs/>
          <w:lang w:val="fr-FR"/>
        </w:rPr>
      </w:pPr>
      <w:bookmarkStart w:id="1" w:name="_Toc193302277"/>
      <w:r w:rsidRPr="002F37A0">
        <w:rPr>
          <w:rFonts w:ascii="Arial" w:hAnsi="Arial" w:cs="Arial"/>
          <w:b/>
          <w:bCs/>
          <w:lang w:val="fr-FR"/>
        </w:rPr>
        <w:t>RÉALISATION DE L’ÉVALUATION</w:t>
      </w:r>
      <w:bookmarkEnd w:id="1"/>
      <w:r w:rsidR="31BFBE8C" w:rsidRPr="002F37A0">
        <w:rPr>
          <w:rFonts w:ascii="Arial" w:hAnsi="Arial" w:cs="Arial"/>
          <w:b/>
          <w:bCs/>
          <w:lang w:val="fr-FR"/>
        </w:rPr>
        <w:t xml:space="preserve"> </w:t>
      </w:r>
    </w:p>
    <w:p w14:paraId="0D80127D" w14:textId="006DE166" w:rsidR="51D9F959" w:rsidRPr="002F37A0" w:rsidRDefault="51D9F959" w:rsidP="00B76DF6">
      <w:pPr>
        <w:rPr>
          <w:rFonts w:ascii="Arial" w:hAnsi="Arial" w:cs="Arial"/>
          <w:lang w:val="fr-FR"/>
        </w:rPr>
      </w:pPr>
    </w:p>
    <w:p w14:paraId="36560B40" w14:textId="0275723D" w:rsidR="66A5305C" w:rsidRPr="002F37A0" w:rsidRDefault="66A5305C" w:rsidP="00B76DF6">
      <w:pPr>
        <w:rPr>
          <w:rFonts w:ascii="Arial" w:hAnsi="Arial" w:cs="Arial"/>
          <w:b/>
          <w:bCs/>
          <w:lang w:val="fr-FR"/>
        </w:rPr>
      </w:pPr>
      <w:r w:rsidRPr="002F37A0">
        <w:rPr>
          <w:rFonts w:ascii="Arial" w:hAnsi="Arial" w:cs="Arial"/>
          <w:b/>
          <w:bCs/>
          <w:lang w:val="fr-FR"/>
        </w:rPr>
        <w:t xml:space="preserve">C. </w:t>
      </w:r>
      <w:r w:rsidR="00B76DF6" w:rsidRPr="002F37A0">
        <w:rPr>
          <w:rFonts w:ascii="Arial" w:hAnsi="Arial" w:cs="Arial"/>
          <w:b/>
          <w:bCs/>
          <w:lang w:val="fr-FR"/>
        </w:rPr>
        <w:t>ATTRIBUTION INITIALE DES SCORES ET JUSTIFICATION</w:t>
      </w:r>
      <w:r w:rsidRPr="002F37A0">
        <w:rPr>
          <w:rFonts w:ascii="Arial" w:hAnsi="Arial" w:cs="Arial"/>
          <w:lang w:val="fr-FR"/>
        </w:rPr>
        <w:br/>
      </w:r>
    </w:p>
    <w:p w14:paraId="2D42F7F3" w14:textId="502323BF" w:rsidR="5BCF488E" w:rsidRPr="002F37A0" w:rsidRDefault="00B76DF6" w:rsidP="51D9F959">
      <w:pPr>
        <w:spacing w:line="257" w:lineRule="auto"/>
        <w:jc w:val="both"/>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Avant la réunion du panel d'experts</w:t>
      </w:r>
    </w:p>
    <w:p w14:paraId="53D2F5B4" w14:textId="42F346E6" w:rsidR="61485943" w:rsidRPr="002F37A0" w:rsidRDefault="00B76DF6" w:rsidP="51D9F959">
      <w:pPr>
        <w:spacing w:line="257" w:lineRule="auto"/>
        <w:jc w:val="both"/>
        <w:rPr>
          <w:rFonts w:ascii="Arial" w:eastAsia="Arial" w:hAnsi="Arial" w:cs="Arial"/>
          <w:b/>
          <w:bCs/>
          <w:lang w:val="fr-FR"/>
        </w:rPr>
      </w:pPr>
      <w:r w:rsidRPr="002F37A0">
        <w:rPr>
          <w:rFonts w:ascii="Arial" w:eastAsia="Arial" w:hAnsi="Arial" w:cs="Arial"/>
          <w:b/>
          <w:bCs/>
          <w:lang w:val="fr-FR"/>
        </w:rPr>
        <w:t>Étape 1 : Partage des instructions, de la méthodologie détaillée, de la grille d’évaluation et des sources secondaires</w:t>
      </w:r>
    </w:p>
    <w:p w14:paraId="04FC92C9" w14:textId="67B2058C" w:rsidR="61485943" w:rsidRPr="002F37A0" w:rsidRDefault="00B76DF6" w:rsidP="51D9F959">
      <w:pPr>
        <w:spacing w:line="257" w:lineRule="auto"/>
        <w:jc w:val="both"/>
        <w:rPr>
          <w:rFonts w:ascii="Arial" w:eastAsia="Arial" w:hAnsi="Arial" w:cs="Arial"/>
          <w:lang w:val="fr-FR"/>
        </w:rPr>
      </w:pPr>
      <w:r w:rsidRPr="002F37A0">
        <w:rPr>
          <w:rFonts w:ascii="Arial" w:eastAsia="Arial" w:hAnsi="Arial" w:cs="Arial"/>
          <w:lang w:val="fr-FR"/>
        </w:rPr>
        <w:t xml:space="preserve">Le MR doit transmettre les </w:t>
      </w:r>
      <w:r w:rsidRPr="002F37A0">
        <w:rPr>
          <w:rFonts w:ascii="Arial" w:eastAsia="Arial" w:hAnsi="Arial" w:cs="Arial"/>
          <w:iCs/>
          <w:lang w:val="fr-FR"/>
        </w:rPr>
        <w:t>Instructions pour les Membres du Panel d'Experts</w:t>
      </w:r>
      <w:r w:rsidRPr="002F37A0">
        <w:rPr>
          <w:rFonts w:ascii="Arial" w:eastAsia="Arial" w:hAnsi="Arial" w:cs="Arial"/>
          <w:i/>
          <w:lang w:val="fr-FR"/>
        </w:rPr>
        <w:t xml:space="preserve"> </w:t>
      </w:r>
      <w:r w:rsidRPr="002F37A0">
        <w:rPr>
          <w:rFonts w:ascii="Arial" w:eastAsia="Arial" w:hAnsi="Arial" w:cs="Arial"/>
          <w:lang w:val="fr-FR"/>
        </w:rPr>
        <w:t xml:space="preserve">idéalement </w:t>
      </w:r>
      <w:r w:rsidRPr="002F37A0">
        <w:rPr>
          <w:rFonts w:ascii="Arial" w:eastAsia="Arial" w:hAnsi="Arial" w:cs="Arial"/>
          <w:b/>
          <w:lang w:val="fr-FR"/>
        </w:rPr>
        <w:t xml:space="preserve">deux semaines </w:t>
      </w:r>
      <w:r w:rsidRPr="002F37A0">
        <w:rPr>
          <w:rFonts w:ascii="Arial" w:eastAsia="Arial" w:hAnsi="Arial" w:cs="Arial"/>
          <w:lang w:val="fr-FR"/>
        </w:rPr>
        <w:t>avant la discussion du panel. Dans ces instructions, les panélistes sont invités à procéder comme suit pour compléter les scores :</w:t>
      </w:r>
    </w:p>
    <w:p w14:paraId="7187C1EE" w14:textId="77777777" w:rsidR="00B76DF6" w:rsidRPr="002F37A0" w:rsidRDefault="00B76DF6" w:rsidP="00494B9B">
      <w:pPr>
        <w:pStyle w:val="ListParagraph"/>
        <w:numPr>
          <w:ilvl w:val="0"/>
          <w:numId w:val="7"/>
        </w:numPr>
        <w:spacing w:after="0" w:line="257" w:lineRule="auto"/>
        <w:jc w:val="both"/>
        <w:rPr>
          <w:rFonts w:ascii="Arial" w:eastAsia="Arial" w:hAnsi="Arial" w:cs="Arial"/>
          <w:lang w:val="fr-FR"/>
        </w:rPr>
      </w:pPr>
      <w:r w:rsidRPr="002F37A0">
        <w:rPr>
          <w:rFonts w:ascii="Arial" w:eastAsia="Arial" w:hAnsi="Arial" w:cs="Arial"/>
          <w:lang w:val="fr-FR"/>
        </w:rPr>
        <w:t>Analyser attentivement les questions directrices relatives aux dimensions des Principes 2 à 6 et examiner les descriptions détaillées de chaque catégorie de score afin de bien comprendre leur signification.</w:t>
      </w:r>
    </w:p>
    <w:p w14:paraId="1DD632EE" w14:textId="77777777" w:rsidR="00B76DF6" w:rsidRPr="002F37A0" w:rsidRDefault="00B76DF6" w:rsidP="00494B9B">
      <w:pPr>
        <w:pStyle w:val="ListParagraph"/>
        <w:numPr>
          <w:ilvl w:val="0"/>
          <w:numId w:val="7"/>
        </w:numPr>
        <w:spacing w:after="0" w:line="257" w:lineRule="auto"/>
        <w:jc w:val="both"/>
        <w:rPr>
          <w:rFonts w:ascii="Arial" w:eastAsia="Arial" w:hAnsi="Arial" w:cs="Arial"/>
          <w:lang w:val="fr-FR"/>
        </w:rPr>
      </w:pPr>
      <w:r w:rsidRPr="002F37A0">
        <w:rPr>
          <w:rFonts w:ascii="Arial" w:eastAsia="Arial" w:hAnsi="Arial" w:cs="Arial"/>
          <w:lang w:val="fr-FR"/>
        </w:rPr>
        <w:t>Examiner les informations collectées afin de s'assurer qu'elles répondent efficacement aux critères d'évaluation.</w:t>
      </w:r>
    </w:p>
    <w:p w14:paraId="57731BED" w14:textId="77777777" w:rsidR="00B76DF6" w:rsidRPr="002F37A0" w:rsidRDefault="00B76DF6" w:rsidP="00494B9B">
      <w:pPr>
        <w:pStyle w:val="ListParagraph"/>
        <w:numPr>
          <w:ilvl w:val="0"/>
          <w:numId w:val="7"/>
        </w:numPr>
        <w:spacing w:after="0" w:line="257" w:lineRule="auto"/>
        <w:jc w:val="both"/>
        <w:rPr>
          <w:rFonts w:ascii="Arial" w:eastAsia="Arial" w:hAnsi="Arial" w:cs="Arial"/>
          <w:lang w:val="fr-FR"/>
        </w:rPr>
      </w:pPr>
      <w:r w:rsidRPr="002F37A0">
        <w:rPr>
          <w:rFonts w:ascii="Arial" w:eastAsia="Arial" w:hAnsi="Arial" w:cs="Arial"/>
          <w:lang w:val="fr-FR"/>
        </w:rPr>
        <w:t>Sélectionner le score qui représente le plus fidèlement les données collectées. Il est important de noter que ce processus peut révéler le besoin d’informations supplémentaires ou de clarification des données existantes.</w:t>
      </w:r>
    </w:p>
    <w:p w14:paraId="2A90BF6C" w14:textId="760341B0" w:rsidR="00B76DF6" w:rsidRPr="002F37A0" w:rsidRDefault="00B76DF6" w:rsidP="00494B9B">
      <w:pPr>
        <w:pStyle w:val="ListParagraph"/>
        <w:numPr>
          <w:ilvl w:val="0"/>
          <w:numId w:val="7"/>
        </w:numPr>
        <w:spacing w:after="0" w:line="257" w:lineRule="auto"/>
        <w:jc w:val="both"/>
        <w:rPr>
          <w:rFonts w:ascii="Arial" w:eastAsia="Arial" w:hAnsi="Arial" w:cs="Arial"/>
          <w:lang w:val="fr-FR"/>
        </w:rPr>
      </w:pPr>
      <w:r w:rsidRPr="002F37A0">
        <w:rPr>
          <w:rFonts w:ascii="Arial" w:eastAsia="Arial" w:hAnsi="Arial" w:cs="Arial"/>
          <w:lang w:val="fr-FR"/>
        </w:rPr>
        <w:t>Fournir des preuves pour étayer le score ou la réponse attribuée. Dans la mesure du possible, inclure des liens vers les sources justificatives.</w:t>
      </w:r>
    </w:p>
    <w:p w14:paraId="6A276A41" w14:textId="77777777" w:rsidR="002F37A0" w:rsidRPr="002F37A0" w:rsidRDefault="002F37A0" w:rsidP="002F37A0">
      <w:pPr>
        <w:pStyle w:val="ListParagraph"/>
        <w:spacing w:after="0" w:line="257" w:lineRule="auto"/>
        <w:jc w:val="both"/>
        <w:rPr>
          <w:rFonts w:ascii="Arial" w:eastAsia="Arial" w:hAnsi="Arial" w:cs="Arial"/>
          <w:lang w:val="fr-FR"/>
        </w:rPr>
      </w:pPr>
    </w:p>
    <w:p w14:paraId="771C502B" w14:textId="1E56AAD0" w:rsidR="61485943" w:rsidRPr="002F37A0" w:rsidRDefault="00B76DF6" w:rsidP="51D9F959">
      <w:pPr>
        <w:spacing w:line="257" w:lineRule="auto"/>
        <w:jc w:val="both"/>
        <w:rPr>
          <w:rFonts w:ascii="Arial" w:eastAsia="Arial" w:hAnsi="Arial" w:cs="Arial"/>
          <w:lang w:val="fr-FR"/>
        </w:rPr>
      </w:pPr>
      <w:r w:rsidRPr="002F37A0">
        <w:rPr>
          <w:rFonts w:ascii="Arial" w:eastAsia="Arial" w:hAnsi="Arial" w:cs="Arial"/>
          <w:lang w:val="fr-FR"/>
        </w:rPr>
        <w:t xml:space="preserve">Les scores doivent être attribués selon l'une des cinq catégories de l’échelle d’évaluation, définies comme suit : </w:t>
      </w:r>
      <w:r w:rsidRPr="002F37A0">
        <w:rPr>
          <w:rFonts w:ascii="Arial" w:eastAsia="Arial" w:hAnsi="Arial" w:cs="Arial"/>
          <w:bCs/>
          <w:lang w:val="fr-FR"/>
        </w:rPr>
        <w:t>totalement défavorable, défavorable, partiellement favorable, favorable et totalement favorable</w:t>
      </w:r>
      <w:r w:rsidRPr="002F37A0">
        <w:rPr>
          <w:rFonts w:ascii="Arial" w:eastAsia="Arial" w:hAnsi="Arial" w:cs="Arial"/>
          <w:lang w:val="fr-FR"/>
        </w:rPr>
        <w:t>.</w:t>
      </w:r>
    </w:p>
    <w:p w14:paraId="5A22028C" w14:textId="2C9B2929" w:rsidR="61485943" w:rsidRPr="002F37A0" w:rsidRDefault="00B76DF6" w:rsidP="51D9F959">
      <w:pPr>
        <w:spacing w:line="257" w:lineRule="auto"/>
        <w:jc w:val="both"/>
        <w:rPr>
          <w:rFonts w:ascii="Arial" w:eastAsia="Arial" w:hAnsi="Arial" w:cs="Arial"/>
          <w:lang w:val="fr-FR"/>
        </w:rPr>
      </w:pPr>
      <w:r w:rsidRPr="002F37A0">
        <w:rPr>
          <w:rFonts w:ascii="Arial" w:eastAsia="Arial" w:hAnsi="Arial" w:cs="Arial"/>
          <w:lang w:val="fr-FR"/>
        </w:rPr>
        <w:t xml:space="preserve">Les </w:t>
      </w:r>
      <w:r w:rsidRPr="002F37A0">
        <w:rPr>
          <w:rFonts w:ascii="Arial" w:eastAsia="Arial" w:hAnsi="Arial" w:cs="Arial"/>
          <w:iCs/>
          <w:lang w:val="fr-FR"/>
        </w:rPr>
        <w:t>Instructions pour les Membres du Panel d’Experts</w:t>
      </w:r>
      <w:r w:rsidRPr="002F37A0">
        <w:rPr>
          <w:rFonts w:ascii="Arial" w:eastAsia="Arial" w:hAnsi="Arial" w:cs="Arial"/>
          <w:lang w:val="fr-FR"/>
        </w:rPr>
        <w:t xml:space="preserve"> demandent à chaque panéliste d’attribuer un score à chaque dimension en se basant sur :</w:t>
      </w:r>
    </w:p>
    <w:p w14:paraId="62A97EC1" w14:textId="77777777" w:rsidR="00B76DF6" w:rsidRPr="002F37A0" w:rsidRDefault="00B76DF6" w:rsidP="00494B9B">
      <w:pPr>
        <w:pStyle w:val="ListParagraph"/>
        <w:numPr>
          <w:ilvl w:val="0"/>
          <w:numId w:val="6"/>
        </w:numPr>
        <w:spacing w:after="0" w:line="257" w:lineRule="auto"/>
        <w:jc w:val="both"/>
        <w:rPr>
          <w:rFonts w:ascii="Arial" w:eastAsia="Arial" w:hAnsi="Arial" w:cs="Arial"/>
          <w:lang w:val="fr-FR"/>
        </w:rPr>
      </w:pPr>
      <w:r w:rsidRPr="002F37A0">
        <w:rPr>
          <w:rFonts w:ascii="Arial" w:eastAsia="Arial" w:hAnsi="Arial" w:cs="Arial"/>
          <w:lang w:val="fr-FR"/>
        </w:rPr>
        <w:t>L’examen des informations collectées par le MR au cours de l’année via le Mécanisme d'Alerte Précoce et les Instantanés de l'Environnement Favorable.</w:t>
      </w:r>
    </w:p>
    <w:p w14:paraId="1B709432" w14:textId="77777777" w:rsidR="00B76DF6" w:rsidRPr="002F37A0" w:rsidRDefault="00B76DF6" w:rsidP="00494B9B">
      <w:pPr>
        <w:pStyle w:val="ListParagraph"/>
        <w:numPr>
          <w:ilvl w:val="0"/>
          <w:numId w:val="6"/>
        </w:numPr>
        <w:spacing w:after="0" w:line="257" w:lineRule="auto"/>
        <w:jc w:val="both"/>
        <w:rPr>
          <w:rFonts w:ascii="Arial" w:eastAsia="Arial" w:hAnsi="Arial" w:cs="Arial"/>
          <w:lang w:val="fr-FR"/>
        </w:rPr>
      </w:pPr>
      <w:r w:rsidRPr="002F37A0">
        <w:rPr>
          <w:rFonts w:ascii="Arial" w:eastAsia="Arial" w:hAnsi="Arial" w:cs="Arial"/>
          <w:lang w:val="fr-FR"/>
        </w:rPr>
        <w:t>Une recherche documentaire sur des sources crédibles, telles que les lois pertinentes, articles, rapports d’actualités, publications ou autres informations issues d’organisations ou institutions reconnues, y compris celles répertoriées dans les Instructions pour les Membres du Panel d’Experts, ainsi que toute autre source disponible pour le pays concerné.</w:t>
      </w:r>
    </w:p>
    <w:p w14:paraId="7CFF275B" w14:textId="22740504" w:rsidR="00B76DF6" w:rsidRPr="002F37A0" w:rsidRDefault="00B76DF6" w:rsidP="00494B9B">
      <w:pPr>
        <w:pStyle w:val="ListParagraph"/>
        <w:numPr>
          <w:ilvl w:val="0"/>
          <w:numId w:val="6"/>
        </w:numPr>
        <w:spacing w:after="0" w:line="257" w:lineRule="auto"/>
        <w:jc w:val="both"/>
        <w:rPr>
          <w:rFonts w:ascii="Arial" w:eastAsia="Arial" w:hAnsi="Arial" w:cs="Arial"/>
          <w:lang w:val="fr-FR"/>
        </w:rPr>
      </w:pPr>
      <w:r w:rsidRPr="002F37A0">
        <w:rPr>
          <w:rFonts w:ascii="Arial" w:eastAsia="Arial" w:hAnsi="Arial" w:cs="Arial"/>
          <w:lang w:val="fr-FR"/>
        </w:rPr>
        <w:t xml:space="preserve">Des sources secondaires </w:t>
      </w:r>
      <w:r w:rsidR="00847D34" w:rsidRPr="002F37A0">
        <w:rPr>
          <w:rFonts w:ascii="Arial" w:eastAsia="Arial" w:hAnsi="Arial" w:cs="Arial"/>
          <w:lang w:val="fr-FR"/>
        </w:rPr>
        <w:t>qualitatives</w:t>
      </w:r>
      <w:r w:rsidRPr="002F37A0">
        <w:rPr>
          <w:rFonts w:ascii="Arial" w:eastAsia="Arial" w:hAnsi="Arial" w:cs="Arial"/>
          <w:lang w:val="fr-FR"/>
        </w:rPr>
        <w:t>, telles que des entretiens avec des universitaires et des représentants concernés pour recueillir leur expérience.</w:t>
      </w:r>
    </w:p>
    <w:p w14:paraId="19E4FA4A" w14:textId="62613635" w:rsidR="51D9F959" w:rsidRPr="002F37A0" w:rsidRDefault="51D9F959" w:rsidP="51D9F959">
      <w:pPr>
        <w:pStyle w:val="ListParagraph"/>
        <w:spacing w:after="0" w:line="257" w:lineRule="auto"/>
        <w:ind w:hanging="360"/>
        <w:jc w:val="both"/>
        <w:rPr>
          <w:rFonts w:ascii="Arial" w:eastAsia="Arial" w:hAnsi="Arial" w:cs="Arial"/>
          <w:lang w:val="fr-FR"/>
        </w:rPr>
      </w:pPr>
    </w:p>
    <w:p w14:paraId="57267664" w14:textId="360C3C29" w:rsidR="61485943" w:rsidRPr="002F37A0" w:rsidRDefault="00B76DF6" w:rsidP="51D9F959">
      <w:pPr>
        <w:spacing w:line="257" w:lineRule="auto"/>
        <w:jc w:val="both"/>
        <w:rPr>
          <w:rFonts w:ascii="Arial" w:eastAsia="Arial" w:hAnsi="Arial" w:cs="Arial"/>
          <w:lang w:val="fr-FR"/>
        </w:rPr>
      </w:pPr>
      <w:r w:rsidRPr="002F37A0">
        <w:rPr>
          <w:rFonts w:ascii="Arial" w:eastAsia="Arial" w:hAnsi="Arial" w:cs="Arial"/>
          <w:lang w:val="fr-FR"/>
        </w:rPr>
        <w:t xml:space="preserve">Les panélistes doivent être encouragés à adopter une vision élargie, en prenant en compte non seulement les événements et développements de la capitale, mais aussi la situation dans </w:t>
      </w:r>
      <w:r w:rsidRPr="002F37A0">
        <w:rPr>
          <w:rFonts w:ascii="Arial" w:eastAsia="Arial" w:hAnsi="Arial" w:cs="Arial"/>
          <w:lang w:val="fr-FR"/>
        </w:rPr>
        <w:lastRenderedPageBreak/>
        <w:t>les autres régions et les zones rurales du pays, ainsi que celle des OSC non traditionnelles, telles que les organisations de base et les mouvements sociaux.</w:t>
      </w:r>
    </w:p>
    <w:p w14:paraId="58D7948D" w14:textId="393A07A7" w:rsidR="61485943" w:rsidRPr="002F37A0" w:rsidRDefault="00381CF9" w:rsidP="51D9F959">
      <w:pPr>
        <w:spacing w:line="257" w:lineRule="auto"/>
        <w:jc w:val="both"/>
        <w:rPr>
          <w:rFonts w:ascii="Arial" w:eastAsia="Arial" w:hAnsi="Arial" w:cs="Arial"/>
          <w:lang w:val="fr-FR"/>
        </w:rPr>
      </w:pPr>
      <w:r w:rsidRPr="002F37A0">
        <w:rPr>
          <w:rFonts w:ascii="Arial" w:eastAsia="Arial" w:hAnsi="Arial" w:cs="Arial"/>
          <w:lang w:val="fr-FR"/>
        </w:rPr>
        <w:t>En plus des I</w:t>
      </w:r>
      <w:r w:rsidR="00B76DF6" w:rsidRPr="002F37A0">
        <w:rPr>
          <w:rFonts w:ascii="Arial" w:eastAsia="Arial" w:hAnsi="Arial" w:cs="Arial"/>
          <w:lang w:val="fr-FR"/>
        </w:rPr>
        <w:t>nstructions (</w:t>
      </w:r>
      <w:r w:rsidRPr="002F37A0">
        <w:rPr>
          <w:rFonts w:ascii="Arial" w:eastAsia="Arial" w:hAnsi="Arial" w:cs="Arial"/>
          <w:iCs/>
          <w:lang w:val="fr-FR"/>
        </w:rPr>
        <w:t xml:space="preserve">fichier </w:t>
      </w:r>
      <w:r w:rsidR="00BB40E3" w:rsidRPr="002F37A0">
        <w:rPr>
          <w:rFonts w:ascii="Arial" w:eastAsia="Arial" w:hAnsi="Arial" w:cs="Arial"/>
          <w:iCs/>
          <w:lang w:val="fr-FR"/>
        </w:rPr>
        <w:t>annexe</w:t>
      </w:r>
      <w:r w:rsidR="00B76DF6" w:rsidRPr="002F37A0">
        <w:rPr>
          <w:rFonts w:ascii="Arial" w:eastAsia="Arial" w:hAnsi="Arial" w:cs="Arial"/>
          <w:iCs/>
          <w:lang w:val="fr-FR"/>
        </w:rPr>
        <w:t xml:space="preserve"> 2</w:t>
      </w:r>
      <w:r w:rsidR="00B76DF6" w:rsidRPr="002F37A0">
        <w:rPr>
          <w:rFonts w:ascii="Arial" w:eastAsia="Arial" w:hAnsi="Arial" w:cs="Arial"/>
          <w:lang w:val="fr-FR"/>
        </w:rPr>
        <w:t xml:space="preserve">), chaque expert sélectionné recevra également la </w:t>
      </w:r>
      <w:r w:rsidR="00B76DF6" w:rsidRPr="002F37A0">
        <w:rPr>
          <w:rFonts w:ascii="Arial" w:eastAsia="Arial" w:hAnsi="Arial" w:cs="Arial"/>
          <w:iCs/>
          <w:lang w:val="fr-FR"/>
        </w:rPr>
        <w:t>Méthodologie des Rapports Spécifiques par Pays</w:t>
      </w:r>
      <w:r w:rsidR="00B76DF6" w:rsidRPr="002F37A0">
        <w:rPr>
          <w:rFonts w:ascii="Arial" w:eastAsia="Arial" w:hAnsi="Arial" w:cs="Arial"/>
          <w:lang w:val="fr-FR"/>
        </w:rPr>
        <w:t>, détaillant les dimensions et les questions d</w:t>
      </w:r>
      <w:r w:rsidRPr="002F37A0">
        <w:rPr>
          <w:rFonts w:ascii="Arial" w:eastAsia="Arial" w:hAnsi="Arial" w:cs="Arial"/>
          <w:lang w:val="fr-FR"/>
        </w:rPr>
        <w:t>irectrices sous chaque principe. D</w:t>
      </w:r>
      <w:r w:rsidR="00B76DF6" w:rsidRPr="002F37A0">
        <w:rPr>
          <w:rFonts w:ascii="Arial" w:eastAsia="Arial" w:hAnsi="Arial" w:cs="Arial"/>
          <w:lang w:val="fr-FR"/>
        </w:rPr>
        <w:t xml:space="preserve">es champs </w:t>
      </w:r>
      <w:r w:rsidRPr="002F37A0">
        <w:rPr>
          <w:rFonts w:ascii="Arial" w:eastAsia="Arial" w:hAnsi="Arial" w:cs="Arial"/>
          <w:lang w:val="fr-FR"/>
        </w:rPr>
        <w:t xml:space="preserve">sont </w:t>
      </w:r>
      <w:r w:rsidR="00B76DF6" w:rsidRPr="002F37A0">
        <w:rPr>
          <w:rFonts w:ascii="Arial" w:eastAsia="Arial" w:hAnsi="Arial" w:cs="Arial"/>
          <w:lang w:val="fr-FR"/>
        </w:rPr>
        <w:t>dédiés à l’attribution d’un score proposé</w:t>
      </w:r>
      <w:r w:rsidRPr="002F37A0">
        <w:rPr>
          <w:rFonts w:ascii="Arial" w:eastAsia="Arial" w:hAnsi="Arial" w:cs="Arial"/>
          <w:lang w:val="fr-FR"/>
        </w:rPr>
        <w:t xml:space="preserve"> pour chaque dimension</w:t>
      </w:r>
      <w:r w:rsidR="00B76DF6" w:rsidRPr="002F37A0">
        <w:rPr>
          <w:rFonts w:ascii="Arial" w:eastAsia="Arial" w:hAnsi="Arial" w:cs="Arial"/>
          <w:lang w:val="fr-FR"/>
        </w:rPr>
        <w:t xml:space="preserve"> et à l’inscription de notes sur les preuves quantitatives et qualitatives justifiant ce score. Cette </w:t>
      </w:r>
      <w:r w:rsidR="00B76DF6" w:rsidRPr="002F37A0">
        <w:rPr>
          <w:rFonts w:ascii="Arial" w:eastAsia="Arial" w:hAnsi="Arial" w:cs="Arial"/>
          <w:iCs/>
          <w:lang w:val="fr-FR"/>
        </w:rPr>
        <w:t>grille d’évaluation</w:t>
      </w:r>
      <w:r w:rsidR="00B76DF6" w:rsidRPr="002F37A0">
        <w:rPr>
          <w:rFonts w:ascii="Arial" w:eastAsia="Arial" w:hAnsi="Arial" w:cs="Arial"/>
          <w:i/>
          <w:lang w:val="fr-FR"/>
        </w:rPr>
        <w:t xml:space="preserve"> </w:t>
      </w:r>
      <w:r w:rsidRPr="002F37A0">
        <w:rPr>
          <w:rFonts w:ascii="Arial" w:eastAsia="Arial" w:hAnsi="Arial" w:cs="Arial"/>
          <w:lang w:val="fr-FR"/>
        </w:rPr>
        <w:t xml:space="preserve">est incluse dans le fichier </w:t>
      </w:r>
      <w:r w:rsidR="00BB40E3" w:rsidRPr="002F37A0">
        <w:rPr>
          <w:rFonts w:ascii="Arial" w:eastAsia="Arial" w:hAnsi="Arial" w:cs="Arial"/>
          <w:lang w:val="fr-FR"/>
        </w:rPr>
        <w:t>annexe</w:t>
      </w:r>
      <w:r w:rsidRPr="002F37A0">
        <w:rPr>
          <w:rFonts w:ascii="Arial" w:eastAsia="Arial" w:hAnsi="Arial" w:cs="Arial"/>
          <w:lang w:val="fr-FR"/>
        </w:rPr>
        <w:t xml:space="preserve"> </w:t>
      </w:r>
      <w:r w:rsidR="00B76DF6" w:rsidRPr="002F37A0">
        <w:rPr>
          <w:rFonts w:ascii="Arial" w:eastAsia="Arial" w:hAnsi="Arial" w:cs="Arial"/>
          <w:iCs/>
          <w:lang w:val="fr-FR"/>
        </w:rPr>
        <w:t>3</w:t>
      </w:r>
      <w:r w:rsidR="00B76DF6" w:rsidRPr="002F37A0">
        <w:rPr>
          <w:rFonts w:ascii="Arial" w:eastAsia="Arial" w:hAnsi="Arial" w:cs="Arial"/>
          <w:lang w:val="fr-FR"/>
        </w:rPr>
        <w:t>.</w:t>
      </w:r>
    </w:p>
    <w:p w14:paraId="2FCAD0FA" w14:textId="3AF8C630" w:rsidR="61485943" w:rsidRPr="002F37A0" w:rsidRDefault="00B76DF6" w:rsidP="51D9F959">
      <w:pPr>
        <w:spacing w:line="257" w:lineRule="auto"/>
        <w:jc w:val="both"/>
        <w:rPr>
          <w:rFonts w:ascii="Arial" w:eastAsia="Arial" w:hAnsi="Arial" w:cs="Arial"/>
          <w:lang w:val="fr-FR"/>
        </w:rPr>
      </w:pPr>
      <w:r w:rsidRPr="002F37A0">
        <w:rPr>
          <w:rFonts w:ascii="Arial" w:eastAsia="Arial" w:hAnsi="Arial" w:cs="Arial"/>
          <w:lang w:val="fr-FR"/>
        </w:rPr>
        <w:t>Le chercheur du MR doit également transmettre aux panélistes les données et informations provenant de sources secondaires afin qu’ils puissent les examiner et en tenir compte dans leur évaluation.</w:t>
      </w:r>
    </w:p>
    <w:p w14:paraId="0E6E6EFD" w14:textId="661BB903" w:rsidR="61485943" w:rsidRPr="002F37A0" w:rsidRDefault="00B76DF6" w:rsidP="51D9F959">
      <w:pPr>
        <w:spacing w:line="257" w:lineRule="auto"/>
        <w:jc w:val="both"/>
        <w:rPr>
          <w:rFonts w:ascii="Arial" w:eastAsia="Arial" w:hAnsi="Arial" w:cs="Arial"/>
          <w:lang w:val="fr-FR"/>
        </w:rPr>
      </w:pPr>
      <w:r w:rsidRPr="002F37A0">
        <w:rPr>
          <w:rFonts w:ascii="Arial" w:eastAsia="Arial" w:hAnsi="Arial" w:cs="Arial"/>
          <w:lang w:val="fr-FR"/>
        </w:rPr>
        <w:t>Dans le modèle de grille d’évaluation destiné aux panéliste</w:t>
      </w:r>
      <w:r w:rsidR="00C72DF4" w:rsidRPr="002F37A0">
        <w:rPr>
          <w:rFonts w:ascii="Arial" w:eastAsia="Arial" w:hAnsi="Arial" w:cs="Arial"/>
          <w:lang w:val="fr-FR"/>
        </w:rPr>
        <w:t>s, chaque dimension comprend un</w:t>
      </w:r>
      <w:r w:rsidRPr="002F37A0">
        <w:rPr>
          <w:rFonts w:ascii="Arial" w:eastAsia="Arial" w:hAnsi="Arial" w:cs="Arial"/>
          <w:lang w:val="fr-FR"/>
        </w:rPr>
        <w:t xml:space="preserve"> </w:t>
      </w:r>
      <w:r w:rsidRPr="002F37A0">
        <w:rPr>
          <w:rFonts w:ascii="Arial" w:eastAsia="Arial" w:hAnsi="Arial" w:cs="Arial"/>
          <w:bCs/>
          <w:lang w:val="fr-FR"/>
        </w:rPr>
        <w:t>«</w:t>
      </w:r>
      <w:r w:rsidR="00C72DF4" w:rsidRPr="002F37A0">
        <w:rPr>
          <w:rFonts w:ascii="Arial" w:eastAsia="Arial" w:hAnsi="Arial" w:cs="Arial"/>
          <w:bCs/>
          <w:lang w:val="fr-FR"/>
        </w:rPr>
        <w:t xml:space="preserve"> champ </w:t>
      </w:r>
      <w:r w:rsidRPr="002F37A0">
        <w:rPr>
          <w:rFonts w:ascii="Arial" w:eastAsia="Arial" w:hAnsi="Arial" w:cs="Arial"/>
          <w:bCs/>
          <w:lang w:val="fr-FR"/>
        </w:rPr>
        <w:t>de justification »</w:t>
      </w:r>
      <w:r w:rsidRPr="002F37A0">
        <w:rPr>
          <w:rFonts w:ascii="Arial" w:eastAsia="Arial" w:hAnsi="Arial" w:cs="Arial"/>
          <w:b/>
          <w:lang w:val="fr-FR"/>
        </w:rPr>
        <w:t>,</w:t>
      </w:r>
      <w:r w:rsidRPr="002F37A0">
        <w:rPr>
          <w:rFonts w:ascii="Arial" w:eastAsia="Arial" w:hAnsi="Arial" w:cs="Arial"/>
          <w:lang w:val="fr-FR"/>
        </w:rPr>
        <w:t xml:space="preserve"> où chaque panéliste est tenu de résumer les preuves soutenant son score proposé et d’expliquer clairement les raisons de l’évaluation attribuée.</w:t>
      </w:r>
    </w:p>
    <w:tbl>
      <w:tblPr>
        <w:tblStyle w:val="TableGrid"/>
        <w:tblW w:w="0" w:type="auto"/>
        <w:tblLayout w:type="fixed"/>
        <w:tblLook w:val="06A0" w:firstRow="1" w:lastRow="0" w:firstColumn="1" w:lastColumn="0" w:noHBand="1" w:noVBand="1"/>
      </w:tblPr>
      <w:tblGrid>
        <w:gridCol w:w="9015"/>
      </w:tblGrid>
      <w:tr w:rsidR="51D9F959" w:rsidRPr="00450D8B" w14:paraId="1E798674" w14:textId="77777777" w:rsidTr="00B76DF6">
        <w:trPr>
          <w:trHeight w:val="1874"/>
        </w:trPr>
        <w:tc>
          <w:tcPr>
            <w:tcW w:w="9015" w:type="dxa"/>
          </w:tcPr>
          <w:p w14:paraId="68D432F5" w14:textId="6CDFC207" w:rsidR="00B76DF6" w:rsidRPr="002F37A0" w:rsidRDefault="00B76DF6" w:rsidP="00C72DF4">
            <w:pPr>
              <w:spacing w:before="240" w:line="257" w:lineRule="auto"/>
              <w:rPr>
                <w:rFonts w:ascii="Arial" w:eastAsia="Arial" w:hAnsi="Arial" w:cs="Arial"/>
                <w:lang w:val="fr-FR"/>
              </w:rPr>
            </w:pPr>
            <w:r w:rsidRPr="002F37A0">
              <w:rPr>
                <w:rFonts w:ascii="Arial" w:eastAsia="Arial" w:hAnsi="Arial" w:cs="Arial"/>
                <w:b/>
                <w:bCs/>
                <w:lang w:val="fr-FR"/>
              </w:rPr>
              <w:t>Remarque</w:t>
            </w:r>
            <w:r w:rsidRPr="002F37A0">
              <w:rPr>
                <w:rFonts w:ascii="Arial" w:eastAsia="Arial" w:hAnsi="Arial" w:cs="Arial"/>
                <w:lang w:val="fr-FR"/>
              </w:rPr>
              <w:t xml:space="preserve"> : Chaque score attribué doit être fondé sur des preuves solides. Ces preuves sont essentielles pour garantir la cr</w:t>
            </w:r>
            <w:r w:rsidR="00C72DF4" w:rsidRPr="002F37A0">
              <w:rPr>
                <w:rFonts w:ascii="Arial" w:eastAsia="Arial" w:hAnsi="Arial" w:cs="Arial"/>
                <w:lang w:val="fr-FR"/>
              </w:rPr>
              <w:t xml:space="preserve">édibilité du score. Le champ </w:t>
            </w:r>
            <w:r w:rsidRPr="002F37A0">
              <w:rPr>
                <w:rFonts w:ascii="Arial" w:eastAsia="Arial" w:hAnsi="Arial" w:cs="Arial"/>
                <w:lang w:val="fr-FR"/>
              </w:rPr>
              <w:t>de justification dans la grille d’évaluation permettra aux panélistes et au MR de documenter et de détailler les éléments de preuve justifiant chaque score. Ce processus de documentation sera crucial pour la rédaction du rapport et pour garantir la rigueur et la fiabilité des conclusions.</w:t>
            </w:r>
          </w:p>
        </w:tc>
      </w:tr>
    </w:tbl>
    <w:p w14:paraId="7790CC39" w14:textId="2FE5D5D9" w:rsidR="51D9F959" w:rsidRPr="002F37A0" w:rsidRDefault="51D9F959" w:rsidP="51D9F959">
      <w:pPr>
        <w:spacing w:line="257" w:lineRule="auto"/>
        <w:jc w:val="both"/>
        <w:rPr>
          <w:rFonts w:ascii="Arial" w:eastAsia="Arial" w:hAnsi="Arial" w:cs="Arial"/>
          <w:b/>
          <w:bCs/>
          <w:lang w:val="fr-FR"/>
        </w:rPr>
      </w:pPr>
    </w:p>
    <w:p w14:paraId="52D7F8F7" w14:textId="4F455EB8" w:rsidR="61485943" w:rsidRPr="002F37A0" w:rsidRDefault="00B76DF6" w:rsidP="51D9F959">
      <w:pPr>
        <w:spacing w:line="257" w:lineRule="auto"/>
        <w:jc w:val="both"/>
        <w:rPr>
          <w:rFonts w:ascii="Arial" w:eastAsia="Arial" w:hAnsi="Arial" w:cs="Arial"/>
          <w:b/>
          <w:bCs/>
          <w:lang w:val="fr-FR"/>
        </w:rPr>
      </w:pPr>
      <w:r w:rsidRPr="002F37A0">
        <w:rPr>
          <w:rFonts w:ascii="Arial" w:eastAsia="Arial" w:hAnsi="Arial" w:cs="Arial"/>
          <w:b/>
          <w:bCs/>
          <w:lang w:val="fr-FR"/>
        </w:rPr>
        <w:t>Étape 2</w:t>
      </w:r>
      <w:r w:rsidR="00BE0C33" w:rsidRPr="002F37A0">
        <w:rPr>
          <w:rFonts w:ascii="Arial" w:eastAsia="Arial" w:hAnsi="Arial" w:cs="Arial"/>
          <w:b/>
          <w:bCs/>
          <w:lang w:val="fr-FR"/>
        </w:rPr>
        <w:t xml:space="preserve"> (Optionnel</w:t>
      </w:r>
      <w:r w:rsidR="00812D04" w:rsidRPr="002F37A0">
        <w:rPr>
          <w:rFonts w:ascii="Arial" w:eastAsia="Arial" w:hAnsi="Arial" w:cs="Arial"/>
          <w:b/>
          <w:bCs/>
          <w:lang w:val="fr-FR"/>
        </w:rPr>
        <w:t>)</w:t>
      </w:r>
      <w:r w:rsidRPr="002F37A0">
        <w:rPr>
          <w:rFonts w:ascii="Arial" w:eastAsia="Arial" w:hAnsi="Arial" w:cs="Arial"/>
          <w:b/>
          <w:bCs/>
          <w:lang w:val="fr-FR"/>
        </w:rPr>
        <w:t xml:space="preserve"> : Organiser une session d’orientation avec les membres du panel d’experts</w:t>
      </w:r>
    </w:p>
    <w:p w14:paraId="4B764D91" w14:textId="27B19AED" w:rsidR="61485943" w:rsidRPr="002F37A0" w:rsidRDefault="00B76DF6" w:rsidP="51D9F959">
      <w:pPr>
        <w:spacing w:line="257" w:lineRule="auto"/>
        <w:jc w:val="both"/>
        <w:rPr>
          <w:rFonts w:ascii="Arial" w:eastAsia="Arial" w:hAnsi="Arial" w:cs="Arial"/>
          <w:lang w:val="fr-FR"/>
        </w:rPr>
      </w:pPr>
      <w:r w:rsidRPr="002F37A0">
        <w:rPr>
          <w:rFonts w:ascii="Arial" w:eastAsia="Arial" w:hAnsi="Arial" w:cs="Arial"/>
          <w:lang w:val="fr-FR"/>
        </w:rPr>
        <w:t>Cette session doit être organisée dès que possible après la transmission des documents écrits. En plus d’expliquer leur rôle, elle doit inclure des instructions claires pour les experts, notamment :</w:t>
      </w:r>
    </w:p>
    <w:p w14:paraId="79651447" w14:textId="77777777" w:rsidR="00B76DF6" w:rsidRPr="002F37A0" w:rsidRDefault="00B76DF6" w:rsidP="00494B9B">
      <w:pPr>
        <w:numPr>
          <w:ilvl w:val="0"/>
          <w:numId w:val="5"/>
        </w:numPr>
        <w:spacing w:before="100" w:beforeAutospacing="1" w:after="100" w:afterAutospacing="1" w:line="240" w:lineRule="auto"/>
        <w:rPr>
          <w:rFonts w:ascii="Arial" w:hAnsi="Arial" w:cs="Arial"/>
          <w:b/>
          <w:lang w:val="fr-FR"/>
        </w:rPr>
      </w:pPr>
      <w:r w:rsidRPr="002F37A0">
        <w:rPr>
          <w:rStyle w:val="Strong"/>
          <w:rFonts w:ascii="Arial" w:hAnsi="Arial" w:cs="Arial"/>
          <w:b w:val="0"/>
          <w:lang w:val="fr-FR"/>
        </w:rPr>
        <w:t>Insister sur le fait que l’objectif de la recherche est d’évaluer des dimensions et principes spécifiques de l’environnement favorable à la société civile sur la base de preuves crédibles et objectives.</w:t>
      </w:r>
    </w:p>
    <w:p w14:paraId="35C7E141" w14:textId="77777777" w:rsidR="00B76DF6" w:rsidRPr="002F37A0" w:rsidRDefault="00B76DF6" w:rsidP="00494B9B">
      <w:pPr>
        <w:numPr>
          <w:ilvl w:val="0"/>
          <w:numId w:val="5"/>
        </w:numPr>
        <w:spacing w:before="100" w:beforeAutospacing="1" w:after="100" w:afterAutospacing="1" w:line="240" w:lineRule="auto"/>
        <w:rPr>
          <w:rFonts w:ascii="Arial" w:hAnsi="Arial" w:cs="Arial"/>
          <w:lang w:val="fr-FR"/>
        </w:rPr>
      </w:pPr>
      <w:r w:rsidRPr="002F37A0">
        <w:rPr>
          <w:rStyle w:val="Strong"/>
          <w:rFonts w:ascii="Arial" w:hAnsi="Arial" w:cs="Arial"/>
          <w:b w:val="0"/>
          <w:lang w:val="fr-FR"/>
        </w:rPr>
        <w:t>Inviter les experts à proposer leurs scores et justifications avant la discussion du panel.</w:t>
      </w:r>
      <w:r w:rsidRPr="002F37A0">
        <w:rPr>
          <w:rFonts w:ascii="Arial" w:hAnsi="Arial" w:cs="Arial"/>
          <w:b/>
          <w:lang w:val="fr-FR"/>
        </w:rPr>
        <w:t xml:space="preserve"> </w:t>
      </w:r>
      <w:r w:rsidRPr="002F37A0">
        <w:rPr>
          <w:rFonts w:ascii="Arial" w:hAnsi="Arial" w:cs="Arial"/>
          <w:lang w:val="fr-FR"/>
        </w:rPr>
        <w:t>Il doit être précisé que l’objectif principal de la discussion du panel est de rassembler des scores et justifications basés sur des preuves. Leur contribution sera essentielle pour affiner les résultats de la recherche et en renforcer la validité.</w:t>
      </w:r>
    </w:p>
    <w:p w14:paraId="50193F06" w14:textId="77777777" w:rsidR="00B76DF6" w:rsidRPr="002F37A0" w:rsidRDefault="00B76DF6" w:rsidP="00494B9B">
      <w:pPr>
        <w:numPr>
          <w:ilvl w:val="0"/>
          <w:numId w:val="5"/>
        </w:numPr>
        <w:spacing w:before="100" w:beforeAutospacing="1" w:after="100" w:afterAutospacing="1" w:line="240" w:lineRule="auto"/>
        <w:rPr>
          <w:rFonts w:ascii="Arial" w:hAnsi="Arial" w:cs="Arial"/>
          <w:lang w:val="fr-FR"/>
        </w:rPr>
      </w:pPr>
      <w:r w:rsidRPr="002F37A0">
        <w:rPr>
          <w:rStyle w:val="Strong"/>
          <w:rFonts w:ascii="Arial" w:hAnsi="Arial" w:cs="Arial"/>
          <w:b w:val="0"/>
          <w:lang w:val="fr-FR"/>
        </w:rPr>
        <w:t>Encourager les experts à identifier les domaines nécessitant des clarifications supplémentaires ou des informations additionnelles</w:t>
      </w:r>
      <w:r w:rsidRPr="002F37A0">
        <w:rPr>
          <w:rFonts w:ascii="Arial" w:hAnsi="Arial" w:cs="Arial"/>
          <w:b/>
          <w:lang w:val="fr-FR"/>
        </w:rPr>
        <w:t xml:space="preserve"> </w:t>
      </w:r>
      <w:r w:rsidRPr="002F37A0">
        <w:rPr>
          <w:rFonts w:ascii="Arial" w:hAnsi="Arial" w:cs="Arial"/>
          <w:lang w:val="fr-FR"/>
        </w:rPr>
        <w:t>pour appuyer les scores et refléter fidèlement la réalité de l’environnement favorable à la société civile dans le pays.</w:t>
      </w:r>
    </w:p>
    <w:p w14:paraId="66AF2CEC" w14:textId="4D250450" w:rsidR="61485943" w:rsidRPr="002F37A0" w:rsidRDefault="00B76DF6" w:rsidP="00494B9B">
      <w:pPr>
        <w:numPr>
          <w:ilvl w:val="0"/>
          <w:numId w:val="5"/>
        </w:numPr>
        <w:spacing w:before="100" w:beforeAutospacing="1" w:after="100" w:afterAutospacing="1" w:line="240" w:lineRule="auto"/>
        <w:rPr>
          <w:rFonts w:ascii="Arial" w:hAnsi="Arial" w:cs="Arial"/>
          <w:b/>
          <w:lang w:val="fr-FR"/>
        </w:rPr>
      </w:pPr>
      <w:r w:rsidRPr="002F37A0">
        <w:rPr>
          <w:rStyle w:val="Strong"/>
          <w:rFonts w:ascii="Arial" w:hAnsi="Arial" w:cs="Arial"/>
          <w:b w:val="0"/>
          <w:lang w:val="fr-FR"/>
        </w:rPr>
        <w:t>Les inciter à réserver du temps pour effectuer toute recherche documentaire complémentaire nécessaire afin de compléter leur grille d’évaluation avant la discussion du panel.</w:t>
      </w:r>
      <w:r w:rsidR="61485943" w:rsidRPr="002F37A0">
        <w:rPr>
          <w:rFonts w:ascii="Arial" w:eastAsia="Arial" w:hAnsi="Arial" w:cs="Arial"/>
          <w:lang w:val="fr-FR"/>
        </w:rPr>
        <w:t xml:space="preserve"> </w:t>
      </w:r>
    </w:p>
    <w:p w14:paraId="2BEB023C" w14:textId="0149271C" w:rsidR="61485943" w:rsidRPr="002F37A0" w:rsidRDefault="00370065" w:rsidP="51D9F959">
      <w:pPr>
        <w:spacing w:line="257" w:lineRule="auto"/>
        <w:jc w:val="both"/>
        <w:rPr>
          <w:rFonts w:ascii="Arial" w:eastAsia="Arial" w:hAnsi="Arial" w:cs="Arial"/>
          <w:lang w:val="fr-FR"/>
        </w:rPr>
      </w:pPr>
      <w:r w:rsidRPr="002F37A0">
        <w:rPr>
          <w:rFonts w:ascii="Arial" w:eastAsia="Arial" w:hAnsi="Arial" w:cs="Arial"/>
          <w:lang w:val="fr-FR"/>
        </w:rPr>
        <w:t xml:space="preserve">Les </w:t>
      </w:r>
      <w:r w:rsidRPr="002F37A0">
        <w:rPr>
          <w:rFonts w:ascii="Arial" w:eastAsia="Arial" w:hAnsi="Arial" w:cs="Arial"/>
          <w:bCs/>
          <w:lang w:val="fr-FR"/>
        </w:rPr>
        <w:t>questions directrices</w:t>
      </w:r>
      <w:r w:rsidRPr="002F37A0">
        <w:rPr>
          <w:rFonts w:ascii="Arial" w:eastAsia="Arial" w:hAnsi="Arial" w:cs="Arial"/>
          <w:lang w:val="fr-FR"/>
        </w:rPr>
        <w:t xml:space="preserve"> pour chaque dimension sont conçues pour clarifier les aspects spécifiques de l’environnement favorable que la dimension doit évaluer, permettant ainsi la collecte de preuves pertinentes et l’attribution de scores appropriés.</w:t>
      </w:r>
    </w:p>
    <w:p w14:paraId="11788B59" w14:textId="553806D9" w:rsidR="00370065" w:rsidRPr="002F37A0" w:rsidRDefault="00370065" w:rsidP="00370065">
      <w:pPr>
        <w:spacing w:line="257" w:lineRule="auto"/>
        <w:jc w:val="both"/>
        <w:rPr>
          <w:rFonts w:ascii="Arial" w:eastAsia="Arial" w:hAnsi="Arial" w:cs="Arial"/>
          <w:lang w:val="fr-FR"/>
        </w:rPr>
      </w:pPr>
      <w:r w:rsidRPr="002F37A0">
        <w:rPr>
          <w:rFonts w:ascii="Arial" w:eastAsia="Arial" w:hAnsi="Arial" w:cs="Arial"/>
          <w:lang w:val="fr-FR"/>
        </w:rPr>
        <w:t xml:space="preserve">Le MR doit s’assurer que les panélistes savent qu’ils doivent se préparer en amont et arriver à la discussion avec une proposition de score pour chaque dimension, qui sera débattue avec les membres du panel. Bien que le résultat final repose sur un consensus collectif établi lors </w:t>
      </w:r>
      <w:r w:rsidRPr="002F37A0">
        <w:rPr>
          <w:rFonts w:ascii="Arial" w:eastAsia="Arial" w:hAnsi="Arial" w:cs="Arial"/>
          <w:lang w:val="fr-FR"/>
        </w:rPr>
        <w:lastRenderedPageBreak/>
        <w:t xml:space="preserve">de la discussion, </w:t>
      </w:r>
      <w:r w:rsidRPr="002F37A0">
        <w:rPr>
          <w:rFonts w:ascii="Arial" w:eastAsia="Arial" w:hAnsi="Arial" w:cs="Arial"/>
          <w:bCs/>
          <w:lang w:val="fr-FR"/>
        </w:rPr>
        <w:t>les experts doivent venir préparés avec des exemples concrets liés aux dimensions et sous-questions à partager avec le groupe afin d’étayer toutes les décisions prises</w:t>
      </w:r>
      <w:r w:rsidRPr="002F37A0">
        <w:rPr>
          <w:rFonts w:ascii="Arial" w:eastAsia="Arial" w:hAnsi="Arial" w:cs="Arial"/>
          <w:b/>
          <w:lang w:val="fr-FR"/>
        </w:rPr>
        <w:t>.</w:t>
      </w:r>
    </w:p>
    <w:tbl>
      <w:tblPr>
        <w:tblStyle w:val="TableGrid"/>
        <w:tblW w:w="0" w:type="auto"/>
        <w:tblLayout w:type="fixed"/>
        <w:tblLook w:val="06A0" w:firstRow="1" w:lastRow="0" w:firstColumn="1" w:lastColumn="0" w:noHBand="1" w:noVBand="1"/>
      </w:tblPr>
      <w:tblGrid>
        <w:gridCol w:w="9015"/>
      </w:tblGrid>
      <w:tr w:rsidR="51D9F959" w:rsidRPr="00450D8B" w14:paraId="1217E467" w14:textId="77777777" w:rsidTr="0036478C">
        <w:trPr>
          <w:trHeight w:val="2684"/>
        </w:trPr>
        <w:tc>
          <w:tcPr>
            <w:tcW w:w="9015" w:type="dxa"/>
          </w:tcPr>
          <w:p w14:paraId="312710C1" w14:textId="77777777" w:rsidR="00417301" w:rsidRPr="002F37A0" w:rsidRDefault="0036478C" w:rsidP="0036478C">
            <w:pPr>
              <w:spacing w:before="240" w:line="257" w:lineRule="auto"/>
              <w:rPr>
                <w:rFonts w:ascii="Arial" w:eastAsia="Arial" w:hAnsi="Arial" w:cs="Arial"/>
                <w:lang w:val="fr-FR"/>
              </w:rPr>
            </w:pPr>
            <w:r w:rsidRPr="002F37A0">
              <w:rPr>
                <w:rFonts w:ascii="Arial" w:eastAsia="Arial" w:hAnsi="Arial" w:cs="Arial"/>
                <w:b/>
                <w:bCs/>
                <w:lang w:val="fr-FR"/>
              </w:rPr>
              <w:t>Remarque</w:t>
            </w:r>
            <w:r w:rsidRPr="002F37A0">
              <w:rPr>
                <w:rFonts w:ascii="Arial" w:eastAsia="Arial" w:hAnsi="Arial" w:cs="Arial"/>
                <w:lang w:val="fr-FR"/>
              </w:rPr>
              <w:t xml:space="preserve"> : </w:t>
            </w:r>
          </w:p>
          <w:p w14:paraId="086B6219" w14:textId="4C88D529" w:rsidR="00417301" w:rsidRPr="002F37A0" w:rsidRDefault="00417301" w:rsidP="0036478C">
            <w:pPr>
              <w:spacing w:before="240" w:line="257" w:lineRule="auto"/>
              <w:rPr>
                <w:rFonts w:ascii="Arial" w:eastAsia="Arial" w:hAnsi="Arial" w:cs="Arial"/>
                <w:lang w:val="fr-FR"/>
              </w:rPr>
            </w:pPr>
            <w:r w:rsidRPr="002F37A0">
              <w:rPr>
                <w:rFonts w:ascii="Arial" w:eastAsia="Arial" w:hAnsi="Arial" w:cs="Arial"/>
                <w:lang w:val="fr-FR"/>
              </w:rPr>
              <w:t>C'est une étape recommandée mais non obligatoire.</w:t>
            </w:r>
          </w:p>
          <w:p w14:paraId="4ABB1259" w14:textId="4F9C8F9C" w:rsidR="002F37A0" w:rsidRPr="002F37A0" w:rsidRDefault="0036478C" w:rsidP="0036478C">
            <w:pPr>
              <w:spacing w:before="240" w:line="257" w:lineRule="auto"/>
              <w:rPr>
                <w:rFonts w:ascii="Arial" w:eastAsia="Arial" w:hAnsi="Arial" w:cs="Arial"/>
                <w:lang w:val="fr-FR"/>
              </w:rPr>
            </w:pPr>
            <w:r w:rsidRPr="002F37A0">
              <w:rPr>
                <w:rFonts w:ascii="Arial" w:eastAsia="Arial" w:hAnsi="Arial" w:cs="Arial"/>
                <w:lang w:val="fr-FR"/>
              </w:rPr>
              <w:t xml:space="preserve">Une bonne préparation des panélistes est essentielle pour garantir des scores informés et des preuves suffisantes afin d’élaborer un rapport solide concernant le pays. Il est </w:t>
            </w:r>
            <w:r w:rsidRPr="002F37A0">
              <w:rPr>
                <w:rFonts w:ascii="Arial" w:eastAsia="Arial" w:hAnsi="Arial" w:cs="Arial"/>
                <w:bCs/>
                <w:lang w:val="fr-FR"/>
              </w:rPr>
              <w:t>recommandé de partager les instructions écrites avec les panélistes au moins deux semaines avant la discussion, ainsi que d’organiser un appel d’orientation pou</w:t>
            </w:r>
            <w:r w:rsidRPr="002F37A0">
              <w:rPr>
                <w:rFonts w:ascii="Arial" w:eastAsia="Arial" w:hAnsi="Arial" w:cs="Arial"/>
                <w:lang w:val="fr-FR"/>
              </w:rPr>
              <w:t xml:space="preserve">r expliquer le processus, le rôle des panélistes et l’ordre du jour de la discussion. </w:t>
            </w:r>
            <w:r w:rsidR="008E4C44" w:rsidRPr="002F37A0">
              <w:rPr>
                <w:rFonts w:ascii="Arial" w:eastAsia="Arial" w:hAnsi="Arial" w:cs="Arial"/>
                <w:lang w:val="fr-FR"/>
              </w:rPr>
              <w:t>Cela permet aux panélistes de poser des questions à l’avance s’ils ne sont pas sûrs et leur donne suffisamment de temps pour compléter la grille d’évaluation, rassembler des preuves à l’appui et la soumettre au MR avant la discussion du panel.</w:t>
            </w:r>
          </w:p>
        </w:tc>
      </w:tr>
    </w:tbl>
    <w:p w14:paraId="6E26466B" w14:textId="2B01D44F" w:rsidR="51D9F959" w:rsidRPr="002F37A0" w:rsidRDefault="51D9F959" w:rsidP="51D9F959">
      <w:pPr>
        <w:jc w:val="both"/>
        <w:rPr>
          <w:rFonts w:ascii="Arial" w:hAnsi="Arial" w:cs="Arial"/>
          <w:b/>
          <w:bCs/>
          <w:lang w:val="fr-FR"/>
        </w:rPr>
      </w:pPr>
    </w:p>
    <w:p w14:paraId="5F854750" w14:textId="48D6F56B" w:rsidR="00E61446" w:rsidRPr="002F37A0" w:rsidRDefault="40E4A78A" w:rsidP="59EE174B">
      <w:pPr>
        <w:jc w:val="both"/>
        <w:rPr>
          <w:rFonts w:ascii="Arial" w:hAnsi="Arial" w:cs="Arial"/>
          <w:b/>
          <w:bCs/>
          <w:lang w:val="fr-FR"/>
        </w:rPr>
      </w:pPr>
      <w:r w:rsidRPr="002F37A0">
        <w:rPr>
          <w:rFonts w:ascii="Arial" w:hAnsi="Arial" w:cs="Arial"/>
          <w:b/>
          <w:bCs/>
          <w:lang w:val="fr-FR"/>
        </w:rPr>
        <w:t xml:space="preserve">D. </w:t>
      </w:r>
      <w:r w:rsidR="001659F9" w:rsidRPr="002F37A0">
        <w:rPr>
          <w:rFonts w:ascii="Arial" w:hAnsi="Arial" w:cs="Arial"/>
          <w:b/>
          <w:bCs/>
          <w:lang w:val="fr-FR"/>
        </w:rPr>
        <w:t>RÉUNION</w:t>
      </w:r>
      <w:r w:rsidR="0036478C" w:rsidRPr="002F37A0">
        <w:rPr>
          <w:rFonts w:ascii="Arial" w:hAnsi="Arial" w:cs="Arial"/>
          <w:b/>
          <w:bCs/>
          <w:lang w:val="fr-FR"/>
        </w:rPr>
        <w:t xml:space="preserve"> DU PANEL D’EXPERTS</w:t>
      </w:r>
      <w:r w:rsidRPr="002F37A0">
        <w:rPr>
          <w:rFonts w:ascii="Arial" w:hAnsi="Arial" w:cs="Arial"/>
          <w:b/>
          <w:bCs/>
          <w:lang w:val="fr-FR"/>
        </w:rPr>
        <w:t xml:space="preserve"> </w:t>
      </w:r>
    </w:p>
    <w:p w14:paraId="33D30121" w14:textId="063BF3C3" w:rsidR="004D049B" w:rsidRPr="002F37A0" w:rsidRDefault="0036478C" w:rsidP="51D9F959">
      <w:pPr>
        <w:spacing w:line="257" w:lineRule="auto"/>
        <w:jc w:val="both"/>
        <w:rPr>
          <w:rFonts w:ascii="Arial" w:eastAsia="Arial" w:hAnsi="Arial" w:cs="Arial"/>
          <w:lang w:val="fr-FR"/>
        </w:rPr>
      </w:pPr>
      <w:r w:rsidRPr="002F37A0">
        <w:rPr>
          <w:rFonts w:ascii="Arial" w:eastAsia="Arial" w:hAnsi="Arial" w:cs="Arial"/>
          <w:lang w:val="fr-FR"/>
        </w:rPr>
        <w:t>Le panel d’experts est essentiel à la réussite et à la crédibilité de cette évaluation. Le panel délibérera sur l’environnement favorable dans le pays et fournira des commentaires et des perspectives, tant individuels que collectifs, sur les scores et les justifications apportées. Chaque MR doit désigner au moins un membre du personnel pour être le facilitateur de la discussion et au moins un chercheur pour préparer et fournir des données et informations secondaires aux panélistes. D’autres rôles peuvent être attribués à ces personnes ou à d’autres membres du personnel du MR, notamment l’orientation des panélistes et la prise de notes lors de la discussion du panel.</w:t>
      </w:r>
    </w:p>
    <w:p w14:paraId="140EB10A" w14:textId="5694E118" w:rsidR="004D049B" w:rsidRPr="002F37A0" w:rsidRDefault="0036478C" w:rsidP="51D9F959">
      <w:pPr>
        <w:spacing w:line="257" w:lineRule="auto"/>
        <w:jc w:val="both"/>
        <w:rPr>
          <w:rFonts w:ascii="Arial" w:eastAsiaTheme="minorEastAsia" w:hAnsi="Arial" w:cs="Arial"/>
          <w:b/>
          <w:bCs/>
          <w:color w:val="0F4761" w:themeColor="accent1" w:themeShade="BF"/>
          <w:lang w:val="fr-FR"/>
        </w:rPr>
      </w:pPr>
      <w:r w:rsidRPr="002F37A0">
        <w:rPr>
          <w:rFonts w:ascii="Arial" w:eastAsiaTheme="minorEastAsia" w:hAnsi="Arial" w:cs="Arial"/>
          <w:b/>
          <w:bCs/>
          <w:color w:val="0F4761" w:themeColor="accent1" w:themeShade="BF"/>
          <w:lang w:val="fr-FR"/>
        </w:rPr>
        <w:t>Pendant la tenue de la discussion du panel d’experts</w:t>
      </w:r>
    </w:p>
    <w:p w14:paraId="007020FD" w14:textId="7652F226" w:rsidR="004D049B" w:rsidRPr="002F37A0" w:rsidRDefault="0036478C" w:rsidP="51D9F959">
      <w:pPr>
        <w:spacing w:line="257" w:lineRule="auto"/>
        <w:jc w:val="both"/>
        <w:rPr>
          <w:rFonts w:ascii="Arial" w:eastAsia="Arial" w:hAnsi="Arial" w:cs="Arial"/>
          <w:b/>
          <w:bCs/>
          <w:iCs/>
          <w:lang w:val="fr-FR"/>
        </w:rPr>
      </w:pPr>
      <w:r w:rsidRPr="002F37A0">
        <w:rPr>
          <w:rFonts w:ascii="Arial" w:eastAsia="Arial" w:hAnsi="Arial" w:cs="Arial"/>
          <w:b/>
          <w:bCs/>
          <w:iCs/>
          <w:lang w:val="fr-FR"/>
        </w:rPr>
        <w:t>Étape 3 : Finalisation des scores et des justifications lors du panel d’experts</w:t>
      </w:r>
    </w:p>
    <w:p w14:paraId="5EED837D" w14:textId="62DFBDEA" w:rsidR="004D049B" w:rsidRPr="002F37A0" w:rsidRDefault="0036478C" w:rsidP="51D9F959">
      <w:pPr>
        <w:spacing w:line="257" w:lineRule="auto"/>
        <w:jc w:val="both"/>
        <w:rPr>
          <w:rFonts w:ascii="Arial" w:eastAsia="Arial" w:hAnsi="Arial" w:cs="Arial"/>
          <w:lang w:val="fr-FR"/>
        </w:rPr>
      </w:pPr>
      <w:r w:rsidRPr="002F37A0">
        <w:rPr>
          <w:rFonts w:ascii="Arial" w:eastAsia="Arial" w:hAnsi="Arial" w:cs="Arial"/>
          <w:lang w:val="fr-FR"/>
        </w:rPr>
        <w:t>Un facilitateur de panel doit être désigné par le MR pour diriger la discussion du panel. Le rôle du facilitateur est crucial : il doit veiller au strict respect des bonnes pratiques en matière de conduite de discussions en panel. Cela comprend notamment le fait de spécifier les attentes concernant les discussions et les résultats attendus, d’informer les experts à l’avance des options d’anonymat ou de confidentialité, de rester impartial, de structurer et formuler les questions avec soin, de maintenir la discussion centrée sur le sujet, et d’encourager un dialogue ouvert et respectueux. Des divergences de points de vue peuvent émerger parmi les panélistes, et le facilitateur doit être prêt à apaiser d’éventuelles tensions.</w:t>
      </w:r>
      <w:r w:rsidR="003E3E02" w:rsidRPr="002F37A0">
        <w:rPr>
          <w:rFonts w:ascii="Arial" w:eastAsia="Arial" w:hAnsi="Arial" w:cs="Arial"/>
          <w:lang w:val="fr-FR"/>
        </w:rPr>
        <w:t xml:space="preserve"> </w:t>
      </w:r>
      <w:r w:rsidRPr="002F37A0">
        <w:rPr>
          <w:rFonts w:ascii="Arial" w:eastAsia="Arial" w:hAnsi="Arial" w:cs="Arial"/>
          <w:lang w:val="fr-FR"/>
        </w:rPr>
        <w:t xml:space="preserve">Le facilitateur/chercheur devra introduire les dimensions, définitions et références de </w:t>
      </w:r>
      <w:r w:rsidR="003E3E02" w:rsidRPr="002F37A0">
        <w:rPr>
          <w:rFonts w:ascii="Arial" w:eastAsia="Arial" w:hAnsi="Arial" w:cs="Arial"/>
          <w:lang w:val="fr-FR"/>
        </w:rPr>
        <w:t>scores</w:t>
      </w:r>
      <w:r w:rsidRPr="002F37A0">
        <w:rPr>
          <w:rFonts w:ascii="Arial" w:eastAsia="Arial" w:hAnsi="Arial" w:cs="Arial"/>
          <w:lang w:val="fr-FR"/>
        </w:rPr>
        <w:t xml:space="preserve"> pour chaque principe de l’environnement favorable avant de lancer la discussion sur l’attribution des scores. Il est donc primordial qu’il maîtrise parfaitement les définitions contenues dans le document</w:t>
      </w:r>
      <w:r w:rsidR="003E3E02" w:rsidRPr="002F37A0">
        <w:rPr>
          <w:rFonts w:ascii="Arial" w:eastAsia="Arial" w:hAnsi="Arial" w:cs="Arial"/>
          <w:lang w:val="fr-FR"/>
        </w:rPr>
        <w:t xml:space="preserve"> sur la méthodologie</w:t>
      </w:r>
      <w:r w:rsidRPr="002F37A0">
        <w:rPr>
          <w:rFonts w:ascii="Arial" w:eastAsia="Arial" w:hAnsi="Arial" w:cs="Arial"/>
          <w:lang w:val="fr-FR"/>
        </w:rPr>
        <w:t xml:space="preserve"> </w:t>
      </w:r>
      <w:r w:rsidR="0060060D" w:rsidRPr="002F37A0">
        <w:rPr>
          <w:rFonts w:ascii="Arial" w:eastAsia="Arial" w:hAnsi="Arial" w:cs="Arial"/>
          <w:lang w:val="fr-FR"/>
        </w:rPr>
        <w:t>des rapports spécifiques par pays</w:t>
      </w:r>
      <w:r w:rsidRPr="002F37A0">
        <w:rPr>
          <w:rFonts w:ascii="Arial" w:eastAsia="Arial" w:hAnsi="Arial" w:cs="Arial"/>
          <w:lang w:val="fr-FR"/>
        </w:rPr>
        <w:t>, car il est chargé de veiller à ce que la discussion reste centrée sur les éléments que ces rapports sont censés évaluer.</w:t>
      </w:r>
    </w:p>
    <w:p w14:paraId="5DC2880B" w14:textId="2CB0EDC6" w:rsidR="0036478C" w:rsidRPr="002F37A0" w:rsidRDefault="0036478C" w:rsidP="51D9F959">
      <w:pPr>
        <w:spacing w:line="257" w:lineRule="auto"/>
        <w:jc w:val="both"/>
        <w:rPr>
          <w:rFonts w:ascii="Arial" w:eastAsia="Arial" w:hAnsi="Arial" w:cs="Arial"/>
          <w:lang w:val="fr-FR"/>
        </w:rPr>
      </w:pPr>
      <w:r w:rsidRPr="002F37A0">
        <w:rPr>
          <w:rFonts w:ascii="Arial" w:eastAsia="Arial" w:hAnsi="Arial" w:cs="Arial"/>
          <w:lang w:val="fr-FR"/>
        </w:rPr>
        <w:t xml:space="preserve">La structure de la discussion du panel doit suivre un déroulement précis : chaque dimension des Principes 2 à 6 est abordée une à une, sous la direction du facilitateur. Chaque panéliste doit avoir l’occasion de proposer un score (de 1 à 5) et d’exposer les preuves à l’appui de son évaluation. À la fin de la discussion, en fonction du poids des arguments avancés, le facilitateur proposera un score consensuel. Ce score ne doit pas être une simple moyenne des scores proposés, car certains panélistes peuvent apporter des preuves plus </w:t>
      </w:r>
      <w:r w:rsidRPr="002F37A0">
        <w:rPr>
          <w:rFonts w:ascii="Arial" w:eastAsia="Arial" w:hAnsi="Arial" w:cs="Arial"/>
          <w:lang w:val="fr-FR"/>
        </w:rPr>
        <w:lastRenderedPageBreak/>
        <w:t>convaincantes que d’autres. Les instructions données aux panélistes les encouragent à faire preuve de flexibilité pour parvenir à un consensus. Il est rappelé que les scores attribués sur une échelle entière ne correspondent jamais parfaitement à une réalité nationale complexe. Dans le cas où la situation chevauche plusieurs catégories de score, le score retenu devra être celui qui correspond le mieux à la réalité, par approximation.</w:t>
      </w:r>
    </w:p>
    <w:p w14:paraId="21D303C7" w14:textId="4CD13E41" w:rsidR="004D049B" w:rsidRPr="002F37A0" w:rsidRDefault="0036478C" w:rsidP="51D9F959">
      <w:pPr>
        <w:spacing w:line="257" w:lineRule="auto"/>
        <w:jc w:val="both"/>
        <w:rPr>
          <w:rFonts w:ascii="Arial" w:eastAsia="Arial" w:hAnsi="Arial" w:cs="Arial"/>
          <w:lang w:val="fr-FR"/>
        </w:rPr>
      </w:pPr>
      <w:r w:rsidRPr="002F37A0">
        <w:rPr>
          <w:rFonts w:ascii="Arial" w:eastAsia="Arial" w:hAnsi="Arial" w:cs="Arial"/>
          <w:lang w:val="fr-FR"/>
        </w:rPr>
        <w:t>Veuillez consulter les directives suivantes sur la manière de faciliter un tel panel. Voici quelques règles essentielles à garder à l’esprit :</w:t>
      </w:r>
    </w:p>
    <w:p w14:paraId="13EE91E5" w14:textId="77777777" w:rsidR="0036478C" w:rsidRPr="002F37A0" w:rsidRDefault="0036478C" w:rsidP="00494B9B">
      <w:pPr>
        <w:numPr>
          <w:ilvl w:val="0"/>
          <w:numId w:val="4"/>
        </w:numPr>
        <w:spacing w:before="100" w:beforeAutospacing="1" w:after="100" w:afterAutospacing="1" w:line="240" w:lineRule="auto"/>
        <w:rPr>
          <w:rFonts w:ascii="Arial" w:hAnsi="Arial" w:cs="Arial"/>
          <w:lang w:val="fr-FR"/>
        </w:rPr>
      </w:pPr>
      <w:r w:rsidRPr="002F37A0">
        <w:rPr>
          <w:rFonts w:ascii="Arial" w:hAnsi="Arial" w:cs="Arial"/>
          <w:lang w:val="fr-FR"/>
        </w:rPr>
        <w:t>Les participants doivent être encouragés à répondre librement : toutes les réponses sont valables, il n’y a pas de bonne ou de mauvaise réponse.</w:t>
      </w:r>
    </w:p>
    <w:p w14:paraId="425FAAEC" w14:textId="77777777" w:rsidR="0036478C" w:rsidRPr="002F37A0" w:rsidRDefault="0036478C" w:rsidP="00494B9B">
      <w:pPr>
        <w:numPr>
          <w:ilvl w:val="0"/>
          <w:numId w:val="4"/>
        </w:numPr>
        <w:spacing w:before="100" w:beforeAutospacing="1" w:after="100" w:afterAutospacing="1" w:line="240" w:lineRule="auto"/>
        <w:rPr>
          <w:rFonts w:ascii="Arial" w:hAnsi="Arial" w:cs="Arial"/>
          <w:lang w:val="fr-FR"/>
        </w:rPr>
      </w:pPr>
      <w:r w:rsidRPr="002F37A0">
        <w:rPr>
          <w:rFonts w:ascii="Arial" w:hAnsi="Arial" w:cs="Arial"/>
          <w:lang w:val="fr-FR"/>
        </w:rPr>
        <w:t>Les opinions de tous doivent être respectées, même en cas de désaccords.</w:t>
      </w:r>
    </w:p>
    <w:p w14:paraId="6B2D0A6E" w14:textId="77777777" w:rsidR="0036478C" w:rsidRPr="002F37A0" w:rsidRDefault="0036478C" w:rsidP="00494B9B">
      <w:pPr>
        <w:numPr>
          <w:ilvl w:val="0"/>
          <w:numId w:val="4"/>
        </w:numPr>
        <w:spacing w:before="100" w:beforeAutospacing="1" w:after="100" w:afterAutospacing="1" w:line="240" w:lineRule="auto"/>
        <w:rPr>
          <w:rFonts w:ascii="Arial" w:hAnsi="Arial" w:cs="Arial"/>
          <w:lang w:val="fr-FR"/>
        </w:rPr>
      </w:pPr>
      <w:r w:rsidRPr="002F37A0">
        <w:rPr>
          <w:rFonts w:ascii="Arial" w:hAnsi="Arial" w:cs="Arial"/>
          <w:lang w:val="fr-FR"/>
        </w:rPr>
        <w:t>Privilégier des questions interactives plutôt que des questions fermées (réponse par « oui » ou « non »).</w:t>
      </w:r>
    </w:p>
    <w:p w14:paraId="39F610FA" w14:textId="77777777" w:rsidR="0036478C" w:rsidRPr="002F37A0" w:rsidRDefault="0036478C" w:rsidP="00494B9B">
      <w:pPr>
        <w:numPr>
          <w:ilvl w:val="0"/>
          <w:numId w:val="4"/>
        </w:numPr>
        <w:spacing w:before="100" w:beforeAutospacing="1" w:after="100" w:afterAutospacing="1" w:line="240" w:lineRule="auto"/>
        <w:rPr>
          <w:rFonts w:ascii="Arial" w:hAnsi="Arial" w:cs="Arial"/>
          <w:lang w:val="fr-FR"/>
        </w:rPr>
      </w:pPr>
      <w:r w:rsidRPr="002F37A0">
        <w:rPr>
          <w:rFonts w:ascii="Arial" w:hAnsi="Arial" w:cs="Arial"/>
          <w:lang w:val="fr-FR"/>
        </w:rPr>
        <w:t>Maintenir une impartialité totale durant les discussions.</w:t>
      </w:r>
    </w:p>
    <w:p w14:paraId="2FF619C4" w14:textId="77777777" w:rsidR="0036478C" w:rsidRPr="002F37A0" w:rsidRDefault="0036478C" w:rsidP="00494B9B">
      <w:pPr>
        <w:numPr>
          <w:ilvl w:val="0"/>
          <w:numId w:val="4"/>
        </w:numPr>
        <w:spacing w:before="100" w:beforeAutospacing="1" w:after="100" w:afterAutospacing="1" w:line="240" w:lineRule="auto"/>
        <w:rPr>
          <w:rFonts w:ascii="Arial" w:hAnsi="Arial" w:cs="Arial"/>
          <w:lang w:val="fr-FR"/>
        </w:rPr>
      </w:pPr>
      <w:r w:rsidRPr="002F37A0">
        <w:rPr>
          <w:rFonts w:ascii="Arial" w:hAnsi="Arial" w:cs="Arial"/>
          <w:lang w:val="fr-FR"/>
        </w:rPr>
        <w:t>Conclure la discussion en résumant les points principaux. Si le temps le permet, inviter les participants à réfléchir à ces points et à ajouter d’éventuelles réflexions supplémentaires.</w:t>
      </w:r>
    </w:p>
    <w:p w14:paraId="66A022A0" w14:textId="77777777" w:rsidR="0036478C" w:rsidRPr="002F37A0" w:rsidRDefault="0036478C" w:rsidP="00494B9B">
      <w:pPr>
        <w:numPr>
          <w:ilvl w:val="0"/>
          <w:numId w:val="4"/>
        </w:numPr>
        <w:spacing w:before="100" w:beforeAutospacing="1" w:after="100" w:afterAutospacing="1" w:line="257" w:lineRule="auto"/>
        <w:jc w:val="both"/>
        <w:rPr>
          <w:rFonts w:ascii="Arial" w:eastAsia="Arial" w:hAnsi="Arial" w:cs="Arial"/>
          <w:lang w:val="fr-FR"/>
        </w:rPr>
      </w:pPr>
      <w:r w:rsidRPr="002F37A0">
        <w:rPr>
          <w:rFonts w:ascii="Arial" w:hAnsi="Arial" w:cs="Arial"/>
          <w:lang w:val="fr-FR"/>
        </w:rPr>
        <w:t>Informer les participants que leurs retours seront pris en compte avant la finalisation de l’évaluation.</w:t>
      </w:r>
    </w:p>
    <w:p w14:paraId="1A5FD4D3" w14:textId="66379114" w:rsidR="004D049B" w:rsidRPr="002F37A0" w:rsidRDefault="0036478C" w:rsidP="0036478C">
      <w:pPr>
        <w:spacing w:before="100" w:beforeAutospacing="1" w:after="100" w:afterAutospacing="1" w:line="257" w:lineRule="auto"/>
        <w:jc w:val="both"/>
        <w:rPr>
          <w:rFonts w:ascii="Arial" w:eastAsia="Arial" w:hAnsi="Arial" w:cs="Arial"/>
          <w:lang w:val="fr-FR"/>
        </w:rPr>
      </w:pPr>
      <w:r w:rsidRPr="002F37A0">
        <w:rPr>
          <w:rFonts w:ascii="Arial" w:eastAsia="Arial" w:hAnsi="Arial" w:cs="Arial"/>
          <w:lang w:val="fr-FR"/>
        </w:rPr>
        <w:t>Il est essentiel de prendre des notes tout au long de la discussion. Il est recommandé que le chercheur du MR soit présent en tant que preneur de notes afin d’assurer un suivi des échanges et d’intégrer les retours dans la notation finale. Cette répartition des tâches permet au facilitateur de se concentrer sur l’animation des discussions et au chercheur de documenter les échanges avant la finalisation des scores.</w:t>
      </w:r>
    </w:p>
    <w:p w14:paraId="28FC8FC1" w14:textId="36087204" w:rsidR="004D049B" w:rsidRPr="002F37A0" w:rsidRDefault="0036478C" w:rsidP="51D9F959">
      <w:pPr>
        <w:spacing w:line="257" w:lineRule="auto"/>
        <w:jc w:val="both"/>
        <w:rPr>
          <w:rFonts w:ascii="Arial" w:eastAsia="Arial" w:hAnsi="Arial" w:cs="Arial"/>
          <w:lang w:val="fr-FR"/>
        </w:rPr>
      </w:pPr>
      <w:r w:rsidRPr="002F37A0">
        <w:rPr>
          <w:rFonts w:ascii="Arial" w:eastAsia="Arial" w:hAnsi="Arial" w:cs="Arial"/>
          <w:lang w:val="fr-FR"/>
        </w:rPr>
        <w:t>Il est conseillé de consacrer</w:t>
      </w:r>
      <w:r w:rsidRPr="002F37A0">
        <w:rPr>
          <w:rFonts w:ascii="Arial" w:eastAsia="Arial" w:hAnsi="Arial" w:cs="Arial"/>
          <w:b/>
          <w:lang w:val="fr-FR"/>
        </w:rPr>
        <w:t xml:space="preserve"> </w:t>
      </w:r>
      <w:r w:rsidRPr="002F37A0">
        <w:rPr>
          <w:rFonts w:ascii="Arial" w:eastAsia="Arial" w:hAnsi="Arial" w:cs="Arial"/>
          <w:bCs/>
          <w:lang w:val="fr-FR"/>
        </w:rPr>
        <w:t>au maximum une heure par principe</w:t>
      </w:r>
      <w:r w:rsidRPr="002F37A0">
        <w:rPr>
          <w:rFonts w:ascii="Arial" w:eastAsia="Arial" w:hAnsi="Arial" w:cs="Arial"/>
          <w:lang w:val="fr-FR"/>
        </w:rPr>
        <w:t xml:space="preserve"> (soit cinq heures au total). Avec trois dimensions par principe, cela permet environ </w:t>
      </w:r>
      <w:r w:rsidRPr="002F37A0">
        <w:rPr>
          <w:rFonts w:ascii="Arial" w:eastAsia="Arial" w:hAnsi="Arial" w:cs="Arial"/>
          <w:bCs/>
          <w:lang w:val="fr-FR"/>
        </w:rPr>
        <w:t>20 minutes de discussion par dimension</w:t>
      </w:r>
      <w:r w:rsidRPr="002F37A0">
        <w:rPr>
          <w:rFonts w:ascii="Arial" w:eastAsia="Arial" w:hAnsi="Arial" w:cs="Arial"/>
          <w:lang w:val="fr-FR"/>
        </w:rPr>
        <w:t xml:space="preserve">, donnant ainsi à chaque panéliste l’occasion de s’exprimer brièvement. Si un consensus ne peut être atteint dans ce laps de temps ou si la discussion sur les preuves s’éternise, le facilitateur peut rappeler aux panélistes que leurs </w:t>
      </w:r>
      <w:r w:rsidR="00756A17" w:rsidRPr="002F37A0">
        <w:rPr>
          <w:rFonts w:ascii="Arial" w:eastAsia="Arial" w:hAnsi="Arial" w:cs="Arial"/>
          <w:lang w:val="fr-FR"/>
        </w:rPr>
        <w:t>grilles d’évaluations</w:t>
      </w:r>
      <w:r w:rsidRPr="002F37A0">
        <w:rPr>
          <w:rFonts w:ascii="Arial" w:eastAsia="Arial" w:hAnsi="Arial" w:cs="Arial"/>
          <w:lang w:val="fr-FR"/>
        </w:rPr>
        <w:t xml:space="preserve"> individuelles, contenant leurs scores et justifications, ont été reçues et seront prises en compte par le MR. Lors des discussions, les panélistes doivent se concentrer sur les éléments de preuve les plus importants</w:t>
      </w:r>
      <w:r w:rsidR="00B2281D" w:rsidRPr="002F37A0">
        <w:rPr>
          <w:rFonts w:ascii="Arial" w:eastAsia="Arial" w:hAnsi="Arial" w:cs="Arial"/>
          <w:lang w:val="fr-FR"/>
        </w:rPr>
        <w:t xml:space="preserve"> pour chacune des dimensions</w:t>
      </w:r>
      <w:r w:rsidRPr="002F37A0">
        <w:rPr>
          <w:rFonts w:ascii="Arial" w:eastAsia="Arial" w:hAnsi="Arial" w:cs="Arial"/>
          <w:lang w:val="fr-FR"/>
        </w:rPr>
        <w:t>.</w:t>
      </w:r>
    </w:p>
    <w:tbl>
      <w:tblPr>
        <w:tblStyle w:val="TableGrid"/>
        <w:tblW w:w="0" w:type="auto"/>
        <w:tblLayout w:type="fixed"/>
        <w:tblLook w:val="06A0" w:firstRow="1" w:lastRow="0" w:firstColumn="1" w:lastColumn="0" w:noHBand="1" w:noVBand="1"/>
      </w:tblPr>
      <w:tblGrid>
        <w:gridCol w:w="9015"/>
      </w:tblGrid>
      <w:tr w:rsidR="51D9F959" w:rsidRPr="00450D8B" w14:paraId="57E10B91" w14:textId="77777777" w:rsidTr="0036478C">
        <w:trPr>
          <w:trHeight w:val="1521"/>
        </w:trPr>
        <w:tc>
          <w:tcPr>
            <w:tcW w:w="9015" w:type="dxa"/>
          </w:tcPr>
          <w:p w14:paraId="6996C6C3" w14:textId="665C6D03" w:rsidR="5E7E8D19" w:rsidRPr="002F37A0" w:rsidRDefault="0036478C" w:rsidP="0036478C">
            <w:pPr>
              <w:spacing w:before="240" w:line="257" w:lineRule="auto"/>
              <w:rPr>
                <w:rFonts w:ascii="Arial" w:eastAsiaTheme="minorEastAsia" w:hAnsi="Arial" w:cs="Arial"/>
                <w:lang w:val="fr-FR"/>
              </w:rPr>
            </w:pPr>
            <w:r w:rsidRPr="002F37A0">
              <w:rPr>
                <w:rFonts w:ascii="Arial" w:eastAsiaTheme="minorEastAsia" w:hAnsi="Arial" w:cs="Arial"/>
                <w:b/>
                <w:bCs/>
                <w:lang w:val="fr-FR"/>
              </w:rPr>
              <w:t>Remarque</w:t>
            </w:r>
            <w:r w:rsidRPr="002F37A0">
              <w:rPr>
                <w:rFonts w:ascii="Arial" w:eastAsiaTheme="minorEastAsia" w:hAnsi="Arial" w:cs="Arial"/>
                <w:lang w:val="fr-FR"/>
              </w:rPr>
              <w:t xml:space="preserve"> : Il peut être utile de varier l’ordre dans lequel les panélistes présentent leurs scores et justifications. En effet, certains panélistes peuvent être influencés par les premières interventions et hésiter à contredire un consensus naissant. Modifier l’ordre d’intervention garantit que chaque panéliste est valorisé équitablement.</w:t>
            </w:r>
          </w:p>
        </w:tc>
      </w:tr>
    </w:tbl>
    <w:p w14:paraId="3C8217F3" w14:textId="7DB614F2" w:rsidR="004D049B" w:rsidRPr="002F37A0" w:rsidRDefault="004D049B" w:rsidP="51D9F959">
      <w:pPr>
        <w:spacing w:line="257" w:lineRule="auto"/>
        <w:jc w:val="both"/>
        <w:rPr>
          <w:rFonts w:ascii="Arial" w:eastAsiaTheme="minorEastAsia" w:hAnsi="Arial" w:cs="Arial"/>
          <w:b/>
          <w:bCs/>
          <w:color w:val="0F4761" w:themeColor="accent1" w:themeShade="BF"/>
          <w:lang w:val="fr-FR"/>
        </w:rPr>
      </w:pPr>
    </w:p>
    <w:p w14:paraId="161A996E" w14:textId="0E79C6AB" w:rsidR="004D049B" w:rsidRPr="002F37A0" w:rsidRDefault="006B7D52" w:rsidP="51D9F959">
      <w:pPr>
        <w:spacing w:line="257" w:lineRule="auto"/>
        <w:jc w:val="both"/>
        <w:rPr>
          <w:rFonts w:ascii="Arial" w:eastAsiaTheme="minorEastAsia" w:hAnsi="Arial" w:cs="Arial"/>
          <w:b/>
          <w:bCs/>
          <w:color w:val="0F4761" w:themeColor="accent1" w:themeShade="BF"/>
          <w:lang w:val="fr-FR"/>
        </w:rPr>
      </w:pPr>
      <w:r w:rsidRPr="002F37A0">
        <w:rPr>
          <w:rFonts w:ascii="Arial" w:eastAsiaTheme="minorEastAsia" w:hAnsi="Arial" w:cs="Arial"/>
          <w:b/>
          <w:bCs/>
          <w:color w:val="0F4761" w:themeColor="accent1" w:themeShade="BF"/>
          <w:lang w:val="fr-FR"/>
        </w:rPr>
        <w:t>Après la tenue du panel d’experts</w:t>
      </w:r>
    </w:p>
    <w:p w14:paraId="73F407D5" w14:textId="11B0A8BD" w:rsidR="006B7D52" w:rsidRPr="002F37A0" w:rsidRDefault="006B7D52" w:rsidP="006B7D52">
      <w:pPr>
        <w:spacing w:line="257" w:lineRule="auto"/>
        <w:jc w:val="both"/>
        <w:rPr>
          <w:rFonts w:ascii="Arial" w:eastAsia="Arial" w:hAnsi="Arial" w:cs="Arial"/>
          <w:b/>
          <w:bCs/>
          <w:i/>
          <w:iCs/>
          <w:lang w:val="fr-FR"/>
        </w:rPr>
      </w:pPr>
      <w:r w:rsidRPr="002F37A0">
        <w:rPr>
          <w:rFonts w:ascii="Arial" w:eastAsia="Arial" w:hAnsi="Arial" w:cs="Arial"/>
          <w:b/>
          <w:bCs/>
          <w:iCs/>
          <w:lang w:val="fr-FR"/>
        </w:rPr>
        <w:t>Étape 4 : Intégration des retours du panel</w:t>
      </w:r>
    </w:p>
    <w:p w14:paraId="658BCE1F" w14:textId="3B28FE79" w:rsidR="004D049B" w:rsidRPr="002F37A0" w:rsidRDefault="006B7D52" w:rsidP="51D9F959">
      <w:pPr>
        <w:spacing w:line="257" w:lineRule="auto"/>
        <w:jc w:val="both"/>
        <w:rPr>
          <w:rFonts w:ascii="Arial" w:eastAsia="Arial" w:hAnsi="Arial" w:cs="Arial"/>
          <w:lang w:val="fr-FR"/>
        </w:rPr>
      </w:pPr>
      <w:r w:rsidRPr="002F37A0">
        <w:rPr>
          <w:rFonts w:ascii="Arial" w:eastAsia="Arial" w:hAnsi="Arial" w:cs="Arial"/>
          <w:lang w:val="fr-FR"/>
        </w:rPr>
        <w:t>En fonction des commentaires et des informations supplémentaires fournies par les experts, le chercheur doit compiler les scores et justifications pour soumission au consortium. Il est primordial que les conclusions reposent sur des bases crédibles et objectives.</w:t>
      </w:r>
    </w:p>
    <w:p w14:paraId="46F5AE43" w14:textId="77777777" w:rsidR="006B7D52" w:rsidRPr="002F37A0" w:rsidRDefault="006B7D52" w:rsidP="006B7D52">
      <w:pPr>
        <w:spacing w:after="0"/>
        <w:jc w:val="both"/>
        <w:rPr>
          <w:rFonts w:ascii="Arial" w:eastAsia="Arial" w:hAnsi="Arial" w:cs="Arial"/>
          <w:bCs/>
          <w:lang w:val="fr-FR"/>
        </w:rPr>
      </w:pPr>
      <w:r w:rsidRPr="002F37A0">
        <w:rPr>
          <w:rFonts w:ascii="Arial" w:eastAsia="Arial" w:hAnsi="Arial" w:cs="Arial"/>
          <w:bCs/>
          <w:lang w:val="fr-FR"/>
        </w:rPr>
        <w:t>Voici quelques points à garder en tête :</w:t>
      </w:r>
    </w:p>
    <w:p w14:paraId="29101DCC" w14:textId="77777777" w:rsidR="006B7D52" w:rsidRPr="002F37A0" w:rsidRDefault="006B7D52" w:rsidP="006B7D52">
      <w:pPr>
        <w:spacing w:after="0"/>
        <w:jc w:val="both"/>
        <w:rPr>
          <w:rFonts w:ascii="Arial" w:eastAsia="Arial" w:hAnsi="Arial" w:cs="Arial"/>
          <w:lang w:val="fr-FR"/>
        </w:rPr>
      </w:pPr>
    </w:p>
    <w:p w14:paraId="7117AED1" w14:textId="77777777" w:rsidR="00DC7EBC" w:rsidRPr="002F37A0" w:rsidRDefault="006B7D52" w:rsidP="00494B9B">
      <w:pPr>
        <w:pStyle w:val="ListParagraph"/>
        <w:numPr>
          <w:ilvl w:val="0"/>
          <w:numId w:val="4"/>
        </w:numPr>
        <w:spacing w:after="0" w:line="257" w:lineRule="auto"/>
        <w:jc w:val="both"/>
        <w:rPr>
          <w:rFonts w:ascii="Arial" w:eastAsia="Arial" w:hAnsi="Arial" w:cs="Arial"/>
          <w:lang w:val="fr-FR"/>
        </w:rPr>
      </w:pPr>
      <w:r w:rsidRPr="002F37A0">
        <w:rPr>
          <w:rStyle w:val="Strong"/>
          <w:rFonts w:ascii="Arial" w:hAnsi="Arial" w:cs="Arial"/>
          <w:b w:val="0"/>
          <w:lang w:val="fr-FR"/>
        </w:rPr>
        <w:lastRenderedPageBreak/>
        <w:t>Veillez à supprimer les informations permettant d’identifier les participants.</w:t>
      </w:r>
      <w:r w:rsidRPr="002F37A0">
        <w:rPr>
          <w:rFonts w:ascii="Arial" w:hAnsi="Arial" w:cs="Arial"/>
          <w:b/>
          <w:lang w:val="fr-FR"/>
        </w:rPr>
        <w:t xml:space="preserve"> </w:t>
      </w:r>
      <w:r w:rsidRPr="002F37A0">
        <w:rPr>
          <w:rFonts w:ascii="Arial" w:hAnsi="Arial" w:cs="Arial"/>
          <w:lang w:val="fr-FR"/>
        </w:rPr>
        <w:t>La confidentialité dans les rapports est importante pour respecter et protéger les participants.</w:t>
      </w:r>
    </w:p>
    <w:p w14:paraId="0B847BC8" w14:textId="349A6A4F" w:rsidR="00DC7EBC" w:rsidRPr="002F37A0" w:rsidRDefault="006B7D52" w:rsidP="00494B9B">
      <w:pPr>
        <w:pStyle w:val="ListParagraph"/>
        <w:numPr>
          <w:ilvl w:val="0"/>
          <w:numId w:val="4"/>
        </w:numPr>
        <w:spacing w:after="0" w:line="257" w:lineRule="auto"/>
        <w:jc w:val="both"/>
        <w:rPr>
          <w:rFonts w:ascii="Arial" w:eastAsia="Arial" w:hAnsi="Arial" w:cs="Arial"/>
          <w:lang w:val="fr-FR"/>
        </w:rPr>
      </w:pPr>
      <w:r w:rsidRPr="002F37A0">
        <w:rPr>
          <w:rStyle w:val="Strong"/>
          <w:rFonts w:ascii="Arial" w:hAnsi="Arial" w:cs="Arial"/>
          <w:b w:val="0"/>
          <w:lang w:val="fr-FR"/>
        </w:rPr>
        <w:t>Vérifiez les informations fournies par les participants.</w:t>
      </w:r>
      <w:r w:rsidRPr="002F37A0">
        <w:rPr>
          <w:rFonts w:ascii="Arial" w:hAnsi="Arial" w:cs="Arial"/>
          <w:b/>
          <w:lang w:val="fr-FR"/>
        </w:rPr>
        <w:t xml:space="preserve"> </w:t>
      </w:r>
      <w:r w:rsidRPr="002F37A0">
        <w:rPr>
          <w:rFonts w:ascii="Arial" w:hAnsi="Arial" w:cs="Arial"/>
          <w:lang w:val="fr-FR"/>
        </w:rPr>
        <w:t>Par exemple, effectuez une revue documentaire des sources fiables pour vérifier l’exactitude des informations concernant une disposition légale ou une situation survenue.</w:t>
      </w:r>
    </w:p>
    <w:p w14:paraId="75DFE9A7" w14:textId="748D5DC0" w:rsidR="006B7D52" w:rsidRPr="002F37A0" w:rsidRDefault="006B7D52" w:rsidP="00494B9B">
      <w:pPr>
        <w:pStyle w:val="ListParagraph"/>
        <w:numPr>
          <w:ilvl w:val="0"/>
          <w:numId w:val="4"/>
        </w:numPr>
        <w:spacing w:after="0" w:line="257" w:lineRule="auto"/>
        <w:jc w:val="both"/>
        <w:rPr>
          <w:rFonts w:ascii="Arial" w:eastAsia="Arial" w:hAnsi="Arial" w:cs="Arial"/>
          <w:lang w:val="fr-FR"/>
        </w:rPr>
      </w:pPr>
      <w:r w:rsidRPr="002F37A0">
        <w:rPr>
          <w:rStyle w:val="Strong"/>
          <w:rFonts w:ascii="Arial" w:hAnsi="Arial" w:cs="Arial"/>
          <w:b w:val="0"/>
          <w:lang w:val="fr-FR"/>
        </w:rPr>
        <w:t>Si le panel ne parvient pas à un consensus, les MR sont finalement responsables de l’attribution du score final</w:t>
      </w:r>
      <w:r w:rsidRPr="002F37A0">
        <w:rPr>
          <w:rStyle w:val="Strong"/>
          <w:rFonts w:ascii="Arial" w:hAnsi="Arial" w:cs="Arial"/>
          <w:lang w:val="fr-FR"/>
        </w:rPr>
        <w:t>.</w:t>
      </w:r>
    </w:p>
    <w:p w14:paraId="76B21095" w14:textId="7E61DCCE" w:rsidR="004D049B" w:rsidRPr="002F37A0" w:rsidRDefault="004D049B" w:rsidP="51D9F959">
      <w:pPr>
        <w:pStyle w:val="ListParagraph"/>
        <w:spacing w:after="0" w:line="257" w:lineRule="auto"/>
        <w:ind w:hanging="360"/>
        <w:jc w:val="both"/>
        <w:rPr>
          <w:rFonts w:ascii="Arial" w:eastAsia="Arial" w:hAnsi="Arial" w:cs="Arial"/>
          <w:lang w:val="fr-FR"/>
        </w:rPr>
      </w:pPr>
    </w:p>
    <w:p w14:paraId="25F74C32" w14:textId="6B79EA08" w:rsidR="004D049B" w:rsidRPr="002F37A0" w:rsidRDefault="465EE21B" w:rsidP="51D9F959">
      <w:pPr>
        <w:spacing w:line="257" w:lineRule="auto"/>
        <w:jc w:val="both"/>
        <w:rPr>
          <w:rFonts w:ascii="Arial" w:eastAsia="Arial" w:hAnsi="Arial" w:cs="Arial"/>
          <w:b/>
          <w:bCs/>
          <w:lang w:val="fr-FR"/>
        </w:rPr>
      </w:pPr>
      <w:r w:rsidRPr="002F37A0">
        <w:rPr>
          <w:rFonts w:ascii="Arial" w:eastAsia="Arial" w:hAnsi="Arial" w:cs="Arial"/>
          <w:lang w:val="fr-FR"/>
        </w:rPr>
        <w:t xml:space="preserve"> </w:t>
      </w:r>
      <w:r w:rsidR="00DC7EBC" w:rsidRPr="002F37A0">
        <w:rPr>
          <w:rFonts w:ascii="Arial" w:eastAsia="Arial" w:hAnsi="Arial" w:cs="Arial"/>
          <w:b/>
          <w:bCs/>
          <w:lang w:val="fr-FR"/>
        </w:rPr>
        <w:t xml:space="preserve">Conseils pour les </w:t>
      </w:r>
      <w:proofErr w:type="gramStart"/>
      <w:r w:rsidR="00DC7EBC" w:rsidRPr="002F37A0">
        <w:rPr>
          <w:rFonts w:ascii="Arial" w:eastAsia="Arial" w:hAnsi="Arial" w:cs="Arial"/>
          <w:b/>
          <w:bCs/>
          <w:lang w:val="fr-FR"/>
        </w:rPr>
        <w:t>MR</w:t>
      </w:r>
      <w:r w:rsidRPr="002F37A0">
        <w:rPr>
          <w:rFonts w:ascii="Arial" w:eastAsia="Arial" w:hAnsi="Arial" w:cs="Arial"/>
          <w:b/>
          <w:bCs/>
          <w:lang w:val="fr-FR"/>
        </w:rPr>
        <w:t>:</w:t>
      </w:r>
      <w:proofErr w:type="gramEnd"/>
    </w:p>
    <w:p w14:paraId="021A8366" w14:textId="77777777" w:rsidR="00DC7EBC" w:rsidRPr="002F37A0" w:rsidRDefault="00DC7EBC" w:rsidP="00494B9B">
      <w:pPr>
        <w:pStyle w:val="ListParagraph"/>
        <w:numPr>
          <w:ilvl w:val="0"/>
          <w:numId w:val="3"/>
        </w:numPr>
        <w:spacing w:after="0" w:line="257" w:lineRule="auto"/>
        <w:jc w:val="both"/>
        <w:rPr>
          <w:rFonts w:ascii="Arial" w:eastAsia="Arial" w:hAnsi="Arial" w:cs="Arial"/>
          <w:lang w:val="fr-FR"/>
        </w:rPr>
      </w:pPr>
      <w:r w:rsidRPr="002F37A0">
        <w:rPr>
          <w:rFonts w:ascii="Arial" w:eastAsia="Arial" w:hAnsi="Arial" w:cs="Arial"/>
          <w:b/>
          <w:lang w:val="fr-FR"/>
        </w:rPr>
        <w:t>Assurez-vous d’un débat respectueux</w:t>
      </w:r>
      <w:r w:rsidRPr="002F37A0">
        <w:rPr>
          <w:rFonts w:ascii="Arial" w:eastAsia="Arial" w:hAnsi="Arial" w:cs="Arial"/>
          <w:lang w:val="fr-FR"/>
        </w:rPr>
        <w:t xml:space="preserve"> : Intervenez si un panéliste semble orienter la discussion en faveur de ses propres scores ou s’il fait des attaques personnelles. Il est important que tous les panélistes sachent que ce type de comportement est inacceptable afin qu’ils se sentent en sécurité pour s’exprimer librement et honnêtement.</w:t>
      </w:r>
    </w:p>
    <w:p w14:paraId="4E2F8C90" w14:textId="3D824566" w:rsidR="00DC7EBC" w:rsidRPr="002F37A0" w:rsidRDefault="00DC7EBC" w:rsidP="00494B9B">
      <w:pPr>
        <w:pStyle w:val="ListParagraph"/>
        <w:numPr>
          <w:ilvl w:val="0"/>
          <w:numId w:val="3"/>
        </w:numPr>
        <w:spacing w:after="0" w:line="257" w:lineRule="auto"/>
        <w:jc w:val="both"/>
        <w:rPr>
          <w:rFonts w:ascii="Arial" w:eastAsia="Arial" w:hAnsi="Arial" w:cs="Arial"/>
          <w:lang w:val="fr-FR"/>
        </w:rPr>
      </w:pPr>
      <w:r w:rsidRPr="002F37A0">
        <w:rPr>
          <w:rFonts w:ascii="Arial" w:eastAsia="Arial" w:hAnsi="Arial" w:cs="Arial"/>
          <w:b/>
          <w:lang w:val="fr-FR"/>
        </w:rPr>
        <w:t>Problèmes géographiques et de connectivité</w:t>
      </w:r>
      <w:r w:rsidRPr="002F37A0">
        <w:rPr>
          <w:rFonts w:ascii="Arial" w:eastAsia="Arial" w:hAnsi="Arial" w:cs="Arial"/>
          <w:lang w:val="fr-FR"/>
        </w:rPr>
        <w:t xml:space="preserve"> : Dans certains pays, il sera difficile de faire participer en personne des panélistes venant d’autres régions du pays en raison des contraintes budgétaires. Par conséquent, organiser des discussions de panel hybrides (en personne avec la participation en ligne/par appels de personnes incapables d’assister en personne) est autorisé et encouragé pour obtenir un panel diversifié. Cependant, des problèmes de connexion internet peuvent survenir. Veuillez vous assurer de vérifier la connexion internet à l’avance dans la mesure du possible. Si la connectivité est un problème, les soumissions écrites des panélistes incapables d’assister en personne ou en ligne sont permises dans les cas où la personne est considérée comme un membre crucial du panel dont les contributions sont essentielles pour les décisions de notation. Veuillez discuter avec le consortium afin que ces situations puissent être prises en compte au cas par cas. Si un expert ne peut pas participer en raison de problèmes de connectivité, il est recommandé d’obtenir tout de même des contributions écrites de ces individus afin que les panélistes présents puissent prendre en compte leurs perspectives et leurs preuves et les intégrer dans la discussion.</w:t>
      </w:r>
      <w:r w:rsidR="001D4505" w:rsidRPr="002F37A0">
        <w:rPr>
          <w:rFonts w:ascii="Arial" w:hAnsi="Arial" w:cs="Arial"/>
          <w:lang w:val="fr-FR"/>
        </w:rPr>
        <w:t xml:space="preserve"> </w:t>
      </w:r>
      <w:r w:rsidR="001D4505" w:rsidRPr="002F37A0">
        <w:rPr>
          <w:rFonts w:ascii="Arial" w:eastAsia="Arial" w:hAnsi="Arial" w:cs="Arial"/>
          <w:lang w:val="fr-FR"/>
        </w:rPr>
        <w:t>Il est recommandé de prévoir des solutions comme la traduction ou l'interprétation pour faciliter la participation de tous les panélistes, en particulier si des barrières linguistiques existent.</w:t>
      </w:r>
    </w:p>
    <w:p w14:paraId="1130461C" w14:textId="2D816D3F" w:rsidR="00DC7EBC" w:rsidRPr="002F37A0" w:rsidRDefault="00DC7EBC" w:rsidP="00494B9B">
      <w:pPr>
        <w:pStyle w:val="ListParagraph"/>
        <w:numPr>
          <w:ilvl w:val="0"/>
          <w:numId w:val="3"/>
        </w:numPr>
        <w:spacing w:after="0" w:line="257" w:lineRule="auto"/>
        <w:jc w:val="both"/>
        <w:rPr>
          <w:rFonts w:ascii="Arial" w:eastAsia="Arial" w:hAnsi="Arial" w:cs="Arial"/>
          <w:lang w:val="fr-FR"/>
        </w:rPr>
      </w:pPr>
      <w:r w:rsidRPr="002F37A0">
        <w:rPr>
          <w:rFonts w:ascii="Arial" w:eastAsia="Arial" w:hAnsi="Arial" w:cs="Arial"/>
          <w:b/>
          <w:lang w:val="fr-FR"/>
        </w:rPr>
        <w:t>Partager des données et des informations</w:t>
      </w:r>
      <w:r w:rsidRPr="002F37A0">
        <w:rPr>
          <w:rFonts w:ascii="Arial" w:eastAsia="Arial" w:hAnsi="Arial" w:cs="Arial"/>
          <w:lang w:val="fr-FR"/>
        </w:rPr>
        <w:t xml:space="preserve"> : Les panélistes peuvent avoir besoin d’aide pour trouver les sources secondaires à consulter lors de la notation. Vous disposerez de données secondaires déjà compilées à travers les informations collectées pour l’outil de Mécanisme d’Alerte Précoce tout au long de l’année, ainsi que des Instantanés de l’Environnement Favorable. Il est fortement recommandé de partager ces informations avec tous les panélistes pour qu’ils les examinent lors de la notation. De plus, si votre organisation dispose de ses propres recherches ou si vous </w:t>
      </w:r>
      <w:r w:rsidR="00B2281D" w:rsidRPr="002F37A0">
        <w:rPr>
          <w:rFonts w:ascii="Arial" w:eastAsia="Arial" w:hAnsi="Arial" w:cs="Arial"/>
          <w:lang w:val="fr-FR"/>
        </w:rPr>
        <w:t>connaissez des i</w:t>
      </w:r>
      <w:r w:rsidRPr="002F37A0">
        <w:rPr>
          <w:rFonts w:ascii="Arial" w:eastAsia="Arial" w:hAnsi="Arial" w:cs="Arial"/>
          <w:lang w:val="fr-FR"/>
        </w:rPr>
        <w:t xml:space="preserve">ndices nationaux pertinents </w:t>
      </w:r>
      <w:r w:rsidR="00B2281D" w:rsidRPr="002F37A0">
        <w:rPr>
          <w:rFonts w:ascii="Arial" w:eastAsia="Arial" w:hAnsi="Arial" w:cs="Arial"/>
          <w:lang w:val="fr-FR"/>
        </w:rPr>
        <w:t>par rapport aux</w:t>
      </w:r>
      <w:r w:rsidRPr="002F37A0">
        <w:rPr>
          <w:rFonts w:ascii="Arial" w:eastAsia="Arial" w:hAnsi="Arial" w:cs="Arial"/>
          <w:lang w:val="fr-FR"/>
        </w:rPr>
        <w:t xml:space="preserve"> principes de l’EU SEE </w:t>
      </w:r>
      <w:r w:rsidR="00B2281D" w:rsidRPr="002F37A0">
        <w:rPr>
          <w:rFonts w:ascii="Arial" w:eastAsia="Arial" w:hAnsi="Arial" w:cs="Arial"/>
          <w:lang w:val="fr-FR"/>
        </w:rPr>
        <w:t>que</w:t>
      </w:r>
      <w:r w:rsidRPr="002F37A0">
        <w:rPr>
          <w:rFonts w:ascii="Arial" w:eastAsia="Arial" w:hAnsi="Arial" w:cs="Arial"/>
          <w:lang w:val="fr-FR"/>
        </w:rPr>
        <w:t xml:space="preserve"> les panélistes </w:t>
      </w:r>
      <w:r w:rsidR="00B2281D" w:rsidRPr="002F37A0">
        <w:rPr>
          <w:rFonts w:ascii="Arial" w:eastAsia="Arial" w:hAnsi="Arial" w:cs="Arial"/>
          <w:lang w:val="fr-FR"/>
        </w:rPr>
        <w:t>devront évaluer</w:t>
      </w:r>
      <w:r w:rsidRPr="002F37A0">
        <w:rPr>
          <w:rFonts w:ascii="Arial" w:eastAsia="Arial" w:hAnsi="Arial" w:cs="Arial"/>
          <w:lang w:val="fr-FR"/>
        </w:rPr>
        <w:t xml:space="preserve">, veuillez également les partager </w:t>
      </w:r>
      <w:r w:rsidR="007272E7" w:rsidRPr="002F37A0">
        <w:rPr>
          <w:rFonts w:ascii="Arial" w:eastAsia="Arial" w:hAnsi="Arial" w:cs="Arial"/>
          <w:lang w:val="fr-FR"/>
        </w:rPr>
        <w:t>pour que ces derniers puissent les prendre</w:t>
      </w:r>
      <w:r w:rsidRPr="002F37A0">
        <w:rPr>
          <w:rFonts w:ascii="Arial" w:eastAsia="Arial" w:hAnsi="Arial" w:cs="Arial"/>
          <w:lang w:val="fr-FR"/>
        </w:rPr>
        <w:t xml:space="preserve"> en considération.</w:t>
      </w:r>
    </w:p>
    <w:p w14:paraId="72F0191A" w14:textId="5124DA54" w:rsidR="008426E0" w:rsidRPr="002F37A0" w:rsidRDefault="00DC7EBC" w:rsidP="00494B9B">
      <w:pPr>
        <w:pStyle w:val="ListParagraph"/>
        <w:numPr>
          <w:ilvl w:val="0"/>
          <w:numId w:val="3"/>
        </w:numPr>
        <w:spacing w:after="0" w:line="257" w:lineRule="auto"/>
        <w:jc w:val="both"/>
        <w:rPr>
          <w:rFonts w:ascii="Arial" w:eastAsia="Arial" w:hAnsi="Arial" w:cs="Arial"/>
          <w:lang w:val="fr-FR"/>
        </w:rPr>
      </w:pPr>
      <w:r w:rsidRPr="002F37A0">
        <w:rPr>
          <w:rFonts w:ascii="Arial" w:eastAsia="Arial" w:hAnsi="Arial" w:cs="Arial"/>
          <w:b/>
          <w:lang w:val="fr-FR"/>
        </w:rPr>
        <w:t>Période évaluée</w:t>
      </w:r>
      <w:r w:rsidRPr="002F37A0">
        <w:rPr>
          <w:rFonts w:ascii="Arial" w:eastAsia="Arial" w:hAnsi="Arial" w:cs="Arial"/>
          <w:lang w:val="fr-FR"/>
        </w:rPr>
        <w:t xml:space="preserve"> : </w:t>
      </w:r>
      <w:r w:rsidR="008426E0" w:rsidRPr="002F37A0">
        <w:rPr>
          <w:rFonts w:ascii="Arial" w:hAnsi="Arial" w:cs="Arial"/>
          <w:lang w:val="fr-FR"/>
        </w:rPr>
        <w:t>Lors de l'orientation des panélistes, rappelez-leur que les données et informations de l'année écoulée jusqu'à la date de la discussion sont privilégiées. Dans les années à venir, il sera particulièrement utile de mettre l'accent sur ce qui s'est amélioré ou détérioré au cours des 12 derniers mois afin de recentrer la discussion sur l'évolution potentielle du score cette année-là.</w:t>
      </w:r>
    </w:p>
    <w:p w14:paraId="29D559CF" w14:textId="343FCFB2" w:rsidR="00DC7EBC" w:rsidRPr="002F37A0" w:rsidRDefault="00DC7EBC" w:rsidP="00494B9B">
      <w:pPr>
        <w:pStyle w:val="ListParagraph"/>
        <w:numPr>
          <w:ilvl w:val="0"/>
          <w:numId w:val="3"/>
        </w:numPr>
        <w:spacing w:after="0" w:line="257" w:lineRule="auto"/>
        <w:jc w:val="both"/>
        <w:rPr>
          <w:rFonts w:ascii="Arial" w:eastAsia="Arial" w:hAnsi="Arial" w:cs="Arial"/>
          <w:lang w:val="fr-FR"/>
        </w:rPr>
      </w:pPr>
      <w:r w:rsidRPr="002F37A0">
        <w:rPr>
          <w:rFonts w:ascii="Arial" w:eastAsia="Arial" w:hAnsi="Arial" w:cs="Arial"/>
          <w:b/>
          <w:lang w:val="fr-FR"/>
        </w:rPr>
        <w:t>Rapport au consortium</w:t>
      </w:r>
      <w:r w:rsidRPr="002F37A0">
        <w:rPr>
          <w:rFonts w:ascii="Arial" w:eastAsia="Arial" w:hAnsi="Arial" w:cs="Arial"/>
          <w:lang w:val="fr-FR"/>
        </w:rPr>
        <w:t xml:space="preserve"> : Vous pouvez utiliser le même modèle que la </w:t>
      </w:r>
      <w:r w:rsidR="008426E0" w:rsidRPr="002F37A0">
        <w:rPr>
          <w:rFonts w:ascii="Arial" w:eastAsia="Arial" w:hAnsi="Arial" w:cs="Arial"/>
          <w:lang w:val="fr-FR"/>
        </w:rPr>
        <w:t>grille d’évaluation</w:t>
      </w:r>
      <w:r w:rsidRPr="002F37A0">
        <w:rPr>
          <w:rFonts w:ascii="Arial" w:eastAsia="Arial" w:hAnsi="Arial" w:cs="Arial"/>
          <w:lang w:val="fr-FR"/>
        </w:rPr>
        <w:t xml:space="preserve"> des panélistes pour prendre des notes lors de la discussion du panel, en </w:t>
      </w:r>
      <w:r w:rsidRPr="002F37A0">
        <w:rPr>
          <w:rFonts w:ascii="Arial" w:eastAsia="Arial" w:hAnsi="Arial" w:cs="Arial"/>
          <w:lang w:val="fr-FR"/>
        </w:rPr>
        <w:lastRenderedPageBreak/>
        <w:t>listant les scores de consensus et en notant les éléments de preuve les plus convaincants apportés par les panélistes. Vous pouvez ajouter des informations supplémentaires à ce modèle en utilisant les soumissions écrites des panélistes</w:t>
      </w:r>
      <w:r w:rsidR="008426E0" w:rsidRPr="002F37A0">
        <w:rPr>
          <w:rFonts w:ascii="Arial" w:eastAsia="Arial" w:hAnsi="Arial" w:cs="Arial"/>
          <w:lang w:val="fr-FR"/>
        </w:rPr>
        <w:t xml:space="preserve"> issues</w:t>
      </w:r>
      <w:r w:rsidRPr="002F37A0">
        <w:rPr>
          <w:rFonts w:ascii="Arial" w:eastAsia="Arial" w:hAnsi="Arial" w:cs="Arial"/>
          <w:lang w:val="fr-FR"/>
        </w:rPr>
        <w:t xml:space="preserve"> </w:t>
      </w:r>
      <w:r w:rsidR="008426E0" w:rsidRPr="002F37A0">
        <w:rPr>
          <w:rFonts w:ascii="Arial" w:eastAsia="Arial" w:hAnsi="Arial" w:cs="Arial"/>
          <w:lang w:val="fr-FR"/>
        </w:rPr>
        <w:t>de leurs grilles d’évaluations</w:t>
      </w:r>
      <w:r w:rsidRPr="002F37A0">
        <w:rPr>
          <w:rFonts w:ascii="Arial" w:eastAsia="Arial" w:hAnsi="Arial" w:cs="Arial"/>
          <w:lang w:val="fr-FR"/>
        </w:rPr>
        <w:t xml:space="preserve">, puis </w:t>
      </w:r>
      <w:r w:rsidR="008426E0" w:rsidRPr="002F37A0">
        <w:rPr>
          <w:rFonts w:ascii="Arial" w:eastAsia="Arial" w:hAnsi="Arial" w:cs="Arial"/>
          <w:lang w:val="fr-FR"/>
        </w:rPr>
        <w:t>transmettre</w:t>
      </w:r>
      <w:r w:rsidRPr="002F37A0">
        <w:rPr>
          <w:rFonts w:ascii="Arial" w:eastAsia="Arial" w:hAnsi="Arial" w:cs="Arial"/>
          <w:lang w:val="fr-FR"/>
        </w:rPr>
        <w:t xml:space="preserve"> ce rapport au consortium pour examen en tan</w:t>
      </w:r>
      <w:r w:rsidR="008426E0" w:rsidRPr="002F37A0">
        <w:rPr>
          <w:rFonts w:ascii="Arial" w:eastAsia="Arial" w:hAnsi="Arial" w:cs="Arial"/>
          <w:lang w:val="fr-FR"/>
        </w:rPr>
        <w:t xml:space="preserve">t que justification complète du score de chaque dimension </w:t>
      </w:r>
      <w:r w:rsidRPr="002F37A0">
        <w:rPr>
          <w:rFonts w:ascii="Arial" w:eastAsia="Arial" w:hAnsi="Arial" w:cs="Arial"/>
          <w:lang w:val="fr-FR"/>
        </w:rPr>
        <w:t>et de la justification qui l’accompagne (voir ci-dessous).</w:t>
      </w:r>
    </w:p>
    <w:p w14:paraId="69F7670D" w14:textId="249EBE73" w:rsidR="004D049B" w:rsidRPr="002F37A0" w:rsidRDefault="004D049B" w:rsidP="51D9F959">
      <w:pPr>
        <w:spacing w:after="0"/>
        <w:jc w:val="both"/>
        <w:rPr>
          <w:rFonts w:ascii="Arial" w:hAnsi="Arial" w:cs="Arial"/>
          <w:lang w:val="fr-FR"/>
        </w:rPr>
      </w:pPr>
    </w:p>
    <w:p w14:paraId="39A65F1A" w14:textId="0BE8E53D" w:rsidR="004D049B" w:rsidRPr="002F37A0" w:rsidRDefault="004D049B" w:rsidP="51D9F959">
      <w:pPr>
        <w:jc w:val="both"/>
        <w:rPr>
          <w:rFonts w:ascii="Arial" w:hAnsi="Arial" w:cs="Arial"/>
          <w:b/>
          <w:bCs/>
          <w:lang w:val="fr-FR"/>
        </w:rPr>
      </w:pPr>
    </w:p>
    <w:p w14:paraId="6851974A" w14:textId="5288FA16" w:rsidR="006040A0" w:rsidRPr="002F37A0" w:rsidRDefault="00DC7EBC" w:rsidP="59EE174B">
      <w:pPr>
        <w:pStyle w:val="Heading2"/>
        <w:rPr>
          <w:rFonts w:ascii="Arial" w:hAnsi="Arial" w:cs="Arial"/>
          <w:b/>
          <w:bCs/>
          <w:lang w:val="fr-FR"/>
        </w:rPr>
      </w:pPr>
      <w:bookmarkStart w:id="2" w:name="_Toc193302278"/>
      <w:r w:rsidRPr="002F37A0">
        <w:rPr>
          <w:rFonts w:ascii="Arial" w:hAnsi="Arial" w:cs="Arial"/>
          <w:b/>
          <w:bCs/>
          <w:lang w:val="fr-FR"/>
        </w:rPr>
        <w:t>VÉRIFICATION DE LA QUALITÉ ET AGRÉGATION DES SCORES</w:t>
      </w:r>
      <w:bookmarkEnd w:id="2"/>
    </w:p>
    <w:p w14:paraId="6B977F5C" w14:textId="77777777" w:rsidR="009D49BD" w:rsidRPr="002F37A0" w:rsidRDefault="009D49BD" w:rsidP="59EE174B">
      <w:pPr>
        <w:rPr>
          <w:rFonts w:ascii="Arial" w:hAnsi="Arial" w:cs="Arial"/>
          <w:lang w:val="fr-FR"/>
        </w:rPr>
      </w:pPr>
    </w:p>
    <w:p w14:paraId="546184D6" w14:textId="16B0A49C" w:rsidR="002974C0" w:rsidRPr="002F37A0" w:rsidRDefault="26D81BEE" w:rsidP="59EE174B">
      <w:pPr>
        <w:rPr>
          <w:rFonts w:ascii="Arial" w:hAnsi="Arial" w:cs="Arial"/>
          <w:b/>
          <w:bCs/>
          <w:lang w:val="fr-FR"/>
        </w:rPr>
      </w:pPr>
      <w:r w:rsidRPr="002F37A0">
        <w:rPr>
          <w:rFonts w:ascii="Arial" w:hAnsi="Arial" w:cs="Arial"/>
          <w:b/>
          <w:bCs/>
          <w:lang w:val="fr-FR"/>
        </w:rPr>
        <w:t xml:space="preserve">E. </w:t>
      </w:r>
      <w:r w:rsidR="00DC7EBC" w:rsidRPr="002F37A0">
        <w:rPr>
          <w:rFonts w:ascii="Arial" w:hAnsi="Arial" w:cs="Arial"/>
          <w:b/>
          <w:bCs/>
          <w:lang w:val="fr-FR"/>
        </w:rPr>
        <w:t>CONTRÔLE DE QUALITÉ ET ÉCHANGE AVEC LE CONSORTIUM SUR LES SCORES</w:t>
      </w:r>
    </w:p>
    <w:p w14:paraId="3CFE46CE" w14:textId="5051137E" w:rsidR="1F8AC18A" w:rsidRPr="002F37A0" w:rsidRDefault="00DC7EBC" w:rsidP="51D9F959">
      <w:pPr>
        <w:spacing w:before="240" w:after="240"/>
        <w:rPr>
          <w:rFonts w:ascii="Arial" w:hAnsi="Arial" w:cs="Arial"/>
          <w:lang w:val="fr-FR"/>
        </w:rPr>
      </w:pPr>
      <w:r w:rsidRPr="002F37A0">
        <w:rPr>
          <w:rFonts w:ascii="Arial" w:eastAsia="Arial" w:hAnsi="Arial" w:cs="Arial"/>
          <w:lang w:val="fr-FR"/>
        </w:rPr>
        <w:t>Une fois la notation terminée, les MR doivent soumettre leurs résultats à l'examen de leurs FR. Au cours de ce processus, le consortium peut demander des preuves supplémentaires ou une justification plus solide des scores attribués. Il peut également recommander au chercheur d'ajuster un score en fonction des preuves disponibles.</w:t>
      </w:r>
    </w:p>
    <w:p w14:paraId="198CCA9E" w14:textId="687D8CBA" w:rsidR="1F8AC18A" w:rsidRPr="002F37A0" w:rsidRDefault="00DC7EBC" w:rsidP="51D9F959">
      <w:pPr>
        <w:spacing w:before="240" w:after="240"/>
        <w:rPr>
          <w:rFonts w:ascii="Arial" w:hAnsi="Arial" w:cs="Arial"/>
          <w:lang w:val="fr-FR"/>
        </w:rPr>
      </w:pPr>
      <w:r w:rsidRPr="002F37A0">
        <w:rPr>
          <w:rFonts w:ascii="Arial" w:eastAsia="Arial" w:hAnsi="Arial" w:cs="Arial"/>
          <w:lang w:val="fr-FR"/>
        </w:rPr>
        <w:t>Le consortium supervisera toute révision supplémentaire nécessaire pour finaliser les scores. Si un accord ne peut pas être atteint, le consortium prendra la décision finale et fournira aux MR une explication des modifications apportées au score final.</w:t>
      </w:r>
    </w:p>
    <w:p w14:paraId="72447B43" w14:textId="67CFFA69" w:rsidR="002974C0" w:rsidRPr="002F37A0" w:rsidRDefault="47996362" w:rsidP="59EE174B">
      <w:pPr>
        <w:rPr>
          <w:rFonts w:ascii="Arial" w:hAnsi="Arial" w:cs="Arial"/>
          <w:b/>
          <w:bCs/>
          <w:lang w:val="fr-FR"/>
        </w:rPr>
      </w:pPr>
      <w:r w:rsidRPr="002F37A0">
        <w:rPr>
          <w:rFonts w:ascii="Arial" w:hAnsi="Arial" w:cs="Arial"/>
          <w:b/>
          <w:bCs/>
          <w:lang w:val="fr-FR"/>
        </w:rPr>
        <w:t>F.</w:t>
      </w:r>
      <w:r w:rsidR="5F30907D" w:rsidRPr="002F37A0">
        <w:rPr>
          <w:rFonts w:ascii="Arial" w:hAnsi="Arial" w:cs="Arial"/>
          <w:b/>
          <w:bCs/>
          <w:lang w:val="fr-FR"/>
        </w:rPr>
        <w:t xml:space="preserve"> </w:t>
      </w:r>
      <w:r w:rsidR="00DC7EBC" w:rsidRPr="002F37A0">
        <w:rPr>
          <w:rFonts w:ascii="Arial" w:hAnsi="Arial" w:cs="Arial"/>
          <w:b/>
          <w:bCs/>
          <w:lang w:val="fr-FR"/>
        </w:rPr>
        <w:t>AGRÉGATION DES SCORES</w:t>
      </w:r>
      <w:r w:rsidR="542D0307" w:rsidRPr="002F37A0">
        <w:rPr>
          <w:rFonts w:ascii="Arial" w:hAnsi="Arial" w:cs="Arial"/>
          <w:b/>
          <w:bCs/>
          <w:lang w:val="fr-FR"/>
        </w:rPr>
        <w:t xml:space="preserve"> </w:t>
      </w:r>
    </w:p>
    <w:p w14:paraId="00295431" w14:textId="7A89B2F8" w:rsidR="51D9F959" w:rsidRPr="002F37A0" w:rsidRDefault="00DC7EBC" w:rsidP="51D9F959">
      <w:pPr>
        <w:jc w:val="both"/>
        <w:rPr>
          <w:rFonts w:ascii="Arial" w:eastAsia="Arial" w:hAnsi="Arial" w:cs="Arial"/>
          <w:lang w:val="fr-FR"/>
        </w:rPr>
      </w:pPr>
      <w:r w:rsidRPr="002F37A0">
        <w:rPr>
          <w:rFonts w:ascii="Arial" w:eastAsia="Arial" w:hAnsi="Arial" w:cs="Arial"/>
          <w:lang w:val="fr-FR"/>
        </w:rPr>
        <w:t>Les scores attribués à chaque dimension seront agrégés pour générer un score unique pour chaque principe, le score final représentant une moyenne pondérée de ses dimensions. Cette agrégation n’aura lieu qu’après que le processus de contrôle de qualité ait été complété pour chaque dimension et que le consortium, de manière conjointe avec les MR, se soit mis d'accord sur les scores finaux.</w:t>
      </w:r>
    </w:p>
    <w:p w14:paraId="0FA3CBE8" w14:textId="77777777" w:rsidR="00DC7EBC" w:rsidRPr="002F37A0" w:rsidRDefault="00DC7EBC" w:rsidP="51D9F959">
      <w:pPr>
        <w:jc w:val="both"/>
        <w:rPr>
          <w:rFonts w:ascii="Arial" w:eastAsia="Arial" w:hAnsi="Arial" w:cs="Arial"/>
          <w:lang w:val="fr-FR"/>
        </w:rPr>
      </w:pPr>
    </w:p>
    <w:tbl>
      <w:tblPr>
        <w:tblStyle w:val="TableGridLight"/>
        <w:tblW w:w="0" w:type="auto"/>
        <w:jc w:val="center"/>
        <w:tblLayout w:type="fixed"/>
        <w:tblLook w:val="06A0" w:firstRow="1" w:lastRow="0" w:firstColumn="1" w:lastColumn="0" w:noHBand="1" w:noVBand="1"/>
      </w:tblPr>
      <w:tblGrid>
        <w:gridCol w:w="3810"/>
        <w:gridCol w:w="5205"/>
      </w:tblGrid>
      <w:tr w:rsidR="6221F6AB" w:rsidRPr="002F37A0" w14:paraId="2C4F83CC" w14:textId="77777777" w:rsidTr="59EE174B">
        <w:trPr>
          <w:trHeight w:val="300"/>
          <w:jc w:val="center"/>
        </w:trPr>
        <w:tc>
          <w:tcPr>
            <w:tcW w:w="3810" w:type="dxa"/>
            <w:shd w:val="clear" w:color="auto" w:fill="F2F2F2" w:themeFill="background1" w:themeFillShade="F2"/>
            <w:vAlign w:val="center"/>
          </w:tcPr>
          <w:p w14:paraId="7E8894CB" w14:textId="331AE4AA" w:rsidR="6221F6AB" w:rsidRPr="002F37A0" w:rsidRDefault="00DC7EBC" w:rsidP="59EE174B">
            <w:pPr>
              <w:spacing w:before="240" w:after="240"/>
              <w:jc w:val="cente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Princip</w:t>
            </w:r>
            <w:r w:rsidR="6221F6AB" w:rsidRPr="002F37A0">
              <w:rPr>
                <w:rFonts w:ascii="Arial" w:eastAsia="Arial" w:hAnsi="Arial" w:cs="Arial"/>
                <w:b/>
                <w:bCs/>
                <w:color w:val="0F4761" w:themeColor="accent1" w:themeShade="BF"/>
                <w:lang w:val="fr-FR"/>
              </w:rPr>
              <w:t>e</w:t>
            </w:r>
          </w:p>
        </w:tc>
        <w:tc>
          <w:tcPr>
            <w:tcW w:w="5205" w:type="dxa"/>
            <w:shd w:val="clear" w:color="auto" w:fill="F2F2F2" w:themeFill="background1" w:themeFillShade="F2"/>
            <w:vAlign w:val="center"/>
          </w:tcPr>
          <w:p w14:paraId="53F71782" w14:textId="1CFDE8D9" w:rsidR="6221F6AB" w:rsidRPr="002F37A0" w:rsidRDefault="009E5D34" w:rsidP="59EE174B">
            <w:pPr>
              <w:spacing w:before="240" w:after="240"/>
              <w:jc w:val="cente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Pondération</w:t>
            </w:r>
            <w:r w:rsidR="00DC7EBC" w:rsidRPr="002F37A0">
              <w:rPr>
                <w:rFonts w:ascii="Arial" w:eastAsia="Arial" w:hAnsi="Arial" w:cs="Arial"/>
                <w:b/>
                <w:bCs/>
                <w:color w:val="0F4761" w:themeColor="accent1" w:themeShade="BF"/>
                <w:lang w:val="fr-FR"/>
              </w:rPr>
              <w:t xml:space="preserve"> des scores</w:t>
            </w:r>
          </w:p>
        </w:tc>
      </w:tr>
      <w:tr w:rsidR="6221F6AB" w:rsidRPr="00450D8B" w14:paraId="3AFF59D1" w14:textId="77777777" w:rsidTr="59EE174B">
        <w:trPr>
          <w:trHeight w:val="1701"/>
          <w:jc w:val="center"/>
        </w:trPr>
        <w:tc>
          <w:tcPr>
            <w:tcW w:w="3810" w:type="dxa"/>
            <w:vAlign w:val="center"/>
          </w:tcPr>
          <w:p w14:paraId="1BEEEBC9" w14:textId="033F286E" w:rsidR="6221F6AB" w:rsidRPr="002F37A0" w:rsidRDefault="00DC7EBC" w:rsidP="59EE174B">
            <w:pPr>
              <w:spacing w:before="240" w:after="240"/>
              <w:rPr>
                <w:rFonts w:ascii="Arial" w:eastAsia="Arial" w:hAnsi="Arial" w:cs="Arial"/>
                <w:b/>
                <w:bCs/>
                <w:sz w:val="20"/>
                <w:szCs w:val="20"/>
                <w:lang w:val="fr-FR"/>
              </w:rPr>
            </w:pPr>
            <w:r w:rsidRPr="002F37A0">
              <w:rPr>
                <w:rFonts w:ascii="Arial" w:eastAsia="Arial" w:hAnsi="Arial" w:cs="Arial"/>
                <w:b/>
                <w:bCs/>
                <w:sz w:val="20"/>
                <w:szCs w:val="20"/>
                <w:lang w:val="fr-FR"/>
              </w:rPr>
              <w:t>Respect e</w:t>
            </w:r>
            <w:r w:rsidR="009E5D34" w:rsidRPr="002F37A0">
              <w:rPr>
                <w:rFonts w:ascii="Arial" w:eastAsia="Arial" w:hAnsi="Arial" w:cs="Arial"/>
                <w:b/>
                <w:bCs/>
                <w:sz w:val="20"/>
                <w:szCs w:val="20"/>
                <w:lang w:val="fr-FR"/>
              </w:rPr>
              <w:t>t protection des libertés civique</w:t>
            </w:r>
            <w:r w:rsidRPr="002F37A0">
              <w:rPr>
                <w:rFonts w:ascii="Arial" w:eastAsia="Arial" w:hAnsi="Arial" w:cs="Arial"/>
                <w:b/>
                <w:bCs/>
                <w:sz w:val="20"/>
                <w:szCs w:val="20"/>
                <w:lang w:val="fr-FR"/>
              </w:rPr>
              <w:t>s fondamentales</w:t>
            </w:r>
          </w:p>
        </w:tc>
        <w:tc>
          <w:tcPr>
            <w:tcW w:w="5205" w:type="dxa"/>
            <w:vAlign w:val="center"/>
          </w:tcPr>
          <w:p w14:paraId="2F7180F7" w14:textId="77777777" w:rsidR="6221F6AB" w:rsidRPr="002F37A0" w:rsidRDefault="00DC7EBC" w:rsidP="59EE174B">
            <w:pPr>
              <w:spacing w:before="240" w:after="240"/>
              <w:jc w:val="both"/>
              <w:rPr>
                <w:rFonts w:ascii="Arial" w:eastAsia="Arial" w:hAnsi="Arial" w:cs="Arial"/>
                <w:color w:val="000000" w:themeColor="text1"/>
                <w:sz w:val="20"/>
                <w:szCs w:val="20"/>
                <w:lang w:val="fr-FR"/>
              </w:rPr>
            </w:pPr>
            <w:r w:rsidRPr="002F37A0">
              <w:rPr>
                <w:rFonts w:ascii="Arial" w:eastAsia="Arial" w:hAnsi="Arial" w:cs="Arial"/>
                <w:color w:val="000000" w:themeColor="text1"/>
                <w:sz w:val="20"/>
                <w:szCs w:val="20"/>
                <w:lang w:val="fr-FR"/>
              </w:rPr>
              <w:t xml:space="preserve">Pas besoin d’agréger un score. Le score correspond à la catégorie d’évaluation la plus récente du </w:t>
            </w:r>
            <w:r w:rsidRPr="002F37A0">
              <w:rPr>
                <w:rFonts w:ascii="Arial" w:eastAsia="Arial" w:hAnsi="Arial" w:cs="Arial"/>
                <w:color w:val="1155CC"/>
                <w:sz w:val="20"/>
                <w:szCs w:val="20"/>
                <w:u w:val="single"/>
                <w:lang w:val="fr-FR"/>
              </w:rPr>
              <w:t>CIVICUS Monitor</w:t>
            </w:r>
            <w:r w:rsidRPr="002F37A0">
              <w:rPr>
                <w:rFonts w:ascii="Arial" w:eastAsia="Arial" w:hAnsi="Arial" w:cs="Arial"/>
                <w:color w:val="000000" w:themeColor="text1"/>
                <w:sz w:val="20"/>
                <w:szCs w:val="20"/>
                <w:lang w:val="fr-FR"/>
              </w:rPr>
              <w:t>. Les scores de 1 à 5 seront associés aux catégories d’évaluation, le score 1 correspondant à la catégorie la moins favorable (Fermé) et le score 5 à la catégorie la plus favorable (Ouvert).</w:t>
            </w:r>
          </w:p>
          <w:p w14:paraId="364C97E8" w14:textId="15BA3C06" w:rsidR="00053700" w:rsidRPr="002F37A0" w:rsidRDefault="004C6F74" w:rsidP="59EE174B">
            <w:pPr>
              <w:spacing w:before="240" w:after="240"/>
              <w:jc w:val="both"/>
              <w:rPr>
                <w:rFonts w:ascii="Arial" w:eastAsia="Arial" w:hAnsi="Arial" w:cs="Arial"/>
                <w:color w:val="000000" w:themeColor="text1"/>
                <w:sz w:val="20"/>
                <w:szCs w:val="20"/>
                <w:lang w:val="fr-FR"/>
              </w:rPr>
            </w:pPr>
            <w:r w:rsidRPr="002F37A0">
              <w:rPr>
                <w:rFonts w:ascii="Arial" w:eastAsia="Arial" w:hAnsi="Arial" w:cs="Arial"/>
                <w:color w:val="000000" w:themeColor="text1"/>
                <w:sz w:val="20"/>
                <w:szCs w:val="20"/>
                <w:lang w:val="fr-FR"/>
              </w:rPr>
              <w:t>Dans la section narrative du rapport, vous aurez l'occasion de fournir un texte complémentaire aux scores, en vous appuyant sur vos recherches et exemples.</w:t>
            </w:r>
          </w:p>
        </w:tc>
      </w:tr>
      <w:tr w:rsidR="6221F6AB" w:rsidRPr="00450D8B" w14:paraId="771CEAC3" w14:textId="77777777" w:rsidTr="59EE174B">
        <w:trPr>
          <w:trHeight w:val="1134"/>
          <w:jc w:val="center"/>
        </w:trPr>
        <w:tc>
          <w:tcPr>
            <w:tcW w:w="3810" w:type="dxa"/>
            <w:vAlign w:val="center"/>
          </w:tcPr>
          <w:p w14:paraId="7A096549" w14:textId="4987065F" w:rsidR="6221F6AB" w:rsidRPr="002F37A0" w:rsidRDefault="00DC7EBC" w:rsidP="003E7F17">
            <w:pPr>
              <w:spacing w:before="240" w:after="240"/>
              <w:rPr>
                <w:rFonts w:ascii="Arial" w:eastAsia="Arial" w:hAnsi="Arial" w:cs="Arial"/>
                <w:b/>
                <w:bCs/>
                <w:sz w:val="20"/>
                <w:szCs w:val="20"/>
                <w:lang w:val="fr-FR"/>
              </w:rPr>
            </w:pPr>
            <w:r w:rsidRPr="002F37A0">
              <w:rPr>
                <w:rFonts w:ascii="Arial" w:eastAsia="Arial" w:hAnsi="Arial" w:cs="Arial"/>
                <w:b/>
                <w:bCs/>
                <w:sz w:val="20"/>
                <w:szCs w:val="20"/>
                <w:lang w:val="fr-FR"/>
              </w:rPr>
              <w:t xml:space="preserve">Cadre juridique et réglementaire favorable </w:t>
            </w:r>
            <w:r w:rsidR="003E7F17" w:rsidRPr="002F37A0">
              <w:rPr>
                <w:rFonts w:ascii="Arial" w:eastAsia="Arial" w:hAnsi="Arial" w:cs="Arial"/>
                <w:b/>
                <w:bCs/>
                <w:sz w:val="20"/>
                <w:szCs w:val="20"/>
                <w:lang w:val="fr-FR"/>
              </w:rPr>
              <w:t>à</w:t>
            </w:r>
            <w:r w:rsidRPr="002F37A0">
              <w:rPr>
                <w:rFonts w:ascii="Arial" w:eastAsia="Arial" w:hAnsi="Arial" w:cs="Arial"/>
                <w:b/>
                <w:bCs/>
                <w:sz w:val="20"/>
                <w:szCs w:val="20"/>
                <w:lang w:val="fr-FR"/>
              </w:rPr>
              <w:t xml:space="preserve"> l'association</w:t>
            </w:r>
          </w:p>
        </w:tc>
        <w:tc>
          <w:tcPr>
            <w:tcW w:w="5205" w:type="dxa"/>
            <w:vAlign w:val="center"/>
          </w:tcPr>
          <w:p w14:paraId="5B86A160" w14:textId="3747932A" w:rsidR="6221F6AB" w:rsidRPr="002F37A0" w:rsidRDefault="6221F6AB" w:rsidP="59EE174B">
            <w:pPr>
              <w:spacing w:before="240" w:after="240"/>
              <w:rPr>
                <w:rFonts w:ascii="Arial" w:eastAsia="Arial" w:hAnsi="Arial" w:cs="Arial"/>
                <w:sz w:val="20"/>
                <w:szCs w:val="20"/>
                <w:lang w:val="fr-FR"/>
              </w:rPr>
            </w:pPr>
            <w:r w:rsidRPr="002F37A0">
              <w:rPr>
                <w:rFonts w:ascii="Arial" w:eastAsia="Arial" w:hAnsi="Arial" w:cs="Arial"/>
                <w:sz w:val="20"/>
                <w:szCs w:val="20"/>
                <w:lang w:val="fr-FR"/>
              </w:rPr>
              <w:t xml:space="preserve">- </w:t>
            </w:r>
            <w:r w:rsidR="00DC7EBC" w:rsidRPr="002F37A0">
              <w:rPr>
                <w:rFonts w:ascii="Arial" w:eastAsia="Arial" w:hAnsi="Arial" w:cs="Arial"/>
                <w:b/>
                <w:bCs/>
                <w:sz w:val="20"/>
                <w:szCs w:val="20"/>
                <w:lang w:val="fr-FR"/>
              </w:rPr>
              <w:t>Enregistrement</w:t>
            </w:r>
            <w:r w:rsidR="00DC7EBC" w:rsidRPr="002F37A0">
              <w:rPr>
                <w:rFonts w:ascii="Arial" w:eastAsia="Arial" w:hAnsi="Arial" w:cs="Arial"/>
                <w:sz w:val="20"/>
                <w:szCs w:val="20"/>
                <w:lang w:val="fr-FR"/>
              </w:rPr>
              <w:t xml:space="preserve"> – 33% du </w:t>
            </w:r>
            <w:r w:rsidRPr="002F37A0">
              <w:rPr>
                <w:rFonts w:ascii="Arial" w:eastAsia="Arial" w:hAnsi="Arial" w:cs="Arial"/>
                <w:sz w:val="20"/>
                <w:szCs w:val="20"/>
                <w:lang w:val="fr-FR"/>
              </w:rPr>
              <w:t>score</w:t>
            </w:r>
          </w:p>
          <w:p w14:paraId="27FF0EE2" w14:textId="32C7F8AE" w:rsidR="6221F6AB" w:rsidRPr="002F37A0" w:rsidRDefault="6221F6AB" w:rsidP="59EE174B">
            <w:pPr>
              <w:spacing w:before="240" w:after="240"/>
              <w:rPr>
                <w:rFonts w:ascii="Arial" w:eastAsia="Arial" w:hAnsi="Arial" w:cs="Arial"/>
                <w:sz w:val="20"/>
                <w:szCs w:val="20"/>
                <w:lang w:val="fr-FR"/>
              </w:rPr>
            </w:pPr>
            <w:r w:rsidRPr="002F37A0">
              <w:rPr>
                <w:rFonts w:ascii="Arial" w:eastAsia="Arial" w:hAnsi="Arial" w:cs="Arial"/>
                <w:sz w:val="20"/>
                <w:szCs w:val="20"/>
                <w:lang w:val="fr-FR"/>
              </w:rPr>
              <w:t xml:space="preserve">- </w:t>
            </w:r>
            <w:r w:rsidRPr="002F37A0">
              <w:rPr>
                <w:rFonts w:ascii="Arial" w:eastAsia="Arial" w:hAnsi="Arial" w:cs="Arial"/>
                <w:b/>
                <w:bCs/>
                <w:sz w:val="20"/>
                <w:szCs w:val="20"/>
                <w:lang w:val="fr-FR"/>
              </w:rPr>
              <w:t>Enviro</w:t>
            </w:r>
            <w:r w:rsidR="00DC7EBC" w:rsidRPr="002F37A0">
              <w:rPr>
                <w:rFonts w:ascii="Arial" w:eastAsia="Arial" w:hAnsi="Arial" w:cs="Arial"/>
                <w:b/>
                <w:bCs/>
                <w:sz w:val="20"/>
                <w:szCs w:val="20"/>
                <w:lang w:val="fr-FR"/>
              </w:rPr>
              <w:t>n</w:t>
            </w:r>
            <w:r w:rsidRPr="002F37A0">
              <w:rPr>
                <w:rFonts w:ascii="Arial" w:eastAsia="Arial" w:hAnsi="Arial" w:cs="Arial"/>
                <w:b/>
                <w:bCs/>
                <w:sz w:val="20"/>
                <w:szCs w:val="20"/>
                <w:lang w:val="fr-FR"/>
              </w:rPr>
              <w:t>n</w:t>
            </w:r>
            <w:r w:rsidR="00DC7EBC" w:rsidRPr="002F37A0">
              <w:rPr>
                <w:rFonts w:ascii="Arial" w:eastAsia="Arial" w:hAnsi="Arial" w:cs="Arial"/>
                <w:b/>
                <w:bCs/>
                <w:sz w:val="20"/>
                <w:szCs w:val="20"/>
                <w:lang w:val="fr-FR"/>
              </w:rPr>
              <w:t>e</w:t>
            </w:r>
            <w:r w:rsidRPr="002F37A0">
              <w:rPr>
                <w:rFonts w:ascii="Arial" w:eastAsia="Arial" w:hAnsi="Arial" w:cs="Arial"/>
                <w:b/>
                <w:bCs/>
                <w:sz w:val="20"/>
                <w:szCs w:val="20"/>
                <w:lang w:val="fr-FR"/>
              </w:rPr>
              <w:t>ment</w:t>
            </w:r>
            <w:r w:rsidR="00DC7EBC" w:rsidRPr="002F37A0">
              <w:rPr>
                <w:rFonts w:ascii="Arial" w:eastAsia="Arial" w:hAnsi="Arial" w:cs="Arial"/>
                <w:b/>
                <w:bCs/>
                <w:sz w:val="20"/>
                <w:szCs w:val="20"/>
                <w:lang w:val="fr-FR"/>
              </w:rPr>
              <w:t xml:space="preserve"> opérationnel</w:t>
            </w:r>
            <w:r w:rsidRPr="002F37A0">
              <w:rPr>
                <w:rFonts w:ascii="Arial" w:eastAsia="Arial" w:hAnsi="Arial" w:cs="Arial"/>
                <w:sz w:val="20"/>
                <w:szCs w:val="20"/>
                <w:lang w:val="fr-FR"/>
              </w:rPr>
              <w:t xml:space="preserve"> – 33% </w:t>
            </w:r>
            <w:r w:rsidR="00DC7EBC" w:rsidRPr="002F37A0">
              <w:rPr>
                <w:rFonts w:ascii="Arial" w:eastAsia="Arial" w:hAnsi="Arial" w:cs="Arial"/>
                <w:sz w:val="20"/>
                <w:szCs w:val="20"/>
                <w:lang w:val="fr-FR"/>
              </w:rPr>
              <w:t>du</w:t>
            </w:r>
            <w:r w:rsidRPr="002F37A0">
              <w:rPr>
                <w:rFonts w:ascii="Arial" w:eastAsia="Arial" w:hAnsi="Arial" w:cs="Arial"/>
                <w:sz w:val="20"/>
                <w:szCs w:val="20"/>
                <w:lang w:val="fr-FR"/>
              </w:rPr>
              <w:t xml:space="preserve"> score </w:t>
            </w:r>
          </w:p>
          <w:p w14:paraId="51D0F70C" w14:textId="36D0A8D6" w:rsidR="6221F6AB" w:rsidRPr="002F37A0" w:rsidRDefault="6221F6AB" w:rsidP="00DC7EBC">
            <w:pPr>
              <w:spacing w:before="240" w:after="240"/>
              <w:rPr>
                <w:rFonts w:ascii="Arial" w:eastAsia="Arial" w:hAnsi="Arial" w:cs="Arial"/>
                <w:sz w:val="20"/>
                <w:szCs w:val="20"/>
                <w:lang w:val="fr-FR"/>
              </w:rPr>
            </w:pPr>
            <w:r w:rsidRPr="002F37A0">
              <w:rPr>
                <w:rFonts w:ascii="Arial" w:eastAsia="Arial" w:hAnsi="Arial" w:cs="Arial"/>
                <w:sz w:val="20"/>
                <w:szCs w:val="20"/>
                <w:lang w:val="fr-FR"/>
              </w:rPr>
              <w:lastRenderedPageBreak/>
              <w:t xml:space="preserve">- </w:t>
            </w:r>
            <w:r w:rsidRPr="002F37A0">
              <w:rPr>
                <w:rFonts w:ascii="Arial" w:eastAsia="Arial" w:hAnsi="Arial" w:cs="Arial"/>
                <w:b/>
                <w:bCs/>
                <w:sz w:val="20"/>
                <w:szCs w:val="20"/>
                <w:lang w:val="fr-FR"/>
              </w:rPr>
              <w:t xml:space="preserve">Protection </w:t>
            </w:r>
            <w:r w:rsidR="00DC7EBC" w:rsidRPr="002F37A0">
              <w:rPr>
                <w:rFonts w:ascii="Arial" w:eastAsia="Arial" w:hAnsi="Arial" w:cs="Arial"/>
                <w:b/>
                <w:bCs/>
                <w:sz w:val="20"/>
                <w:szCs w:val="20"/>
                <w:lang w:val="fr-FR"/>
              </w:rPr>
              <w:t>contre l’ingérence</w:t>
            </w:r>
            <w:r w:rsidRPr="002F37A0">
              <w:rPr>
                <w:rFonts w:ascii="Arial" w:eastAsia="Arial" w:hAnsi="Arial" w:cs="Arial"/>
                <w:sz w:val="20"/>
                <w:szCs w:val="20"/>
                <w:lang w:val="fr-FR"/>
              </w:rPr>
              <w:t xml:space="preserve">– 33% </w:t>
            </w:r>
            <w:r w:rsidR="00DC7EBC" w:rsidRPr="002F37A0">
              <w:rPr>
                <w:rFonts w:ascii="Arial" w:eastAsia="Arial" w:hAnsi="Arial" w:cs="Arial"/>
                <w:sz w:val="20"/>
                <w:szCs w:val="20"/>
                <w:lang w:val="fr-FR"/>
              </w:rPr>
              <w:t>du</w:t>
            </w:r>
            <w:r w:rsidRPr="002F37A0">
              <w:rPr>
                <w:rFonts w:ascii="Arial" w:eastAsia="Arial" w:hAnsi="Arial" w:cs="Arial"/>
                <w:sz w:val="20"/>
                <w:szCs w:val="20"/>
                <w:lang w:val="fr-FR"/>
              </w:rPr>
              <w:t xml:space="preserve"> score</w:t>
            </w:r>
          </w:p>
        </w:tc>
      </w:tr>
      <w:tr w:rsidR="6221F6AB" w:rsidRPr="002F37A0" w14:paraId="741C5674" w14:textId="77777777" w:rsidTr="59EE174B">
        <w:trPr>
          <w:trHeight w:val="1134"/>
          <w:jc w:val="center"/>
        </w:trPr>
        <w:tc>
          <w:tcPr>
            <w:tcW w:w="3810" w:type="dxa"/>
            <w:vAlign w:val="center"/>
          </w:tcPr>
          <w:p w14:paraId="33694095" w14:textId="18909D12" w:rsidR="6221F6AB" w:rsidRPr="002F37A0" w:rsidRDefault="00DC7EBC" w:rsidP="59EE174B">
            <w:pPr>
              <w:spacing w:before="240" w:after="240"/>
              <w:rPr>
                <w:rFonts w:ascii="Arial" w:eastAsia="Arial" w:hAnsi="Arial" w:cs="Arial"/>
                <w:b/>
                <w:bCs/>
                <w:sz w:val="20"/>
                <w:szCs w:val="20"/>
                <w:lang w:val="fr-FR"/>
              </w:rPr>
            </w:pPr>
            <w:r w:rsidRPr="002F37A0">
              <w:rPr>
                <w:rFonts w:ascii="Arial" w:eastAsia="Arial" w:hAnsi="Arial" w:cs="Arial"/>
                <w:b/>
                <w:bCs/>
                <w:sz w:val="20"/>
                <w:szCs w:val="20"/>
                <w:lang w:val="fr-FR"/>
              </w:rPr>
              <w:lastRenderedPageBreak/>
              <w:t>Ressources accessibles et durables</w:t>
            </w:r>
          </w:p>
        </w:tc>
        <w:tc>
          <w:tcPr>
            <w:tcW w:w="5205" w:type="dxa"/>
            <w:vAlign w:val="center"/>
          </w:tcPr>
          <w:p w14:paraId="4FFC9993" w14:textId="2B03923B" w:rsidR="6221F6AB" w:rsidRPr="002F37A0" w:rsidRDefault="6221F6AB" w:rsidP="59EE174B">
            <w:pPr>
              <w:spacing w:before="240" w:after="240"/>
              <w:rPr>
                <w:rFonts w:ascii="Arial" w:eastAsia="Arial" w:hAnsi="Arial" w:cs="Arial"/>
                <w:sz w:val="20"/>
                <w:szCs w:val="20"/>
                <w:lang w:val="fr-FR"/>
              </w:rPr>
            </w:pPr>
            <w:r w:rsidRPr="002F37A0">
              <w:rPr>
                <w:rFonts w:ascii="Arial" w:eastAsia="Arial" w:hAnsi="Arial" w:cs="Arial"/>
                <w:sz w:val="20"/>
                <w:szCs w:val="20"/>
                <w:lang w:val="fr-FR"/>
              </w:rPr>
              <w:t xml:space="preserve">- </w:t>
            </w:r>
            <w:r w:rsidR="00DC7EBC" w:rsidRPr="002F37A0">
              <w:rPr>
                <w:rFonts w:ascii="Arial" w:eastAsia="Arial" w:hAnsi="Arial" w:cs="Arial"/>
                <w:b/>
                <w:bCs/>
                <w:sz w:val="20"/>
                <w:szCs w:val="20"/>
                <w:lang w:val="fr-FR"/>
              </w:rPr>
              <w:t>Accessibilité</w:t>
            </w:r>
            <w:r w:rsidR="00DC7EBC" w:rsidRPr="002F37A0">
              <w:rPr>
                <w:rFonts w:ascii="Arial" w:eastAsia="Arial" w:hAnsi="Arial" w:cs="Arial"/>
                <w:sz w:val="20"/>
                <w:szCs w:val="20"/>
                <w:lang w:val="fr-FR"/>
              </w:rPr>
              <w:t xml:space="preserve"> – 50% du </w:t>
            </w:r>
            <w:r w:rsidRPr="002F37A0">
              <w:rPr>
                <w:rFonts w:ascii="Arial" w:eastAsia="Arial" w:hAnsi="Arial" w:cs="Arial"/>
                <w:sz w:val="20"/>
                <w:szCs w:val="20"/>
                <w:lang w:val="fr-FR"/>
              </w:rPr>
              <w:t>score</w:t>
            </w:r>
          </w:p>
          <w:p w14:paraId="29E80B14" w14:textId="3966D8E2" w:rsidR="6221F6AB" w:rsidRPr="002F37A0" w:rsidRDefault="6221F6AB" w:rsidP="59EE174B">
            <w:pPr>
              <w:spacing w:before="240" w:after="240"/>
              <w:rPr>
                <w:rFonts w:ascii="Arial" w:eastAsia="Arial" w:hAnsi="Arial" w:cs="Arial"/>
                <w:sz w:val="20"/>
                <w:szCs w:val="20"/>
                <w:lang w:val="fr-FR"/>
              </w:rPr>
            </w:pPr>
            <w:r w:rsidRPr="002F37A0">
              <w:rPr>
                <w:rFonts w:ascii="Arial" w:eastAsia="Arial" w:hAnsi="Arial" w:cs="Arial"/>
                <w:sz w:val="20"/>
                <w:szCs w:val="20"/>
                <w:lang w:val="fr-FR"/>
              </w:rPr>
              <w:t xml:space="preserve">- </w:t>
            </w:r>
            <w:r w:rsidR="00DC7EBC" w:rsidRPr="002F37A0">
              <w:rPr>
                <w:rFonts w:ascii="Arial" w:eastAsia="Arial" w:hAnsi="Arial" w:cs="Arial"/>
                <w:b/>
                <w:bCs/>
                <w:sz w:val="20"/>
                <w:szCs w:val="20"/>
                <w:lang w:val="fr-FR"/>
              </w:rPr>
              <w:t>Efficacité</w:t>
            </w:r>
            <w:r w:rsidRPr="002F37A0">
              <w:rPr>
                <w:rFonts w:ascii="Arial" w:eastAsia="Arial" w:hAnsi="Arial" w:cs="Arial"/>
                <w:sz w:val="20"/>
                <w:szCs w:val="20"/>
                <w:lang w:val="fr-FR"/>
              </w:rPr>
              <w:t xml:space="preserve"> – 25% </w:t>
            </w:r>
            <w:r w:rsidR="00DC7EBC" w:rsidRPr="002F37A0">
              <w:rPr>
                <w:rFonts w:ascii="Arial" w:eastAsia="Arial" w:hAnsi="Arial" w:cs="Arial"/>
                <w:sz w:val="20"/>
                <w:szCs w:val="20"/>
                <w:lang w:val="fr-FR"/>
              </w:rPr>
              <w:t>du</w:t>
            </w:r>
            <w:r w:rsidRPr="002F37A0">
              <w:rPr>
                <w:rFonts w:ascii="Arial" w:eastAsia="Arial" w:hAnsi="Arial" w:cs="Arial"/>
                <w:sz w:val="20"/>
                <w:szCs w:val="20"/>
                <w:lang w:val="fr-FR"/>
              </w:rPr>
              <w:t xml:space="preserve"> score </w:t>
            </w:r>
          </w:p>
          <w:p w14:paraId="0F99E7E0" w14:textId="5E51048E" w:rsidR="6221F6AB" w:rsidRPr="002F37A0" w:rsidRDefault="6221F6AB" w:rsidP="00DC7EBC">
            <w:pPr>
              <w:spacing w:before="240" w:after="240"/>
              <w:rPr>
                <w:rFonts w:ascii="Arial" w:eastAsia="Arial" w:hAnsi="Arial" w:cs="Arial"/>
                <w:sz w:val="20"/>
                <w:szCs w:val="20"/>
                <w:lang w:val="fr-FR"/>
              </w:rPr>
            </w:pPr>
            <w:r w:rsidRPr="002F37A0">
              <w:rPr>
                <w:rFonts w:ascii="Arial" w:eastAsia="Arial" w:hAnsi="Arial" w:cs="Arial"/>
                <w:sz w:val="20"/>
                <w:szCs w:val="20"/>
                <w:lang w:val="fr-FR"/>
              </w:rPr>
              <w:t xml:space="preserve">- </w:t>
            </w:r>
            <w:r w:rsidR="00DC7EBC" w:rsidRPr="002F37A0">
              <w:rPr>
                <w:rFonts w:ascii="Arial" w:eastAsia="Arial" w:hAnsi="Arial" w:cs="Arial"/>
                <w:b/>
                <w:bCs/>
                <w:sz w:val="20"/>
                <w:szCs w:val="20"/>
                <w:lang w:val="fr-FR"/>
              </w:rPr>
              <w:t>Durabilité</w:t>
            </w:r>
            <w:r w:rsidRPr="002F37A0">
              <w:rPr>
                <w:rFonts w:ascii="Arial" w:eastAsia="Arial" w:hAnsi="Arial" w:cs="Arial"/>
                <w:sz w:val="20"/>
                <w:szCs w:val="20"/>
                <w:lang w:val="fr-FR"/>
              </w:rPr>
              <w:t xml:space="preserve"> – 25% </w:t>
            </w:r>
            <w:r w:rsidR="00DC7EBC" w:rsidRPr="002F37A0">
              <w:rPr>
                <w:rFonts w:ascii="Arial" w:eastAsia="Arial" w:hAnsi="Arial" w:cs="Arial"/>
                <w:sz w:val="20"/>
                <w:szCs w:val="20"/>
                <w:lang w:val="fr-FR"/>
              </w:rPr>
              <w:t>du</w:t>
            </w:r>
            <w:r w:rsidRPr="002F37A0">
              <w:rPr>
                <w:rFonts w:ascii="Arial" w:eastAsia="Arial" w:hAnsi="Arial" w:cs="Arial"/>
                <w:sz w:val="20"/>
                <w:szCs w:val="20"/>
                <w:lang w:val="fr-FR"/>
              </w:rPr>
              <w:t xml:space="preserve"> score</w:t>
            </w:r>
          </w:p>
        </w:tc>
      </w:tr>
      <w:tr w:rsidR="6221F6AB" w:rsidRPr="002F37A0" w14:paraId="4C2CC49E" w14:textId="77777777" w:rsidTr="59EE174B">
        <w:trPr>
          <w:trHeight w:val="1134"/>
          <w:jc w:val="center"/>
        </w:trPr>
        <w:tc>
          <w:tcPr>
            <w:tcW w:w="3810" w:type="dxa"/>
            <w:vAlign w:val="center"/>
          </w:tcPr>
          <w:p w14:paraId="1A541968" w14:textId="7D85E166" w:rsidR="6221F6AB" w:rsidRPr="002F37A0" w:rsidRDefault="00DC7EBC" w:rsidP="59EE174B">
            <w:pPr>
              <w:spacing w:before="240" w:after="240"/>
              <w:rPr>
                <w:rFonts w:ascii="Arial" w:eastAsia="Arial" w:hAnsi="Arial" w:cs="Arial"/>
                <w:b/>
                <w:bCs/>
                <w:sz w:val="20"/>
                <w:szCs w:val="20"/>
                <w:lang w:val="fr-FR"/>
              </w:rPr>
            </w:pPr>
            <w:r w:rsidRPr="002F37A0">
              <w:rPr>
                <w:rFonts w:ascii="Arial" w:eastAsia="Arial" w:hAnsi="Arial" w:cs="Arial"/>
                <w:b/>
                <w:bCs/>
                <w:sz w:val="20"/>
                <w:szCs w:val="20"/>
                <w:lang w:val="fr-FR"/>
              </w:rPr>
              <w:t>État ouvert et réactif</w:t>
            </w:r>
          </w:p>
        </w:tc>
        <w:tc>
          <w:tcPr>
            <w:tcW w:w="5205" w:type="dxa"/>
            <w:vAlign w:val="center"/>
          </w:tcPr>
          <w:p w14:paraId="56204403" w14:textId="58657D9E" w:rsidR="6221F6AB" w:rsidRPr="002F37A0" w:rsidRDefault="6221F6AB" w:rsidP="59EE174B">
            <w:pPr>
              <w:spacing w:before="240" w:after="240"/>
              <w:rPr>
                <w:rFonts w:ascii="Arial" w:eastAsia="Arial" w:hAnsi="Arial" w:cs="Arial"/>
                <w:sz w:val="20"/>
                <w:szCs w:val="20"/>
                <w:lang w:val="fr-FR"/>
              </w:rPr>
            </w:pPr>
            <w:r w:rsidRPr="002F37A0">
              <w:rPr>
                <w:rFonts w:ascii="Arial" w:eastAsia="Arial" w:hAnsi="Arial" w:cs="Arial"/>
                <w:sz w:val="20"/>
                <w:szCs w:val="20"/>
                <w:lang w:val="fr-FR"/>
              </w:rPr>
              <w:t xml:space="preserve">- </w:t>
            </w:r>
            <w:r w:rsidR="00DC7EBC" w:rsidRPr="002F37A0">
              <w:rPr>
                <w:rFonts w:ascii="Arial" w:eastAsia="Arial" w:hAnsi="Arial" w:cs="Arial"/>
                <w:b/>
                <w:bCs/>
                <w:sz w:val="20"/>
                <w:szCs w:val="20"/>
                <w:lang w:val="fr-FR"/>
              </w:rPr>
              <w:t>Transparence</w:t>
            </w:r>
            <w:r w:rsidR="00DC7EBC" w:rsidRPr="002F37A0">
              <w:rPr>
                <w:rFonts w:ascii="Arial" w:eastAsia="Arial" w:hAnsi="Arial" w:cs="Arial"/>
                <w:sz w:val="20"/>
                <w:szCs w:val="20"/>
                <w:lang w:val="fr-FR"/>
              </w:rPr>
              <w:t xml:space="preserve"> – 40% du </w:t>
            </w:r>
            <w:r w:rsidRPr="002F37A0">
              <w:rPr>
                <w:rFonts w:ascii="Arial" w:eastAsia="Arial" w:hAnsi="Arial" w:cs="Arial"/>
                <w:sz w:val="20"/>
                <w:szCs w:val="20"/>
                <w:lang w:val="fr-FR"/>
              </w:rPr>
              <w:t xml:space="preserve">score </w:t>
            </w:r>
          </w:p>
          <w:p w14:paraId="4323C8DC" w14:textId="337C4BDA" w:rsidR="6221F6AB" w:rsidRPr="002F37A0" w:rsidRDefault="6221F6AB" w:rsidP="59EE174B">
            <w:pPr>
              <w:spacing w:before="240" w:after="240"/>
              <w:rPr>
                <w:rFonts w:ascii="Arial" w:eastAsia="Arial" w:hAnsi="Arial" w:cs="Arial"/>
                <w:sz w:val="20"/>
                <w:szCs w:val="20"/>
                <w:lang w:val="fr-FR"/>
              </w:rPr>
            </w:pPr>
            <w:r w:rsidRPr="002F37A0">
              <w:rPr>
                <w:rFonts w:ascii="Arial" w:eastAsia="Arial" w:hAnsi="Arial" w:cs="Arial"/>
                <w:sz w:val="20"/>
                <w:szCs w:val="20"/>
                <w:lang w:val="fr-FR"/>
              </w:rPr>
              <w:t xml:space="preserve">- </w:t>
            </w:r>
            <w:r w:rsidRPr="002F37A0">
              <w:rPr>
                <w:rFonts w:ascii="Arial" w:eastAsia="Arial" w:hAnsi="Arial" w:cs="Arial"/>
                <w:b/>
                <w:bCs/>
                <w:sz w:val="20"/>
                <w:szCs w:val="20"/>
                <w:lang w:val="fr-FR"/>
              </w:rPr>
              <w:t>Participation</w:t>
            </w:r>
            <w:r w:rsidRPr="002F37A0">
              <w:rPr>
                <w:rFonts w:ascii="Arial" w:eastAsia="Arial" w:hAnsi="Arial" w:cs="Arial"/>
                <w:sz w:val="20"/>
                <w:szCs w:val="20"/>
                <w:lang w:val="fr-FR"/>
              </w:rPr>
              <w:t xml:space="preserve"> – 40% </w:t>
            </w:r>
            <w:r w:rsidR="00DC7EBC" w:rsidRPr="002F37A0">
              <w:rPr>
                <w:rFonts w:ascii="Arial" w:eastAsia="Arial" w:hAnsi="Arial" w:cs="Arial"/>
                <w:sz w:val="20"/>
                <w:szCs w:val="20"/>
                <w:lang w:val="fr-FR"/>
              </w:rPr>
              <w:t>du</w:t>
            </w:r>
            <w:r w:rsidRPr="002F37A0">
              <w:rPr>
                <w:rFonts w:ascii="Arial" w:eastAsia="Arial" w:hAnsi="Arial" w:cs="Arial"/>
                <w:sz w:val="20"/>
                <w:szCs w:val="20"/>
                <w:lang w:val="fr-FR"/>
              </w:rPr>
              <w:t xml:space="preserve"> score </w:t>
            </w:r>
          </w:p>
          <w:p w14:paraId="20D90758" w14:textId="72847A0F" w:rsidR="6221F6AB" w:rsidRPr="002F37A0" w:rsidRDefault="6221F6AB" w:rsidP="00DC7EBC">
            <w:pPr>
              <w:spacing w:before="240" w:after="240"/>
              <w:rPr>
                <w:rFonts w:ascii="Arial" w:eastAsia="Arial" w:hAnsi="Arial" w:cs="Arial"/>
                <w:sz w:val="20"/>
                <w:szCs w:val="20"/>
                <w:lang w:val="fr-FR"/>
              </w:rPr>
            </w:pPr>
            <w:r w:rsidRPr="002F37A0">
              <w:rPr>
                <w:rFonts w:ascii="Arial" w:eastAsia="Arial" w:hAnsi="Arial" w:cs="Arial"/>
                <w:sz w:val="20"/>
                <w:szCs w:val="20"/>
                <w:lang w:val="fr-FR"/>
              </w:rPr>
              <w:t xml:space="preserve">- </w:t>
            </w:r>
            <w:r w:rsidR="00DC7EBC" w:rsidRPr="002F37A0">
              <w:rPr>
                <w:rFonts w:ascii="Arial" w:eastAsia="Arial" w:hAnsi="Arial" w:cs="Arial"/>
                <w:b/>
                <w:bCs/>
                <w:sz w:val="20"/>
                <w:szCs w:val="20"/>
                <w:lang w:val="fr-FR"/>
              </w:rPr>
              <w:t>Responsabilité</w:t>
            </w:r>
            <w:r w:rsidRPr="002F37A0">
              <w:rPr>
                <w:rFonts w:ascii="Arial" w:eastAsia="Arial" w:hAnsi="Arial" w:cs="Arial"/>
                <w:sz w:val="20"/>
                <w:szCs w:val="20"/>
                <w:lang w:val="fr-FR"/>
              </w:rPr>
              <w:t xml:space="preserve"> – 20% </w:t>
            </w:r>
            <w:r w:rsidR="00DC7EBC" w:rsidRPr="002F37A0">
              <w:rPr>
                <w:rFonts w:ascii="Arial" w:eastAsia="Arial" w:hAnsi="Arial" w:cs="Arial"/>
                <w:sz w:val="20"/>
                <w:szCs w:val="20"/>
                <w:lang w:val="fr-FR"/>
              </w:rPr>
              <w:t>du</w:t>
            </w:r>
            <w:r w:rsidRPr="002F37A0">
              <w:rPr>
                <w:rFonts w:ascii="Arial" w:eastAsia="Arial" w:hAnsi="Arial" w:cs="Arial"/>
                <w:sz w:val="20"/>
                <w:szCs w:val="20"/>
                <w:lang w:val="fr-FR"/>
              </w:rPr>
              <w:t xml:space="preserve"> score</w:t>
            </w:r>
          </w:p>
        </w:tc>
      </w:tr>
      <w:tr w:rsidR="004C6F74" w:rsidRPr="00450D8B" w14:paraId="0BC85AC3" w14:textId="77777777" w:rsidTr="59EE174B">
        <w:trPr>
          <w:trHeight w:val="1134"/>
          <w:jc w:val="center"/>
        </w:trPr>
        <w:tc>
          <w:tcPr>
            <w:tcW w:w="3810" w:type="dxa"/>
            <w:vAlign w:val="center"/>
          </w:tcPr>
          <w:p w14:paraId="4E350408" w14:textId="77A3514F" w:rsidR="004C6F74" w:rsidRPr="002F37A0" w:rsidRDefault="004C6F74" w:rsidP="59EE174B">
            <w:pPr>
              <w:spacing w:before="240" w:after="240"/>
              <w:rPr>
                <w:rFonts w:ascii="Arial" w:eastAsia="Arial" w:hAnsi="Arial" w:cs="Arial"/>
                <w:b/>
                <w:bCs/>
                <w:sz w:val="20"/>
                <w:szCs w:val="20"/>
                <w:lang w:val="fr-FR"/>
              </w:rPr>
            </w:pPr>
            <w:r w:rsidRPr="002F37A0">
              <w:rPr>
                <w:rFonts w:ascii="Arial" w:eastAsia="Arial" w:hAnsi="Arial" w:cs="Arial"/>
                <w:b/>
                <w:bCs/>
                <w:sz w:val="20"/>
                <w:szCs w:val="20"/>
                <w:lang w:val="fr-FR"/>
              </w:rPr>
              <w:t>Culture Publique et Discours Favorables à la Société Civile</w:t>
            </w:r>
          </w:p>
        </w:tc>
        <w:tc>
          <w:tcPr>
            <w:tcW w:w="5205" w:type="dxa"/>
            <w:vAlign w:val="center"/>
          </w:tcPr>
          <w:p w14:paraId="64ABFFD0" w14:textId="6B7C1369" w:rsidR="004C6F74" w:rsidRPr="002F37A0" w:rsidRDefault="004C6F74" w:rsidP="004C6F74">
            <w:pPr>
              <w:spacing w:before="240" w:after="240"/>
              <w:rPr>
                <w:rFonts w:ascii="Arial" w:eastAsia="Arial" w:hAnsi="Arial" w:cs="Arial"/>
                <w:b/>
                <w:bCs/>
                <w:sz w:val="20"/>
                <w:szCs w:val="20"/>
                <w:lang w:val="fr-FR"/>
              </w:rPr>
            </w:pPr>
            <w:r w:rsidRPr="002F37A0">
              <w:rPr>
                <w:rFonts w:ascii="Arial" w:eastAsia="Arial" w:hAnsi="Arial" w:cs="Arial"/>
                <w:b/>
                <w:bCs/>
                <w:sz w:val="20"/>
                <w:szCs w:val="20"/>
                <w:lang w:val="fr-FR"/>
              </w:rPr>
              <w:t xml:space="preserve">- Discours Public et Dialogue Constructif sur la Société Civile </w:t>
            </w:r>
            <w:r w:rsidRPr="002F37A0">
              <w:rPr>
                <w:rFonts w:ascii="Arial" w:eastAsia="Arial" w:hAnsi="Arial" w:cs="Arial"/>
                <w:sz w:val="20"/>
                <w:szCs w:val="20"/>
                <w:lang w:val="fr-FR"/>
              </w:rPr>
              <w:t>– 33% du score</w:t>
            </w:r>
          </w:p>
          <w:p w14:paraId="0D6CFA51" w14:textId="12019DA8" w:rsidR="004C6F74" w:rsidRPr="002F37A0" w:rsidRDefault="004C6F74" w:rsidP="004C6F74">
            <w:pPr>
              <w:spacing w:before="240" w:after="240"/>
              <w:rPr>
                <w:rFonts w:ascii="Arial" w:eastAsia="Arial" w:hAnsi="Arial" w:cs="Arial"/>
                <w:b/>
                <w:bCs/>
                <w:sz w:val="20"/>
                <w:szCs w:val="20"/>
                <w:lang w:val="fr-FR"/>
              </w:rPr>
            </w:pPr>
            <w:r w:rsidRPr="002F37A0">
              <w:rPr>
                <w:rFonts w:ascii="Arial" w:eastAsia="Arial" w:hAnsi="Arial" w:cs="Arial"/>
                <w:b/>
                <w:bCs/>
                <w:sz w:val="20"/>
                <w:szCs w:val="20"/>
                <w:lang w:val="fr-FR"/>
              </w:rPr>
              <w:t xml:space="preserve">- Perception de la Société Civile et de l'Engagement Civique </w:t>
            </w:r>
            <w:r w:rsidRPr="002F37A0">
              <w:rPr>
                <w:rFonts w:ascii="Arial" w:eastAsia="Arial" w:hAnsi="Arial" w:cs="Arial"/>
                <w:sz w:val="20"/>
                <w:szCs w:val="20"/>
                <w:lang w:val="fr-FR"/>
              </w:rPr>
              <w:t>– 33% du score</w:t>
            </w:r>
          </w:p>
          <w:p w14:paraId="62E87B20" w14:textId="6309E8E8" w:rsidR="004C6F74" w:rsidRPr="002F37A0" w:rsidRDefault="004C6F74" w:rsidP="59EE174B">
            <w:pPr>
              <w:spacing w:before="240" w:after="240"/>
              <w:rPr>
                <w:rFonts w:ascii="Arial" w:eastAsia="Arial" w:hAnsi="Arial" w:cs="Arial"/>
                <w:b/>
                <w:bCs/>
                <w:sz w:val="20"/>
                <w:szCs w:val="20"/>
                <w:lang w:val="fr-FR"/>
              </w:rPr>
            </w:pPr>
            <w:r w:rsidRPr="002F37A0">
              <w:rPr>
                <w:rFonts w:ascii="Arial" w:eastAsia="Arial" w:hAnsi="Arial" w:cs="Arial"/>
                <w:b/>
                <w:bCs/>
                <w:sz w:val="20"/>
                <w:szCs w:val="20"/>
                <w:lang w:val="fr-FR"/>
              </w:rPr>
              <w:t>- Égalité Civique et Inclusion</w:t>
            </w:r>
            <w:r w:rsidRPr="002F37A0">
              <w:rPr>
                <w:rFonts w:ascii="Arial" w:eastAsia="Arial" w:hAnsi="Arial" w:cs="Arial"/>
                <w:sz w:val="20"/>
                <w:szCs w:val="20"/>
                <w:lang w:val="fr-FR"/>
              </w:rPr>
              <w:t>– 33% du score</w:t>
            </w:r>
          </w:p>
        </w:tc>
      </w:tr>
      <w:tr w:rsidR="6221F6AB" w:rsidRPr="002F37A0" w14:paraId="402CB5F0" w14:textId="77777777" w:rsidTr="59EE174B">
        <w:trPr>
          <w:trHeight w:val="1134"/>
          <w:jc w:val="center"/>
        </w:trPr>
        <w:tc>
          <w:tcPr>
            <w:tcW w:w="3810" w:type="dxa"/>
            <w:vAlign w:val="center"/>
          </w:tcPr>
          <w:p w14:paraId="755AD506" w14:textId="523AEC2B" w:rsidR="6221F6AB" w:rsidRPr="002F37A0" w:rsidRDefault="00DC7EBC" w:rsidP="59EE174B">
            <w:pPr>
              <w:spacing w:before="240" w:after="240"/>
              <w:rPr>
                <w:rFonts w:ascii="Arial" w:eastAsia="Arial" w:hAnsi="Arial" w:cs="Arial"/>
                <w:b/>
                <w:bCs/>
                <w:sz w:val="20"/>
                <w:szCs w:val="20"/>
                <w:lang w:val="fr-FR"/>
              </w:rPr>
            </w:pPr>
            <w:r w:rsidRPr="002F37A0">
              <w:rPr>
                <w:rFonts w:ascii="Arial" w:eastAsia="Arial" w:hAnsi="Arial" w:cs="Arial"/>
                <w:b/>
                <w:bCs/>
                <w:sz w:val="20"/>
                <w:szCs w:val="20"/>
                <w:lang w:val="fr-FR"/>
              </w:rPr>
              <w:t>Accès à un environnement numérique sécurisé</w:t>
            </w:r>
          </w:p>
        </w:tc>
        <w:tc>
          <w:tcPr>
            <w:tcW w:w="5205" w:type="dxa"/>
            <w:vAlign w:val="center"/>
          </w:tcPr>
          <w:p w14:paraId="7058869C" w14:textId="3525327B" w:rsidR="6221F6AB" w:rsidRPr="002F37A0" w:rsidRDefault="6221F6AB" w:rsidP="59EE174B">
            <w:pPr>
              <w:spacing w:before="240" w:after="240"/>
              <w:rPr>
                <w:rFonts w:ascii="Arial" w:eastAsia="Arial" w:hAnsi="Arial" w:cs="Arial"/>
                <w:sz w:val="20"/>
                <w:szCs w:val="20"/>
                <w:lang w:val="fr-FR"/>
              </w:rPr>
            </w:pPr>
            <w:r w:rsidRPr="002F37A0">
              <w:rPr>
                <w:rFonts w:ascii="Arial" w:eastAsia="Arial" w:hAnsi="Arial" w:cs="Arial"/>
                <w:sz w:val="20"/>
                <w:szCs w:val="20"/>
                <w:lang w:val="fr-FR"/>
              </w:rPr>
              <w:t xml:space="preserve">- </w:t>
            </w:r>
            <w:r w:rsidR="00DC7EBC" w:rsidRPr="002F37A0">
              <w:rPr>
                <w:rFonts w:ascii="Arial" w:eastAsia="Arial" w:hAnsi="Arial" w:cs="Arial"/>
                <w:b/>
                <w:bCs/>
                <w:sz w:val="20"/>
                <w:szCs w:val="20"/>
                <w:lang w:val="fr-FR"/>
              </w:rPr>
              <w:t>Droits numériques</w:t>
            </w:r>
            <w:r w:rsidR="00DC7EBC" w:rsidRPr="002F37A0">
              <w:rPr>
                <w:rFonts w:ascii="Arial" w:eastAsia="Arial" w:hAnsi="Arial" w:cs="Arial"/>
                <w:sz w:val="20"/>
                <w:szCs w:val="20"/>
                <w:lang w:val="fr-FR"/>
              </w:rPr>
              <w:t xml:space="preserve"> – 33% du </w:t>
            </w:r>
            <w:r w:rsidRPr="002F37A0">
              <w:rPr>
                <w:rFonts w:ascii="Arial" w:eastAsia="Arial" w:hAnsi="Arial" w:cs="Arial"/>
                <w:sz w:val="20"/>
                <w:szCs w:val="20"/>
                <w:lang w:val="fr-FR"/>
              </w:rPr>
              <w:t xml:space="preserve">score </w:t>
            </w:r>
          </w:p>
          <w:p w14:paraId="42D43812" w14:textId="0AA15B5F" w:rsidR="6221F6AB" w:rsidRPr="002F37A0" w:rsidRDefault="6221F6AB" w:rsidP="59EE174B">
            <w:pPr>
              <w:spacing w:before="240" w:after="240"/>
              <w:rPr>
                <w:rFonts w:ascii="Arial" w:eastAsia="Arial" w:hAnsi="Arial" w:cs="Arial"/>
                <w:sz w:val="20"/>
                <w:szCs w:val="20"/>
                <w:lang w:val="fr-FR"/>
              </w:rPr>
            </w:pPr>
            <w:r w:rsidRPr="002F37A0">
              <w:rPr>
                <w:rFonts w:ascii="Arial" w:eastAsia="Arial" w:hAnsi="Arial" w:cs="Arial"/>
                <w:sz w:val="20"/>
                <w:szCs w:val="20"/>
                <w:lang w:val="fr-FR"/>
              </w:rPr>
              <w:t xml:space="preserve">- </w:t>
            </w:r>
            <w:r w:rsidR="00DC7EBC" w:rsidRPr="002F37A0">
              <w:rPr>
                <w:rFonts w:ascii="Arial" w:eastAsia="Arial" w:hAnsi="Arial" w:cs="Arial"/>
                <w:b/>
                <w:bCs/>
                <w:sz w:val="20"/>
                <w:szCs w:val="20"/>
                <w:lang w:val="fr-FR"/>
              </w:rPr>
              <w:t>Sécurité et confidentialité numériques</w:t>
            </w:r>
            <w:r w:rsidRPr="002F37A0">
              <w:rPr>
                <w:rFonts w:ascii="Arial" w:eastAsia="Arial" w:hAnsi="Arial" w:cs="Arial"/>
                <w:sz w:val="20"/>
                <w:szCs w:val="20"/>
                <w:lang w:val="fr-FR"/>
              </w:rPr>
              <w:t xml:space="preserve"> – 33% </w:t>
            </w:r>
            <w:r w:rsidR="00DC7EBC" w:rsidRPr="002F37A0">
              <w:rPr>
                <w:rFonts w:ascii="Arial" w:eastAsia="Arial" w:hAnsi="Arial" w:cs="Arial"/>
                <w:sz w:val="20"/>
                <w:szCs w:val="20"/>
                <w:lang w:val="fr-FR"/>
              </w:rPr>
              <w:t>du</w:t>
            </w:r>
            <w:r w:rsidRPr="002F37A0">
              <w:rPr>
                <w:rFonts w:ascii="Arial" w:eastAsia="Arial" w:hAnsi="Arial" w:cs="Arial"/>
                <w:sz w:val="20"/>
                <w:szCs w:val="20"/>
                <w:lang w:val="fr-FR"/>
              </w:rPr>
              <w:t xml:space="preserve"> score</w:t>
            </w:r>
            <w:r w:rsidR="3D98838B" w:rsidRPr="002F37A0">
              <w:rPr>
                <w:rFonts w:ascii="Arial" w:eastAsia="Arial" w:hAnsi="Arial" w:cs="Arial"/>
                <w:sz w:val="20"/>
                <w:szCs w:val="20"/>
                <w:lang w:val="fr-FR"/>
              </w:rPr>
              <w:t xml:space="preserve"> </w:t>
            </w:r>
          </w:p>
          <w:p w14:paraId="688D5E53" w14:textId="2FCA673F" w:rsidR="6221F6AB" w:rsidRPr="002F37A0" w:rsidRDefault="6221F6AB" w:rsidP="00DC7EBC">
            <w:pPr>
              <w:spacing w:before="240" w:after="240"/>
              <w:rPr>
                <w:rFonts w:ascii="Arial" w:eastAsia="Arial" w:hAnsi="Arial" w:cs="Arial"/>
                <w:sz w:val="20"/>
                <w:szCs w:val="20"/>
                <w:lang w:val="fr-FR"/>
              </w:rPr>
            </w:pPr>
            <w:r w:rsidRPr="002F37A0">
              <w:rPr>
                <w:rFonts w:ascii="Arial" w:eastAsia="Arial" w:hAnsi="Arial" w:cs="Arial"/>
                <w:sz w:val="20"/>
                <w:szCs w:val="20"/>
                <w:lang w:val="fr-FR"/>
              </w:rPr>
              <w:t xml:space="preserve">- </w:t>
            </w:r>
            <w:r w:rsidRPr="002F37A0">
              <w:rPr>
                <w:rFonts w:ascii="Arial" w:eastAsia="Arial" w:hAnsi="Arial" w:cs="Arial"/>
                <w:b/>
                <w:bCs/>
                <w:sz w:val="20"/>
                <w:szCs w:val="20"/>
                <w:lang w:val="fr-FR"/>
              </w:rPr>
              <w:t>Accessibil</w:t>
            </w:r>
            <w:r w:rsidR="00DC7EBC" w:rsidRPr="002F37A0">
              <w:rPr>
                <w:rFonts w:ascii="Arial" w:eastAsia="Arial" w:hAnsi="Arial" w:cs="Arial"/>
                <w:b/>
                <w:bCs/>
                <w:sz w:val="20"/>
                <w:szCs w:val="20"/>
                <w:lang w:val="fr-FR"/>
              </w:rPr>
              <w:t>ité numérique</w:t>
            </w:r>
            <w:r w:rsidRPr="002F37A0">
              <w:rPr>
                <w:rFonts w:ascii="Arial" w:eastAsia="Arial" w:hAnsi="Arial" w:cs="Arial"/>
                <w:sz w:val="20"/>
                <w:szCs w:val="20"/>
                <w:lang w:val="fr-FR"/>
              </w:rPr>
              <w:t xml:space="preserve"> – 33% </w:t>
            </w:r>
            <w:r w:rsidR="00DC7EBC" w:rsidRPr="002F37A0">
              <w:rPr>
                <w:rFonts w:ascii="Arial" w:eastAsia="Arial" w:hAnsi="Arial" w:cs="Arial"/>
                <w:sz w:val="20"/>
                <w:szCs w:val="20"/>
                <w:lang w:val="fr-FR"/>
              </w:rPr>
              <w:t>du</w:t>
            </w:r>
            <w:r w:rsidRPr="002F37A0">
              <w:rPr>
                <w:rFonts w:ascii="Arial" w:eastAsia="Arial" w:hAnsi="Arial" w:cs="Arial"/>
                <w:sz w:val="20"/>
                <w:szCs w:val="20"/>
                <w:lang w:val="fr-FR"/>
              </w:rPr>
              <w:t xml:space="preserve"> score</w:t>
            </w:r>
          </w:p>
        </w:tc>
      </w:tr>
    </w:tbl>
    <w:p w14:paraId="3DF8BF79" w14:textId="4F18FB6C" w:rsidR="6221F6AB" w:rsidRPr="002F37A0" w:rsidRDefault="6221F6AB" w:rsidP="59EE174B">
      <w:pPr>
        <w:jc w:val="both"/>
        <w:rPr>
          <w:rFonts w:ascii="Arial" w:hAnsi="Arial" w:cs="Arial"/>
          <w:lang w:val="fr-FR"/>
        </w:rPr>
      </w:pPr>
    </w:p>
    <w:p w14:paraId="0A9BCAB5" w14:textId="68A6A84C" w:rsidR="00783F8F" w:rsidRPr="002F37A0" w:rsidRDefault="00DC7EBC" w:rsidP="59EE174B">
      <w:pPr>
        <w:pStyle w:val="Heading2"/>
        <w:jc w:val="both"/>
        <w:rPr>
          <w:rFonts w:ascii="Arial" w:hAnsi="Arial" w:cs="Arial"/>
          <w:b/>
          <w:bCs/>
          <w:lang w:val="fr-FR"/>
        </w:rPr>
      </w:pPr>
      <w:bookmarkStart w:id="3" w:name="_Toc193302279"/>
      <w:r w:rsidRPr="002F37A0">
        <w:rPr>
          <w:rFonts w:ascii="Arial" w:hAnsi="Arial" w:cs="Arial"/>
          <w:b/>
          <w:bCs/>
          <w:lang w:val="fr-FR"/>
        </w:rPr>
        <w:t>RÉDACTION DES RAPPORTS PAR PAYS</w:t>
      </w:r>
      <w:bookmarkEnd w:id="3"/>
      <w:r w:rsidR="20AFADF2" w:rsidRPr="002F37A0">
        <w:rPr>
          <w:rFonts w:ascii="Arial" w:hAnsi="Arial" w:cs="Arial"/>
          <w:b/>
          <w:bCs/>
          <w:lang w:val="fr-FR"/>
        </w:rPr>
        <w:t xml:space="preserve"> </w:t>
      </w:r>
    </w:p>
    <w:p w14:paraId="219B2DD2" w14:textId="5EFD3BFD" w:rsidR="65B9DD7E" w:rsidRPr="002F37A0" w:rsidRDefault="00DC7EBC" w:rsidP="332476C1">
      <w:pPr>
        <w:jc w:val="both"/>
        <w:rPr>
          <w:rFonts w:ascii="Arial" w:hAnsi="Arial" w:cs="Arial"/>
          <w:lang w:val="fr-FR"/>
        </w:rPr>
      </w:pPr>
      <w:r w:rsidRPr="002F37A0">
        <w:rPr>
          <w:rFonts w:ascii="Arial" w:hAnsi="Arial" w:cs="Arial"/>
          <w:lang w:val="fr-FR"/>
        </w:rPr>
        <w:t xml:space="preserve">Après l'évaluation, les MR devront </w:t>
      </w:r>
      <w:r w:rsidR="005B425C" w:rsidRPr="002F37A0">
        <w:rPr>
          <w:rFonts w:ascii="Arial" w:hAnsi="Arial" w:cs="Arial"/>
          <w:lang w:val="fr-FR"/>
        </w:rPr>
        <w:t>rédiger le rapport narratif</w:t>
      </w:r>
      <w:r w:rsidRPr="002F37A0">
        <w:rPr>
          <w:rFonts w:ascii="Arial" w:hAnsi="Arial" w:cs="Arial"/>
          <w:lang w:val="fr-FR"/>
        </w:rPr>
        <w:t xml:space="preserve"> des RSP pour le premier rapport. Les informations doivent être tirées des 12 derniers mois précédant la date où l’évaluation quantitative a eu lieu (date du panel), les rapports des années suivantes se concentrant également sur les informations depuis le dernier rapport.</w:t>
      </w:r>
    </w:p>
    <w:p w14:paraId="2A5DB4AA" w14:textId="7C36058D" w:rsidR="008F6565" w:rsidRPr="002F37A0" w:rsidRDefault="700E5482" w:rsidP="59EE174B">
      <w:pPr>
        <w:jc w:val="both"/>
        <w:rPr>
          <w:rFonts w:ascii="Arial" w:hAnsi="Arial" w:cs="Arial"/>
          <w:lang w:val="fr-FR"/>
        </w:rPr>
      </w:pPr>
      <w:r w:rsidRPr="002F37A0">
        <w:rPr>
          <w:rFonts w:ascii="Arial" w:hAnsi="Arial" w:cs="Arial"/>
          <w:b/>
          <w:bCs/>
          <w:lang w:val="fr-FR"/>
        </w:rPr>
        <w:t xml:space="preserve">G. </w:t>
      </w:r>
      <w:r w:rsidR="005B425C" w:rsidRPr="002F37A0">
        <w:rPr>
          <w:rFonts w:ascii="Arial" w:hAnsi="Arial" w:cs="Arial"/>
          <w:b/>
          <w:bCs/>
          <w:lang w:val="fr-FR"/>
        </w:rPr>
        <w:t>RÉDACTION</w:t>
      </w:r>
      <w:r w:rsidR="00090E98" w:rsidRPr="002F37A0">
        <w:rPr>
          <w:rFonts w:ascii="Arial" w:hAnsi="Arial" w:cs="Arial"/>
          <w:b/>
          <w:bCs/>
          <w:lang w:val="fr-FR"/>
        </w:rPr>
        <w:t xml:space="preserve"> DU RAP</w:t>
      </w:r>
      <w:r w:rsidR="001659F9" w:rsidRPr="002F37A0">
        <w:rPr>
          <w:rFonts w:ascii="Arial" w:hAnsi="Arial" w:cs="Arial"/>
          <w:b/>
          <w:bCs/>
          <w:lang w:val="fr-FR"/>
        </w:rPr>
        <w:t>PORT NARRATIF</w:t>
      </w:r>
    </w:p>
    <w:p w14:paraId="1B1F7392" w14:textId="35336FEE" w:rsidR="00D84848" w:rsidRPr="002F37A0" w:rsidRDefault="00090E98" w:rsidP="59EE174B">
      <w:pPr>
        <w:jc w:val="both"/>
        <w:rPr>
          <w:rFonts w:ascii="Arial" w:hAnsi="Arial" w:cs="Arial"/>
          <w:lang w:val="fr-FR"/>
        </w:rPr>
      </w:pPr>
      <w:r w:rsidRPr="002F37A0">
        <w:rPr>
          <w:rFonts w:ascii="Arial" w:hAnsi="Arial" w:cs="Arial"/>
          <w:lang w:val="fr-FR"/>
        </w:rPr>
        <w:t>Un modèle de rapport standardisé sera partagé pour être complété par les MR. Il doit être utilisé comme format pour le rapport final (de 10 à 15 pages, chaque section ayant la longueur indiquée ci-dessous) sur les principales conclusions, les études de cas si nécessaire et les recommandations.</w:t>
      </w:r>
    </w:p>
    <w:p w14:paraId="2175DFFA" w14:textId="77777777" w:rsidR="002F37A0" w:rsidRDefault="002F37A0" w:rsidP="59EE174B">
      <w:pPr>
        <w:jc w:val="both"/>
        <w:rPr>
          <w:rFonts w:ascii="Arial" w:hAnsi="Arial" w:cs="Arial"/>
          <w:lang w:val="fr-FR"/>
        </w:rPr>
      </w:pPr>
    </w:p>
    <w:p w14:paraId="1DB95240" w14:textId="77777777" w:rsidR="00A714DA" w:rsidRDefault="00A714DA" w:rsidP="59EE174B">
      <w:pPr>
        <w:jc w:val="both"/>
        <w:rPr>
          <w:rFonts w:ascii="Arial" w:hAnsi="Arial" w:cs="Arial"/>
          <w:lang w:val="fr-FR"/>
        </w:rPr>
      </w:pPr>
    </w:p>
    <w:p w14:paraId="19096112" w14:textId="77777777" w:rsidR="00A714DA" w:rsidRPr="002F37A0" w:rsidRDefault="00A714DA" w:rsidP="59EE174B">
      <w:pPr>
        <w:jc w:val="both"/>
        <w:rPr>
          <w:rFonts w:ascii="Arial" w:hAnsi="Arial" w:cs="Arial"/>
          <w:lang w:val="fr-FR"/>
        </w:rPr>
      </w:pPr>
    </w:p>
    <w:p w14:paraId="1F3D3A6D" w14:textId="77777777" w:rsidR="002F37A0" w:rsidRPr="002F37A0" w:rsidRDefault="002F37A0" w:rsidP="59EE174B">
      <w:pPr>
        <w:jc w:val="both"/>
        <w:rPr>
          <w:rFonts w:ascii="Arial" w:hAnsi="Arial" w:cs="Arial"/>
          <w:lang w:val="fr-FR"/>
        </w:rPr>
      </w:pPr>
    </w:p>
    <w:p w14:paraId="2A272E44" w14:textId="23863DBB" w:rsidR="0096274B" w:rsidRPr="002F37A0" w:rsidRDefault="00090E98" w:rsidP="59EE174B">
      <w:pPr>
        <w:jc w:val="both"/>
        <w:rPr>
          <w:rFonts w:ascii="Arial" w:hAnsi="Arial" w:cs="Arial"/>
          <w:lang w:val="fr-FR"/>
        </w:rPr>
      </w:pPr>
      <w:r w:rsidRPr="002F37A0">
        <w:rPr>
          <w:rFonts w:ascii="Arial" w:hAnsi="Arial" w:cs="Arial"/>
          <w:lang w:val="fr-FR"/>
        </w:rPr>
        <w:lastRenderedPageBreak/>
        <w:t>Le rapport se compose de la structure suivante :</w:t>
      </w:r>
    </w:p>
    <w:tbl>
      <w:tblPr>
        <w:tblStyle w:val="TableGrid"/>
        <w:tblW w:w="0" w:type="auto"/>
        <w:jc w:val="center"/>
        <w:tblBorders>
          <w:top w:val="single" w:sz="6" w:space="0" w:color="0F4761" w:themeColor="accent1" w:themeShade="BF"/>
          <w:left w:val="single" w:sz="6" w:space="0" w:color="0F4761" w:themeColor="accent1" w:themeShade="BF"/>
          <w:bottom w:val="single" w:sz="6" w:space="0" w:color="0F4761" w:themeColor="accent1" w:themeShade="BF"/>
          <w:right w:val="single" w:sz="6" w:space="0" w:color="0F4761" w:themeColor="accent1" w:themeShade="BF"/>
          <w:insideH w:val="single" w:sz="6" w:space="0" w:color="0F4761" w:themeColor="accent1" w:themeShade="BF"/>
          <w:insideV w:val="single" w:sz="6" w:space="0" w:color="0F4761" w:themeColor="accent1" w:themeShade="BF"/>
        </w:tblBorders>
        <w:tblLayout w:type="fixed"/>
        <w:tblLook w:val="06A0" w:firstRow="1" w:lastRow="0" w:firstColumn="1" w:lastColumn="0" w:noHBand="1" w:noVBand="1"/>
      </w:tblPr>
      <w:tblGrid>
        <w:gridCol w:w="9071"/>
      </w:tblGrid>
      <w:tr w:rsidR="6221F6AB" w:rsidRPr="00450D8B" w14:paraId="3FD4F0C2" w14:textId="77777777" w:rsidTr="59EE174B">
        <w:trPr>
          <w:trHeight w:val="300"/>
          <w:jc w:val="center"/>
        </w:trPr>
        <w:tc>
          <w:tcPr>
            <w:tcW w:w="9071" w:type="dxa"/>
          </w:tcPr>
          <w:p w14:paraId="79A9B99C" w14:textId="50531629" w:rsidR="79433FAB" w:rsidRPr="002F37A0" w:rsidRDefault="6555332D" w:rsidP="59EE174B">
            <w:pPr>
              <w:spacing w:before="200"/>
              <w:jc w:val="both"/>
              <w:rPr>
                <w:rFonts w:ascii="Arial" w:eastAsia="Arial" w:hAnsi="Arial" w:cs="Arial"/>
                <w:b/>
                <w:bCs/>
                <w:color w:val="0F4761" w:themeColor="accent1" w:themeShade="BF"/>
                <w:lang w:val="fr-FR"/>
              </w:rPr>
            </w:pPr>
            <w:r w:rsidRPr="002F37A0">
              <w:rPr>
                <w:rFonts w:ascii="Arial" w:eastAsiaTheme="minorEastAsia" w:hAnsi="Arial" w:cs="Arial"/>
                <w:b/>
                <w:bCs/>
                <w:color w:val="0F4761" w:themeColor="accent1" w:themeShade="BF"/>
                <w:lang w:val="fr-FR"/>
              </w:rPr>
              <w:t xml:space="preserve">A. </w:t>
            </w:r>
            <w:r w:rsidR="00F4638D" w:rsidRPr="002F37A0">
              <w:rPr>
                <w:rFonts w:ascii="Arial" w:eastAsiaTheme="minorEastAsia" w:hAnsi="Arial" w:cs="Arial"/>
                <w:b/>
                <w:bCs/>
                <w:color w:val="0F4761" w:themeColor="accent1" w:themeShade="BF"/>
                <w:lang w:val="fr-FR"/>
              </w:rPr>
              <w:t>Introduction à l'EF dans le pays (1 page)</w:t>
            </w:r>
            <w:r w:rsidRPr="002F37A0">
              <w:rPr>
                <w:rFonts w:ascii="Arial" w:eastAsiaTheme="minorEastAsia" w:hAnsi="Arial" w:cs="Arial"/>
                <w:b/>
                <w:bCs/>
                <w:color w:val="0F4761" w:themeColor="accent1" w:themeShade="BF"/>
                <w:lang w:val="fr-FR"/>
              </w:rPr>
              <w:t xml:space="preserve"> </w:t>
            </w:r>
          </w:p>
          <w:p w14:paraId="22A98BFE" w14:textId="7D71B37B" w:rsidR="79433FAB" w:rsidRPr="002F37A0" w:rsidRDefault="6555332D" w:rsidP="59EE174B">
            <w:pPr>
              <w:spacing w:before="200"/>
              <w:jc w:val="both"/>
              <w:rPr>
                <w:rFonts w:ascii="Arial" w:eastAsia="Arial" w:hAnsi="Arial" w:cs="Arial"/>
                <w:color w:val="000000" w:themeColor="text1"/>
                <w:lang w:val="fr-FR"/>
              </w:rPr>
            </w:pPr>
            <w:r w:rsidRPr="002F37A0">
              <w:rPr>
                <w:rFonts w:ascii="Arial" w:eastAsia="Arial" w:hAnsi="Arial" w:cs="Arial"/>
                <w:lang w:val="fr-FR"/>
              </w:rPr>
              <w:t>•</w:t>
            </w:r>
            <w:r w:rsidR="00F4638D" w:rsidRPr="002F37A0">
              <w:rPr>
                <w:rFonts w:ascii="Arial" w:eastAsia="Times New Roman" w:hAnsi="Arial" w:cs="Arial"/>
                <w:kern w:val="0"/>
                <w:sz w:val="24"/>
                <w:szCs w:val="24"/>
                <w:lang w:val="fr-FR" w:eastAsia="es-ES"/>
                <w14:ligatures w14:val="none"/>
              </w:rPr>
              <w:t xml:space="preserve"> </w:t>
            </w:r>
            <w:r w:rsidR="00F4638D" w:rsidRPr="002F37A0">
              <w:rPr>
                <w:rFonts w:ascii="Arial" w:eastAsia="Arial" w:hAnsi="Arial" w:cs="Arial"/>
                <w:color w:val="000000" w:themeColor="text1"/>
                <w:lang w:val="fr-FR"/>
              </w:rPr>
              <w:t>Qu’est-ce qu’un RSP, et que trouverez-vous dans ce rapport ? Le rôle de la société civile dans la promotion des valeurs démocratiques et l’importance d’un environnement favorable (rédigé par le consortium)</w:t>
            </w:r>
          </w:p>
          <w:p w14:paraId="6660A4A9" w14:textId="5B52B4D9" w:rsidR="79433FAB" w:rsidRPr="002F37A0" w:rsidRDefault="6555332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w:t>
            </w:r>
            <w:r w:rsidR="00F4638D" w:rsidRPr="002F37A0">
              <w:rPr>
                <w:rFonts w:ascii="Arial" w:eastAsia="Arial" w:hAnsi="Arial" w:cs="Arial"/>
                <w:color w:val="000000" w:themeColor="text1"/>
                <w:lang w:val="fr-FR"/>
              </w:rPr>
              <w:t>Aperçu bref du contexte du pays</w:t>
            </w:r>
          </w:p>
          <w:p w14:paraId="78FE85BD" w14:textId="1BF58A90" w:rsidR="79433FAB" w:rsidRPr="002F37A0" w:rsidRDefault="6555332D" w:rsidP="59EE174B">
            <w:pPr>
              <w:spacing w:before="200"/>
              <w:jc w:val="both"/>
              <w:rPr>
                <w:rFonts w:ascii="Arial" w:eastAsiaTheme="minorEastAsia" w:hAnsi="Arial" w:cs="Arial"/>
                <w:b/>
                <w:bCs/>
                <w:color w:val="0F4761" w:themeColor="accent1" w:themeShade="BF"/>
                <w:lang w:val="fr-FR"/>
              </w:rPr>
            </w:pPr>
            <w:r w:rsidRPr="002F37A0">
              <w:rPr>
                <w:rFonts w:ascii="Arial" w:eastAsiaTheme="minorEastAsia" w:hAnsi="Arial" w:cs="Arial"/>
                <w:b/>
                <w:bCs/>
                <w:color w:val="0F4761" w:themeColor="accent1" w:themeShade="BF"/>
                <w:lang w:val="fr-FR"/>
              </w:rPr>
              <w:t xml:space="preserve">B. </w:t>
            </w:r>
            <w:r w:rsidR="00F4638D" w:rsidRPr="002F37A0">
              <w:rPr>
                <w:rFonts w:ascii="Arial" w:eastAsiaTheme="minorEastAsia" w:hAnsi="Arial" w:cs="Arial"/>
                <w:b/>
                <w:bCs/>
                <w:color w:val="0F4761" w:themeColor="accent1" w:themeShade="BF"/>
                <w:lang w:val="fr-FR"/>
              </w:rPr>
              <w:t>Principe 1 (1-2 pages)</w:t>
            </w:r>
          </w:p>
          <w:p w14:paraId="43DA5F8E" w14:textId="6E9906FA" w:rsidR="00F4638D" w:rsidRPr="002F37A0" w:rsidRDefault="6555332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00F4638D" w:rsidRPr="002F37A0">
              <w:rPr>
                <w:rFonts w:ascii="Arial" w:eastAsia="Times New Roman" w:hAnsi="Arial" w:cs="Arial"/>
                <w:kern w:val="0"/>
                <w:sz w:val="24"/>
                <w:szCs w:val="24"/>
                <w:lang w:val="fr-FR" w:eastAsia="es-ES"/>
                <w14:ligatures w14:val="none"/>
              </w:rPr>
              <w:t xml:space="preserve"> </w:t>
            </w:r>
            <w:r w:rsidR="00F4638D" w:rsidRPr="002F37A0">
              <w:rPr>
                <w:rFonts w:ascii="Arial" w:eastAsia="Arial" w:hAnsi="Arial" w:cs="Arial"/>
                <w:color w:val="000000" w:themeColor="text1"/>
                <w:lang w:val="fr-FR"/>
              </w:rPr>
              <w:t>Score global pour le principe</w:t>
            </w:r>
          </w:p>
          <w:p w14:paraId="063B0CD4" w14:textId="6051689B" w:rsidR="79433FAB" w:rsidRPr="002F37A0" w:rsidRDefault="6555332D" w:rsidP="59EE174B">
            <w:pPr>
              <w:spacing w:before="20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w:t>
            </w:r>
            <w:r w:rsidR="00F4638D" w:rsidRPr="002F37A0">
              <w:rPr>
                <w:rFonts w:ascii="Arial" w:eastAsia="Arial" w:hAnsi="Arial" w:cs="Arial"/>
                <w:color w:val="000000" w:themeColor="text1"/>
                <w:lang w:val="fr-FR"/>
              </w:rPr>
              <w:t>Narration soutenant le score basé sur (i) les contributions des participants au panel, (ii) les informations partagées tout au long de l'année via le Mécanisme d'Alerte Précoce (MAP), et (iii) les informations provenant d'autres sources évaluant l'environnement favorable.</w:t>
            </w:r>
          </w:p>
          <w:p w14:paraId="7837D7BF" w14:textId="2470C8A0" w:rsidR="00F4638D" w:rsidRPr="002F37A0" w:rsidRDefault="6555332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w:t>
            </w:r>
            <w:r w:rsidR="00F4638D" w:rsidRPr="002F37A0">
              <w:rPr>
                <w:rFonts w:ascii="Arial" w:eastAsia="Arial" w:hAnsi="Arial" w:cs="Arial"/>
                <w:color w:val="000000" w:themeColor="text1"/>
                <w:lang w:val="fr-FR"/>
              </w:rPr>
              <w:t>Étude de cas (si applicable) à mettre en évidence.</w:t>
            </w:r>
          </w:p>
          <w:p w14:paraId="41F743B1" w14:textId="030BD318" w:rsidR="79433FAB" w:rsidRPr="002F37A0" w:rsidRDefault="00F4638D" w:rsidP="59EE174B">
            <w:pPr>
              <w:spacing w:before="200"/>
              <w:jc w:val="both"/>
              <w:rPr>
                <w:rFonts w:ascii="Arial" w:eastAsiaTheme="minorEastAsia" w:hAnsi="Arial" w:cs="Arial"/>
                <w:b/>
                <w:bCs/>
                <w:color w:val="0F4761" w:themeColor="accent1" w:themeShade="BF"/>
                <w:lang w:val="fr-FR"/>
              </w:rPr>
            </w:pPr>
            <w:r w:rsidRPr="002F37A0">
              <w:rPr>
                <w:rFonts w:ascii="Arial" w:eastAsiaTheme="minorEastAsia" w:hAnsi="Arial" w:cs="Arial"/>
                <w:b/>
                <w:bCs/>
                <w:color w:val="0F4761" w:themeColor="accent1" w:themeShade="BF"/>
                <w:lang w:val="fr-FR"/>
              </w:rPr>
              <w:t>C. Princip</w:t>
            </w:r>
            <w:r w:rsidR="6555332D" w:rsidRPr="002F37A0">
              <w:rPr>
                <w:rFonts w:ascii="Arial" w:eastAsiaTheme="minorEastAsia" w:hAnsi="Arial" w:cs="Arial"/>
                <w:b/>
                <w:bCs/>
                <w:color w:val="0F4761" w:themeColor="accent1" w:themeShade="BF"/>
                <w:lang w:val="fr-FR"/>
              </w:rPr>
              <w:t xml:space="preserve">e 2 (1-2 pages) </w:t>
            </w:r>
          </w:p>
          <w:p w14:paraId="57C13BBE" w14:textId="77777777" w:rsidR="00F4638D" w:rsidRPr="002F37A0" w:rsidRDefault="00F4638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Times New Roman" w:hAnsi="Arial" w:cs="Arial"/>
                <w:kern w:val="0"/>
                <w:sz w:val="24"/>
                <w:szCs w:val="24"/>
                <w:lang w:val="fr-FR" w:eastAsia="es-ES"/>
                <w14:ligatures w14:val="none"/>
              </w:rPr>
              <w:t xml:space="preserve"> </w:t>
            </w:r>
            <w:r w:rsidRPr="002F37A0">
              <w:rPr>
                <w:rFonts w:ascii="Arial" w:eastAsia="Arial" w:hAnsi="Arial" w:cs="Arial"/>
                <w:color w:val="000000" w:themeColor="text1"/>
                <w:lang w:val="fr-FR"/>
              </w:rPr>
              <w:t>Score global pour le principe</w:t>
            </w:r>
          </w:p>
          <w:p w14:paraId="2B1DD80B" w14:textId="58B88458" w:rsidR="00F4638D" w:rsidRPr="002F37A0" w:rsidRDefault="00F4638D" w:rsidP="00F4638D">
            <w:pPr>
              <w:spacing w:before="20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Narration soutenant le score basé sur (i) les contributions des participants au panel, (ii) les informations partagées tout au long de l'année via le MAP, et (iii) les informations provenant d'autres sources évaluant l'environnement favorable.</w:t>
            </w:r>
          </w:p>
          <w:p w14:paraId="32F5E6AD" w14:textId="77777777" w:rsidR="00F4638D" w:rsidRPr="002F37A0" w:rsidRDefault="00F4638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Étude de cas (si applicable) à mettre en évidence.</w:t>
            </w:r>
          </w:p>
          <w:p w14:paraId="05C82166" w14:textId="1EBDE09D" w:rsidR="79433FAB" w:rsidRPr="002F37A0" w:rsidRDefault="00F4638D" w:rsidP="59EE174B">
            <w:pPr>
              <w:spacing w:before="200"/>
              <w:jc w:val="both"/>
              <w:rPr>
                <w:rFonts w:ascii="Arial" w:eastAsiaTheme="minorEastAsia" w:hAnsi="Arial" w:cs="Arial"/>
                <w:b/>
                <w:bCs/>
                <w:color w:val="0F4761" w:themeColor="accent1" w:themeShade="BF"/>
                <w:lang w:val="fr-FR"/>
              </w:rPr>
            </w:pPr>
            <w:r w:rsidRPr="002F37A0">
              <w:rPr>
                <w:rFonts w:ascii="Arial" w:eastAsiaTheme="minorEastAsia" w:hAnsi="Arial" w:cs="Arial"/>
                <w:b/>
                <w:bCs/>
                <w:color w:val="0F4761" w:themeColor="accent1" w:themeShade="BF"/>
                <w:lang w:val="fr-FR"/>
              </w:rPr>
              <w:t>D. Princip</w:t>
            </w:r>
            <w:r w:rsidR="6555332D" w:rsidRPr="002F37A0">
              <w:rPr>
                <w:rFonts w:ascii="Arial" w:eastAsiaTheme="minorEastAsia" w:hAnsi="Arial" w:cs="Arial"/>
                <w:b/>
                <w:bCs/>
                <w:color w:val="0F4761" w:themeColor="accent1" w:themeShade="BF"/>
                <w:lang w:val="fr-FR"/>
              </w:rPr>
              <w:t xml:space="preserve">e 3 (1-2 pages) </w:t>
            </w:r>
          </w:p>
          <w:p w14:paraId="34737F73" w14:textId="77777777" w:rsidR="00F4638D" w:rsidRPr="002F37A0" w:rsidRDefault="00F4638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Times New Roman" w:hAnsi="Arial" w:cs="Arial"/>
                <w:kern w:val="0"/>
                <w:sz w:val="24"/>
                <w:szCs w:val="24"/>
                <w:lang w:val="fr-FR" w:eastAsia="es-ES"/>
                <w14:ligatures w14:val="none"/>
              </w:rPr>
              <w:t xml:space="preserve"> </w:t>
            </w:r>
            <w:r w:rsidRPr="002F37A0">
              <w:rPr>
                <w:rFonts w:ascii="Arial" w:eastAsia="Arial" w:hAnsi="Arial" w:cs="Arial"/>
                <w:color w:val="000000" w:themeColor="text1"/>
                <w:lang w:val="fr-FR"/>
              </w:rPr>
              <w:t>Score global pour le principe</w:t>
            </w:r>
          </w:p>
          <w:p w14:paraId="4DED34F2" w14:textId="77777777" w:rsidR="00F4638D" w:rsidRPr="002F37A0" w:rsidRDefault="00F4638D" w:rsidP="00F4638D">
            <w:pPr>
              <w:spacing w:before="20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Narration soutenant le score basé sur (i) les contributions des participants au panel, (ii) les informations partagées tout au long de l'année via le MAP, et (iii) les informations provenant d'autres sources évaluant l'environnement favorable.</w:t>
            </w:r>
          </w:p>
          <w:p w14:paraId="115EBD24" w14:textId="604A6249" w:rsidR="79433FAB" w:rsidRPr="002F37A0" w:rsidRDefault="00F4638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Étude de cas (si applicable) à mettre en évidence.</w:t>
            </w:r>
            <w:r w:rsidR="6555332D" w:rsidRPr="002F37A0">
              <w:rPr>
                <w:rFonts w:ascii="Arial" w:eastAsia="Arial" w:hAnsi="Arial" w:cs="Arial"/>
                <w:color w:val="000000" w:themeColor="text1"/>
                <w:lang w:val="fr-FR"/>
              </w:rPr>
              <w:t xml:space="preserve"> </w:t>
            </w:r>
          </w:p>
          <w:p w14:paraId="122EB7EE" w14:textId="4AC8A687" w:rsidR="79433FAB" w:rsidRPr="002F37A0" w:rsidRDefault="6555332D" w:rsidP="59EE174B">
            <w:pPr>
              <w:spacing w:before="200"/>
              <w:jc w:val="both"/>
              <w:rPr>
                <w:rFonts w:ascii="Arial" w:eastAsiaTheme="minorEastAsia" w:hAnsi="Arial" w:cs="Arial"/>
                <w:b/>
                <w:bCs/>
                <w:color w:val="0F4761" w:themeColor="accent1" w:themeShade="BF"/>
                <w:lang w:val="fr-FR"/>
              </w:rPr>
            </w:pPr>
            <w:r w:rsidRPr="002F37A0">
              <w:rPr>
                <w:rFonts w:ascii="Arial" w:eastAsiaTheme="minorEastAsia" w:hAnsi="Arial" w:cs="Arial"/>
                <w:b/>
                <w:bCs/>
                <w:color w:val="0F4761" w:themeColor="accent1" w:themeShade="BF"/>
                <w:lang w:val="fr-FR"/>
              </w:rPr>
              <w:t>E</w:t>
            </w:r>
            <w:r w:rsidR="00F4638D" w:rsidRPr="002F37A0">
              <w:rPr>
                <w:rFonts w:ascii="Arial" w:eastAsiaTheme="minorEastAsia" w:hAnsi="Arial" w:cs="Arial"/>
                <w:b/>
                <w:bCs/>
                <w:color w:val="0F4761" w:themeColor="accent1" w:themeShade="BF"/>
                <w:lang w:val="fr-FR"/>
              </w:rPr>
              <w:t>. Princip</w:t>
            </w:r>
            <w:r w:rsidRPr="002F37A0">
              <w:rPr>
                <w:rFonts w:ascii="Arial" w:eastAsiaTheme="minorEastAsia" w:hAnsi="Arial" w:cs="Arial"/>
                <w:b/>
                <w:bCs/>
                <w:color w:val="0F4761" w:themeColor="accent1" w:themeShade="BF"/>
                <w:lang w:val="fr-FR"/>
              </w:rPr>
              <w:t xml:space="preserve">e 4 (1-2 pages) </w:t>
            </w:r>
          </w:p>
          <w:p w14:paraId="755E98DC" w14:textId="77777777" w:rsidR="00F4638D" w:rsidRPr="002F37A0" w:rsidRDefault="00F4638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Times New Roman" w:hAnsi="Arial" w:cs="Arial"/>
                <w:kern w:val="0"/>
                <w:sz w:val="24"/>
                <w:szCs w:val="24"/>
                <w:lang w:val="fr-FR" w:eastAsia="es-ES"/>
                <w14:ligatures w14:val="none"/>
              </w:rPr>
              <w:t xml:space="preserve"> </w:t>
            </w:r>
            <w:r w:rsidRPr="002F37A0">
              <w:rPr>
                <w:rFonts w:ascii="Arial" w:eastAsia="Arial" w:hAnsi="Arial" w:cs="Arial"/>
                <w:color w:val="000000" w:themeColor="text1"/>
                <w:lang w:val="fr-FR"/>
              </w:rPr>
              <w:t>Score global pour le principe</w:t>
            </w:r>
          </w:p>
          <w:p w14:paraId="491B281B" w14:textId="77777777" w:rsidR="00F4638D" w:rsidRPr="002F37A0" w:rsidRDefault="00F4638D" w:rsidP="00F4638D">
            <w:pPr>
              <w:spacing w:before="20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Narration soutenant le score basé sur (i) les contributions des participants au panel, (ii) les informations partagées tout au long de l'année via le MAP, et (iii) les informations provenant d'autres sources évaluant l'environnement favorable.</w:t>
            </w:r>
          </w:p>
          <w:p w14:paraId="31DE7B23" w14:textId="77777777" w:rsidR="00F4638D" w:rsidRPr="002F37A0" w:rsidRDefault="00F4638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Étude de cas (si applicable) à mettre en évidence.</w:t>
            </w:r>
          </w:p>
          <w:p w14:paraId="164CB3CA" w14:textId="450AFC42" w:rsidR="79433FAB" w:rsidRPr="002F37A0" w:rsidRDefault="00F4638D" w:rsidP="59EE174B">
            <w:pPr>
              <w:spacing w:before="200"/>
              <w:jc w:val="both"/>
              <w:rPr>
                <w:rFonts w:ascii="Arial" w:eastAsiaTheme="minorEastAsia" w:hAnsi="Arial" w:cs="Arial"/>
                <w:b/>
                <w:bCs/>
                <w:color w:val="0F4761" w:themeColor="accent1" w:themeShade="BF"/>
                <w:lang w:val="fr-FR"/>
              </w:rPr>
            </w:pPr>
            <w:r w:rsidRPr="002F37A0">
              <w:rPr>
                <w:rFonts w:ascii="Arial" w:eastAsiaTheme="minorEastAsia" w:hAnsi="Arial" w:cs="Arial"/>
                <w:b/>
                <w:bCs/>
                <w:color w:val="0F4761" w:themeColor="accent1" w:themeShade="BF"/>
                <w:lang w:val="fr-FR"/>
              </w:rPr>
              <w:t>F. Princip</w:t>
            </w:r>
            <w:r w:rsidR="6555332D" w:rsidRPr="002F37A0">
              <w:rPr>
                <w:rFonts w:ascii="Arial" w:eastAsiaTheme="minorEastAsia" w:hAnsi="Arial" w:cs="Arial"/>
                <w:b/>
                <w:bCs/>
                <w:color w:val="0F4761" w:themeColor="accent1" w:themeShade="BF"/>
                <w:lang w:val="fr-FR"/>
              </w:rPr>
              <w:t xml:space="preserve">e 5 (1-2 pages) </w:t>
            </w:r>
          </w:p>
          <w:p w14:paraId="0EA97458" w14:textId="77777777" w:rsidR="00F4638D" w:rsidRPr="002F37A0" w:rsidRDefault="00F4638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Times New Roman" w:hAnsi="Arial" w:cs="Arial"/>
                <w:kern w:val="0"/>
                <w:sz w:val="24"/>
                <w:szCs w:val="24"/>
                <w:lang w:val="fr-FR" w:eastAsia="es-ES"/>
                <w14:ligatures w14:val="none"/>
              </w:rPr>
              <w:t xml:space="preserve"> </w:t>
            </w:r>
            <w:r w:rsidRPr="002F37A0">
              <w:rPr>
                <w:rFonts w:ascii="Arial" w:eastAsia="Arial" w:hAnsi="Arial" w:cs="Arial"/>
                <w:color w:val="000000" w:themeColor="text1"/>
                <w:lang w:val="fr-FR"/>
              </w:rPr>
              <w:t>Score global pour le principe</w:t>
            </w:r>
          </w:p>
          <w:p w14:paraId="15E10BA5" w14:textId="77777777" w:rsidR="00F4638D" w:rsidRPr="002F37A0" w:rsidRDefault="00F4638D" w:rsidP="00F4638D">
            <w:pPr>
              <w:spacing w:before="20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Narration soutenant le score basé sur (i) les contributions des participants au panel, (ii) les informations partagées tout au long de l'année via le MAP, et (iii) les informations provenant d'autres sources évaluant l'environnement favorable.</w:t>
            </w:r>
          </w:p>
          <w:p w14:paraId="75886AD7" w14:textId="77777777" w:rsidR="00F4638D" w:rsidRPr="002F37A0" w:rsidRDefault="00F4638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Étude de cas (si applicable) à mettre en évidence.</w:t>
            </w:r>
          </w:p>
          <w:p w14:paraId="53C35C5A" w14:textId="26489E32" w:rsidR="79433FAB" w:rsidRPr="002F37A0" w:rsidRDefault="00F4638D" w:rsidP="59EE174B">
            <w:pPr>
              <w:spacing w:before="200"/>
              <w:jc w:val="both"/>
              <w:rPr>
                <w:rFonts w:ascii="Arial" w:eastAsiaTheme="minorEastAsia" w:hAnsi="Arial" w:cs="Arial"/>
                <w:b/>
                <w:bCs/>
                <w:color w:val="0F4761" w:themeColor="accent1" w:themeShade="BF"/>
                <w:lang w:val="fr-FR"/>
              </w:rPr>
            </w:pPr>
            <w:r w:rsidRPr="002F37A0">
              <w:rPr>
                <w:rFonts w:ascii="Arial" w:eastAsiaTheme="minorEastAsia" w:hAnsi="Arial" w:cs="Arial"/>
                <w:b/>
                <w:bCs/>
                <w:color w:val="0F4761" w:themeColor="accent1" w:themeShade="BF"/>
                <w:lang w:val="fr-FR"/>
              </w:rPr>
              <w:lastRenderedPageBreak/>
              <w:t>G. Princip</w:t>
            </w:r>
            <w:r w:rsidR="6555332D" w:rsidRPr="002F37A0">
              <w:rPr>
                <w:rFonts w:ascii="Arial" w:eastAsiaTheme="minorEastAsia" w:hAnsi="Arial" w:cs="Arial"/>
                <w:b/>
                <w:bCs/>
                <w:color w:val="0F4761" w:themeColor="accent1" w:themeShade="BF"/>
                <w:lang w:val="fr-FR"/>
              </w:rPr>
              <w:t xml:space="preserve">e 6 (1-2 pages) </w:t>
            </w:r>
          </w:p>
          <w:p w14:paraId="4AE9BB3B" w14:textId="77777777" w:rsidR="00F4638D" w:rsidRPr="002F37A0" w:rsidRDefault="00F4638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Times New Roman" w:hAnsi="Arial" w:cs="Arial"/>
                <w:kern w:val="0"/>
                <w:sz w:val="24"/>
                <w:szCs w:val="24"/>
                <w:lang w:val="fr-FR" w:eastAsia="es-ES"/>
                <w14:ligatures w14:val="none"/>
              </w:rPr>
              <w:t xml:space="preserve"> </w:t>
            </w:r>
            <w:r w:rsidRPr="002F37A0">
              <w:rPr>
                <w:rFonts w:ascii="Arial" w:eastAsia="Arial" w:hAnsi="Arial" w:cs="Arial"/>
                <w:color w:val="000000" w:themeColor="text1"/>
                <w:lang w:val="fr-FR"/>
              </w:rPr>
              <w:t>Score global pour le principe</w:t>
            </w:r>
          </w:p>
          <w:p w14:paraId="03C0A2D3" w14:textId="77777777" w:rsidR="00F4638D" w:rsidRPr="002F37A0" w:rsidRDefault="00F4638D" w:rsidP="00F4638D">
            <w:pPr>
              <w:spacing w:before="20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Narration soutenant le score basé sur (i) les contributions des participants au panel, (ii) les informations partagées tout au long de l'année via le MAP, et (iii) les informations provenant d'autres sources évaluant l'environnement favorable.</w:t>
            </w:r>
          </w:p>
          <w:p w14:paraId="10332AB5" w14:textId="77777777" w:rsidR="00F4638D" w:rsidRPr="002F37A0" w:rsidRDefault="00F4638D" w:rsidP="00F4638D">
            <w:pPr>
              <w:spacing w:before="200"/>
              <w:ind w:left="360" w:hanging="360"/>
              <w:jc w:val="both"/>
              <w:rPr>
                <w:rFonts w:ascii="Arial" w:eastAsia="Arial" w:hAnsi="Arial" w:cs="Arial"/>
                <w:color w:val="000000" w:themeColor="text1"/>
                <w:lang w:val="fr-FR"/>
              </w:rPr>
            </w:pPr>
            <w:r w:rsidRPr="002F37A0">
              <w:rPr>
                <w:rFonts w:ascii="Arial" w:eastAsia="Arial" w:hAnsi="Arial" w:cs="Arial"/>
                <w:lang w:val="fr-FR"/>
              </w:rPr>
              <w:t>•</w:t>
            </w:r>
            <w:r w:rsidRPr="002F37A0">
              <w:rPr>
                <w:rFonts w:ascii="Arial" w:eastAsia="Arial" w:hAnsi="Arial" w:cs="Arial"/>
                <w:color w:val="000000" w:themeColor="text1"/>
                <w:lang w:val="fr-FR"/>
              </w:rPr>
              <w:t xml:space="preserve"> Étude de cas (si applicable) à mettre en évidence.</w:t>
            </w:r>
          </w:p>
          <w:p w14:paraId="1288F3F7" w14:textId="53CF6BC3" w:rsidR="79433FAB" w:rsidRPr="002F37A0" w:rsidRDefault="00F4638D" w:rsidP="59EE174B">
            <w:pPr>
              <w:spacing w:before="200"/>
              <w:jc w:val="both"/>
              <w:rPr>
                <w:rFonts w:ascii="Arial" w:eastAsiaTheme="minorEastAsia" w:hAnsi="Arial" w:cs="Arial"/>
                <w:b/>
                <w:bCs/>
                <w:color w:val="0F4761" w:themeColor="accent1" w:themeShade="BF"/>
                <w:lang w:val="fr-FR"/>
              </w:rPr>
            </w:pPr>
            <w:r w:rsidRPr="002F37A0">
              <w:rPr>
                <w:rFonts w:ascii="Arial" w:eastAsiaTheme="minorEastAsia" w:hAnsi="Arial" w:cs="Arial"/>
                <w:b/>
                <w:bCs/>
                <w:color w:val="0F4761" w:themeColor="accent1" w:themeShade="BF"/>
                <w:lang w:val="fr-FR"/>
              </w:rPr>
              <w:t>H.  Recommandations</w:t>
            </w:r>
            <w:r w:rsidR="6555332D" w:rsidRPr="002F37A0">
              <w:rPr>
                <w:rFonts w:ascii="Arial" w:eastAsiaTheme="minorEastAsia" w:hAnsi="Arial" w:cs="Arial"/>
                <w:b/>
                <w:bCs/>
                <w:color w:val="0F4761" w:themeColor="accent1" w:themeShade="BF"/>
                <w:lang w:val="fr-FR"/>
              </w:rPr>
              <w:t xml:space="preserve"> (1 page) </w:t>
            </w:r>
          </w:p>
          <w:p w14:paraId="7A5768B4" w14:textId="401725B9" w:rsidR="79433FAB" w:rsidRPr="002F37A0" w:rsidRDefault="00F4638D" w:rsidP="59EE174B">
            <w:pPr>
              <w:spacing w:before="200"/>
              <w:jc w:val="both"/>
              <w:rPr>
                <w:rFonts w:ascii="Arial" w:eastAsia="Arial" w:hAnsi="Arial" w:cs="Arial"/>
                <w:color w:val="000000" w:themeColor="text1"/>
                <w:lang w:val="fr-FR"/>
              </w:rPr>
            </w:pPr>
            <w:r w:rsidRPr="002F37A0">
              <w:rPr>
                <w:rFonts w:ascii="Arial" w:eastAsia="Arial" w:hAnsi="Arial" w:cs="Arial"/>
                <w:color w:val="000000" w:themeColor="text1"/>
                <w:lang w:val="fr-FR"/>
              </w:rPr>
              <w:t>Veuillez fournir des recommandations basées sur l'acteur ciblé, par exemple le gouvernement (en spécifiant certains ministères ou départements si possible), les bailleurs de fonds, la communauté internationale, les OSC, etc.</w:t>
            </w:r>
          </w:p>
          <w:p w14:paraId="2B0AB164" w14:textId="5C3095A1" w:rsidR="79433FAB" w:rsidRPr="002F37A0" w:rsidRDefault="00F4638D" w:rsidP="59EE174B">
            <w:pPr>
              <w:spacing w:before="200"/>
              <w:jc w:val="both"/>
              <w:rPr>
                <w:rFonts w:ascii="Arial" w:eastAsiaTheme="minorEastAsia" w:hAnsi="Arial" w:cs="Arial"/>
                <w:b/>
                <w:bCs/>
                <w:color w:val="0F4761" w:themeColor="accent1" w:themeShade="BF"/>
                <w:lang w:val="fr-FR"/>
              </w:rPr>
            </w:pPr>
            <w:r w:rsidRPr="002F37A0">
              <w:rPr>
                <w:rFonts w:ascii="Arial" w:eastAsiaTheme="minorEastAsia" w:hAnsi="Arial" w:cs="Arial"/>
                <w:b/>
                <w:bCs/>
                <w:color w:val="0F4761" w:themeColor="accent1" w:themeShade="BF"/>
                <w:lang w:val="fr-FR"/>
              </w:rPr>
              <w:t xml:space="preserve">I.   Processus de </w:t>
            </w:r>
            <w:proofErr w:type="gramStart"/>
            <w:r w:rsidRPr="002F37A0">
              <w:rPr>
                <w:rFonts w:ascii="Arial" w:eastAsiaTheme="minorEastAsia" w:hAnsi="Arial" w:cs="Arial"/>
                <w:b/>
                <w:bCs/>
                <w:color w:val="0F4761" w:themeColor="accent1" w:themeShade="BF"/>
                <w:lang w:val="fr-FR"/>
              </w:rPr>
              <w:t>recherche</w:t>
            </w:r>
            <w:r w:rsidR="6555332D" w:rsidRPr="002F37A0">
              <w:rPr>
                <w:rFonts w:ascii="Arial" w:eastAsiaTheme="minorEastAsia" w:hAnsi="Arial" w:cs="Arial"/>
                <w:b/>
                <w:bCs/>
                <w:color w:val="0F4761" w:themeColor="accent1" w:themeShade="BF"/>
                <w:lang w:val="fr-FR"/>
              </w:rPr>
              <w:t>:</w:t>
            </w:r>
            <w:proofErr w:type="gramEnd"/>
            <w:r w:rsidR="6555332D" w:rsidRPr="002F37A0">
              <w:rPr>
                <w:rFonts w:ascii="Arial" w:eastAsiaTheme="minorEastAsia" w:hAnsi="Arial" w:cs="Arial"/>
                <w:b/>
                <w:bCs/>
                <w:color w:val="0F4761" w:themeColor="accent1" w:themeShade="BF"/>
                <w:lang w:val="fr-FR"/>
              </w:rPr>
              <w:t xml:space="preserve"> (½ page) </w:t>
            </w:r>
          </w:p>
          <w:p w14:paraId="5DDE32A3" w14:textId="0ADD86A1" w:rsidR="79433FAB" w:rsidRPr="002F37A0" w:rsidRDefault="00F4638D" w:rsidP="59EE174B">
            <w:pPr>
              <w:spacing w:before="200" w:line="216" w:lineRule="auto"/>
              <w:rPr>
                <w:rFonts w:ascii="Arial" w:eastAsia="Arial" w:hAnsi="Arial" w:cs="Arial"/>
                <w:color w:val="000000" w:themeColor="text1"/>
                <w:lang w:val="fr-FR"/>
              </w:rPr>
            </w:pPr>
            <w:r w:rsidRPr="002F37A0">
              <w:rPr>
                <w:rFonts w:ascii="Arial" w:eastAsia="Arial" w:hAnsi="Arial" w:cs="Arial"/>
                <w:color w:val="000000" w:themeColor="text1"/>
                <w:lang w:val="fr-FR"/>
              </w:rPr>
              <w:t>Explication du cycle de recherche et de la méthodologie utilisée pour parvenir au RSP (</w:t>
            </w:r>
            <w:r w:rsidR="001659F9" w:rsidRPr="002F37A0">
              <w:rPr>
                <w:rFonts w:ascii="Arial" w:eastAsia="Arial" w:hAnsi="Arial" w:cs="Arial"/>
                <w:color w:val="000000" w:themeColor="text1"/>
                <w:lang w:val="fr-FR"/>
              </w:rPr>
              <w:t>rédigé</w:t>
            </w:r>
            <w:r w:rsidRPr="002F37A0">
              <w:rPr>
                <w:rFonts w:ascii="Arial" w:eastAsia="Arial" w:hAnsi="Arial" w:cs="Arial"/>
                <w:color w:val="000000" w:themeColor="text1"/>
                <w:lang w:val="fr-FR"/>
              </w:rPr>
              <w:t xml:space="preserve"> par le consortium).</w:t>
            </w:r>
          </w:p>
          <w:p w14:paraId="6E38D0CC" w14:textId="7078D8F6" w:rsidR="6221F6AB" w:rsidRPr="002F37A0" w:rsidRDefault="6221F6AB" w:rsidP="59EE174B">
            <w:pPr>
              <w:rPr>
                <w:rFonts w:ascii="Arial" w:eastAsia="Arial" w:hAnsi="Arial" w:cs="Arial"/>
                <w:color w:val="000000" w:themeColor="text1"/>
                <w:lang w:val="fr-FR"/>
              </w:rPr>
            </w:pPr>
          </w:p>
        </w:tc>
      </w:tr>
    </w:tbl>
    <w:p w14:paraId="505359E3" w14:textId="4603EA42" w:rsidR="6221F6AB" w:rsidRPr="002F37A0" w:rsidRDefault="6221F6AB" w:rsidP="59EE174B">
      <w:pPr>
        <w:jc w:val="both"/>
        <w:rPr>
          <w:rFonts w:ascii="Arial" w:hAnsi="Arial" w:cs="Arial"/>
          <w:b/>
          <w:bCs/>
          <w:lang w:val="fr-FR"/>
        </w:rPr>
      </w:pPr>
    </w:p>
    <w:p w14:paraId="1E7FC4E4" w14:textId="0DA8910B" w:rsidR="0055355E" w:rsidRPr="002F37A0" w:rsidRDefault="520B95D6" w:rsidP="59EE174B">
      <w:pPr>
        <w:jc w:val="both"/>
        <w:rPr>
          <w:rFonts w:ascii="Arial" w:hAnsi="Arial" w:cs="Arial"/>
          <w:b/>
          <w:bCs/>
          <w:lang w:val="fr-FR"/>
        </w:rPr>
      </w:pPr>
      <w:r w:rsidRPr="002F37A0">
        <w:rPr>
          <w:rFonts w:ascii="Arial" w:hAnsi="Arial" w:cs="Arial"/>
          <w:b/>
          <w:bCs/>
          <w:lang w:val="fr-FR"/>
        </w:rPr>
        <w:t xml:space="preserve">H. </w:t>
      </w:r>
      <w:r w:rsidR="003A4FA0" w:rsidRPr="002F37A0">
        <w:rPr>
          <w:rFonts w:ascii="Arial" w:hAnsi="Arial" w:cs="Arial"/>
          <w:b/>
          <w:bCs/>
          <w:lang w:val="fr-FR"/>
        </w:rPr>
        <w:t>CONTRÒLE DE QUALITÉ</w:t>
      </w:r>
    </w:p>
    <w:p w14:paraId="736C649F" w14:textId="7A80AE9D" w:rsidR="4CAB53E4" w:rsidRPr="002F37A0" w:rsidRDefault="003A4FA0" w:rsidP="59EE174B">
      <w:pPr>
        <w:spacing w:before="240" w:after="240"/>
        <w:jc w:val="both"/>
        <w:rPr>
          <w:rFonts w:ascii="Arial" w:eastAsia="Arial" w:hAnsi="Arial" w:cs="Arial"/>
          <w:lang w:val="fr-FR"/>
        </w:rPr>
      </w:pPr>
      <w:r w:rsidRPr="002F37A0">
        <w:rPr>
          <w:rFonts w:ascii="Arial" w:eastAsia="Arial" w:hAnsi="Arial" w:cs="Arial"/>
          <w:lang w:val="fr-FR"/>
        </w:rPr>
        <w:t>Après avoir rédigé le rapport narratif,</w:t>
      </w:r>
      <w:r w:rsidR="00E77C0A" w:rsidRPr="002F37A0">
        <w:rPr>
          <w:rFonts w:ascii="Arial" w:eastAsia="Arial" w:hAnsi="Arial" w:cs="Arial"/>
          <w:lang w:val="fr-FR"/>
        </w:rPr>
        <w:t xml:space="preserve"> les MR doivent soumettre la première version </w:t>
      </w:r>
      <w:r w:rsidRPr="002F37A0">
        <w:rPr>
          <w:rFonts w:ascii="Arial" w:eastAsia="Arial" w:hAnsi="Arial" w:cs="Arial"/>
          <w:lang w:val="fr-FR"/>
        </w:rPr>
        <w:t xml:space="preserve">à leurs FR pour une première révision. À ce stade, des informations supplémentaires, des sources ou des modifications peuvent être demandées, et des commentaires seront fournis. Les MR doivent ensuite intégrer les retours du consortium et </w:t>
      </w:r>
      <w:r w:rsidR="00E77C0A" w:rsidRPr="002F37A0">
        <w:rPr>
          <w:rFonts w:ascii="Arial" w:eastAsia="Arial" w:hAnsi="Arial" w:cs="Arial"/>
          <w:lang w:val="fr-FR"/>
        </w:rPr>
        <w:t xml:space="preserve">soumettre une seconde version </w:t>
      </w:r>
      <w:r w:rsidRPr="002F37A0">
        <w:rPr>
          <w:rFonts w:ascii="Arial" w:eastAsia="Arial" w:hAnsi="Arial" w:cs="Arial"/>
          <w:lang w:val="fr-FR"/>
        </w:rPr>
        <w:t>révisé</w:t>
      </w:r>
      <w:r w:rsidR="00E77C0A" w:rsidRPr="002F37A0">
        <w:rPr>
          <w:rFonts w:ascii="Arial" w:eastAsia="Arial" w:hAnsi="Arial" w:cs="Arial"/>
          <w:lang w:val="fr-FR"/>
        </w:rPr>
        <w:t>e</w:t>
      </w:r>
      <w:r w:rsidRPr="002F37A0">
        <w:rPr>
          <w:rFonts w:ascii="Arial" w:eastAsia="Arial" w:hAnsi="Arial" w:cs="Arial"/>
          <w:lang w:val="fr-FR"/>
        </w:rPr>
        <w:t>.</w:t>
      </w:r>
    </w:p>
    <w:p w14:paraId="52B88533" w14:textId="15CCCD39" w:rsidR="4CAB53E4" w:rsidRPr="002F37A0" w:rsidRDefault="003A4FA0" w:rsidP="59EE174B">
      <w:pPr>
        <w:spacing w:before="240" w:after="240"/>
        <w:jc w:val="both"/>
        <w:rPr>
          <w:rFonts w:ascii="Arial" w:eastAsia="Arial" w:hAnsi="Arial" w:cs="Arial"/>
          <w:lang w:val="fr-FR"/>
        </w:rPr>
      </w:pPr>
      <w:r w:rsidRPr="002F37A0">
        <w:rPr>
          <w:rFonts w:ascii="Arial" w:eastAsia="Arial" w:hAnsi="Arial" w:cs="Arial"/>
          <w:lang w:val="fr-FR"/>
        </w:rPr>
        <w:t>Un second tour de révision sera effectué par un autre chercheur du consortium qui n'a pas participé à la première révision, garantissant ainsi un contrôle qualité final. Les MR doivent répondre aux commentaires de manière rapide pour respecter le calendrier du cycle de recherche et assurer la publication dans les délais.</w:t>
      </w:r>
    </w:p>
    <w:p w14:paraId="5C104185" w14:textId="09ED027A" w:rsidR="007D5C30" w:rsidRPr="002F37A0" w:rsidRDefault="003A4FA0" w:rsidP="59EE174B">
      <w:pPr>
        <w:jc w:val="both"/>
        <w:rPr>
          <w:rFonts w:ascii="Arial" w:hAnsi="Arial" w:cs="Arial"/>
          <w:b/>
          <w:bCs/>
          <w:lang w:val="fr-FR"/>
        </w:rPr>
      </w:pPr>
      <w:r w:rsidRPr="002F37A0">
        <w:rPr>
          <w:rFonts w:ascii="Arial" w:hAnsi="Arial" w:cs="Arial"/>
          <w:b/>
          <w:bCs/>
          <w:lang w:val="fr-FR"/>
        </w:rPr>
        <w:t>I.</w:t>
      </w:r>
      <w:r w:rsidR="004D34D8" w:rsidRPr="003216D1">
        <w:rPr>
          <w:rFonts w:ascii="Arial" w:hAnsi="Arial" w:cs="Arial"/>
          <w:lang w:val="fr-FR"/>
        </w:rPr>
        <w:t xml:space="preserve"> </w:t>
      </w:r>
      <w:r w:rsidR="004D34D8" w:rsidRPr="003216D1">
        <w:rPr>
          <w:rFonts w:ascii="Arial" w:hAnsi="Arial" w:cs="Arial"/>
          <w:b/>
          <w:bCs/>
          <w:lang w:val="fr-FR"/>
        </w:rPr>
        <w:t xml:space="preserve">ÉDITION </w:t>
      </w:r>
      <w:r w:rsidRPr="002F37A0">
        <w:rPr>
          <w:rFonts w:ascii="Arial" w:hAnsi="Arial" w:cs="Arial"/>
          <w:b/>
          <w:bCs/>
          <w:lang w:val="fr-FR"/>
        </w:rPr>
        <w:t>ET</w:t>
      </w:r>
      <w:r w:rsidR="11E1E82A" w:rsidRPr="002F37A0">
        <w:rPr>
          <w:rFonts w:ascii="Arial" w:hAnsi="Arial" w:cs="Arial"/>
          <w:b/>
          <w:bCs/>
          <w:lang w:val="fr-FR"/>
        </w:rPr>
        <w:t xml:space="preserve"> TRA</w:t>
      </w:r>
      <w:r w:rsidRPr="002F37A0">
        <w:rPr>
          <w:rFonts w:ascii="Arial" w:hAnsi="Arial" w:cs="Arial"/>
          <w:b/>
          <w:bCs/>
          <w:lang w:val="fr-FR"/>
        </w:rPr>
        <w:t>DUCTI</w:t>
      </w:r>
      <w:r w:rsidR="11E1E82A" w:rsidRPr="002F37A0">
        <w:rPr>
          <w:rFonts w:ascii="Arial" w:hAnsi="Arial" w:cs="Arial"/>
          <w:b/>
          <w:bCs/>
          <w:lang w:val="fr-FR"/>
        </w:rPr>
        <w:t>ON</w:t>
      </w:r>
    </w:p>
    <w:p w14:paraId="4FB10C82" w14:textId="56482B6E" w:rsidR="11E1E82A" w:rsidRPr="002F37A0" w:rsidRDefault="0063175B" w:rsidP="59EE174B">
      <w:pPr>
        <w:jc w:val="both"/>
        <w:rPr>
          <w:rFonts w:ascii="Arial" w:eastAsia="Arial" w:hAnsi="Arial" w:cs="Arial"/>
          <w:lang w:val="fr-FR"/>
        </w:rPr>
      </w:pPr>
      <w:r w:rsidRPr="002F37A0">
        <w:rPr>
          <w:rFonts w:ascii="Arial" w:eastAsia="Arial" w:hAnsi="Arial" w:cs="Arial"/>
          <w:lang w:val="fr-FR"/>
        </w:rPr>
        <w:t xml:space="preserve">Une fois la seconde version </w:t>
      </w:r>
      <w:r w:rsidR="003A4FA0" w:rsidRPr="002F37A0">
        <w:rPr>
          <w:rFonts w:ascii="Arial" w:eastAsia="Arial" w:hAnsi="Arial" w:cs="Arial"/>
          <w:lang w:val="fr-FR"/>
        </w:rPr>
        <w:t>révisé</w:t>
      </w:r>
      <w:r w:rsidRPr="002F37A0">
        <w:rPr>
          <w:rFonts w:ascii="Arial" w:eastAsia="Arial" w:hAnsi="Arial" w:cs="Arial"/>
          <w:lang w:val="fr-FR"/>
        </w:rPr>
        <w:t>e</w:t>
      </w:r>
      <w:r w:rsidR="003A4FA0" w:rsidRPr="002F37A0">
        <w:rPr>
          <w:rFonts w:ascii="Arial" w:eastAsia="Arial" w:hAnsi="Arial" w:cs="Arial"/>
          <w:lang w:val="fr-FR"/>
        </w:rPr>
        <w:t xml:space="preserve"> et tous les retours intégrés, la version finale sera envoyée pour révision, édition et traduction si nécessaire.</w:t>
      </w:r>
    </w:p>
    <w:p w14:paraId="09A0E4CD" w14:textId="77777777" w:rsidR="00DC10A1" w:rsidRPr="002F37A0" w:rsidRDefault="00DC10A1" w:rsidP="59EE174B">
      <w:pPr>
        <w:jc w:val="both"/>
        <w:rPr>
          <w:rFonts w:ascii="Arial" w:hAnsi="Arial" w:cs="Arial"/>
          <w:highlight w:val="red"/>
          <w:lang w:val="fr-FR"/>
        </w:rPr>
      </w:pPr>
    </w:p>
    <w:p w14:paraId="618B4769" w14:textId="5E572250" w:rsidR="00DC10A1" w:rsidRPr="002F37A0" w:rsidRDefault="003A4FA0" w:rsidP="59EE174B">
      <w:pPr>
        <w:pStyle w:val="Heading2"/>
        <w:rPr>
          <w:rFonts w:ascii="Arial" w:hAnsi="Arial" w:cs="Arial"/>
          <w:b/>
          <w:bCs/>
          <w:lang w:val="fr-FR"/>
        </w:rPr>
      </w:pPr>
      <w:bookmarkStart w:id="4" w:name="_Toc193302280"/>
      <w:r w:rsidRPr="002F37A0">
        <w:rPr>
          <w:rFonts w:ascii="Arial" w:hAnsi="Arial" w:cs="Arial"/>
          <w:b/>
          <w:bCs/>
          <w:lang w:val="fr-FR"/>
        </w:rPr>
        <w:t>CONCEPTION ET</w:t>
      </w:r>
      <w:r w:rsidR="11420806" w:rsidRPr="002F37A0">
        <w:rPr>
          <w:rFonts w:ascii="Arial" w:hAnsi="Arial" w:cs="Arial"/>
          <w:b/>
          <w:bCs/>
          <w:lang w:val="fr-FR"/>
        </w:rPr>
        <w:t xml:space="preserve"> PUBLICATION</w:t>
      </w:r>
      <w:bookmarkEnd w:id="4"/>
    </w:p>
    <w:p w14:paraId="4A6BDDF5" w14:textId="77777777" w:rsidR="00045418" w:rsidRPr="002F37A0" w:rsidRDefault="00045418" w:rsidP="59EE174B">
      <w:pPr>
        <w:jc w:val="both"/>
        <w:rPr>
          <w:rFonts w:ascii="Arial" w:hAnsi="Arial" w:cs="Arial"/>
          <w:lang w:val="fr-FR"/>
        </w:rPr>
      </w:pPr>
    </w:p>
    <w:p w14:paraId="698314EC" w14:textId="69A3BC1C" w:rsidR="00045418" w:rsidRPr="002F37A0" w:rsidRDefault="0063175B" w:rsidP="59EE174B">
      <w:pPr>
        <w:jc w:val="both"/>
        <w:rPr>
          <w:rFonts w:ascii="Arial" w:hAnsi="Arial" w:cs="Arial"/>
          <w:b/>
          <w:bCs/>
          <w:lang w:val="fr-FR"/>
        </w:rPr>
      </w:pPr>
      <w:r w:rsidRPr="002F37A0">
        <w:rPr>
          <w:rFonts w:ascii="Arial" w:hAnsi="Arial" w:cs="Arial"/>
          <w:b/>
          <w:bCs/>
          <w:lang w:val="fr-FR"/>
        </w:rPr>
        <w:t>J</w:t>
      </w:r>
      <w:r w:rsidR="02D5004A" w:rsidRPr="002F37A0">
        <w:rPr>
          <w:rFonts w:ascii="Arial" w:hAnsi="Arial" w:cs="Arial"/>
          <w:b/>
          <w:bCs/>
          <w:lang w:val="fr-FR"/>
        </w:rPr>
        <w:t xml:space="preserve">. </w:t>
      </w:r>
      <w:r w:rsidR="003A4FA0" w:rsidRPr="002F37A0">
        <w:rPr>
          <w:rFonts w:ascii="Arial" w:hAnsi="Arial" w:cs="Arial"/>
          <w:b/>
          <w:bCs/>
          <w:lang w:val="fr-FR"/>
        </w:rPr>
        <w:t>CONCEPTION</w:t>
      </w:r>
      <w:r w:rsidR="02D5004A" w:rsidRPr="002F37A0">
        <w:rPr>
          <w:rFonts w:ascii="Arial" w:hAnsi="Arial" w:cs="Arial"/>
          <w:b/>
          <w:bCs/>
          <w:lang w:val="fr-FR"/>
        </w:rPr>
        <w:t xml:space="preserve"> </w:t>
      </w:r>
    </w:p>
    <w:p w14:paraId="4780C273" w14:textId="1B2493BE" w:rsidR="00045418" w:rsidRPr="002F37A0" w:rsidRDefault="003A4FA0" w:rsidP="59EE174B">
      <w:pPr>
        <w:jc w:val="both"/>
        <w:rPr>
          <w:rFonts w:ascii="Arial" w:hAnsi="Arial" w:cs="Arial"/>
          <w:lang w:val="fr-FR"/>
        </w:rPr>
      </w:pPr>
      <w:r w:rsidRPr="002F37A0">
        <w:rPr>
          <w:rFonts w:ascii="Arial" w:hAnsi="Arial" w:cs="Arial"/>
          <w:lang w:val="fr-FR"/>
        </w:rPr>
        <w:t>Le consortium sera responsable de la conception du rapport.</w:t>
      </w:r>
    </w:p>
    <w:p w14:paraId="5C898D3A" w14:textId="64F6C050" w:rsidR="00045418" w:rsidRPr="002F37A0" w:rsidRDefault="00045418" w:rsidP="59EE174B">
      <w:pPr>
        <w:jc w:val="both"/>
        <w:rPr>
          <w:rFonts w:ascii="Arial" w:hAnsi="Arial" w:cs="Arial"/>
          <w:b/>
          <w:bCs/>
          <w:lang w:val="fr-FR"/>
        </w:rPr>
      </w:pPr>
    </w:p>
    <w:p w14:paraId="15F9A4F1" w14:textId="23AD6603" w:rsidR="00045418" w:rsidRPr="002F37A0" w:rsidRDefault="003A4FA0" w:rsidP="59EE174B">
      <w:pPr>
        <w:jc w:val="both"/>
        <w:rPr>
          <w:rFonts w:ascii="Arial" w:hAnsi="Arial" w:cs="Arial"/>
          <w:b/>
          <w:bCs/>
          <w:lang w:val="fr-FR"/>
        </w:rPr>
      </w:pPr>
      <w:r w:rsidRPr="002F37A0">
        <w:rPr>
          <w:rFonts w:ascii="Arial" w:hAnsi="Arial" w:cs="Arial"/>
          <w:b/>
          <w:bCs/>
          <w:lang w:val="fr-FR"/>
        </w:rPr>
        <w:t xml:space="preserve">K. </w:t>
      </w:r>
      <w:r w:rsidR="53456F30" w:rsidRPr="002F37A0">
        <w:rPr>
          <w:rFonts w:ascii="Arial" w:hAnsi="Arial" w:cs="Arial"/>
          <w:b/>
          <w:bCs/>
          <w:lang w:val="fr-FR"/>
        </w:rPr>
        <w:t>APPRO</w:t>
      </w:r>
      <w:r w:rsidRPr="002F37A0">
        <w:rPr>
          <w:rFonts w:ascii="Arial" w:hAnsi="Arial" w:cs="Arial"/>
          <w:b/>
          <w:bCs/>
          <w:lang w:val="fr-FR"/>
        </w:rPr>
        <w:t>BATION FINALE</w:t>
      </w:r>
    </w:p>
    <w:p w14:paraId="23B05712" w14:textId="3CB4E8E5" w:rsidR="00045418" w:rsidRPr="002F37A0" w:rsidRDefault="003A4FA0" w:rsidP="6221F6AB">
      <w:pPr>
        <w:jc w:val="both"/>
        <w:rPr>
          <w:rFonts w:ascii="Arial" w:hAnsi="Arial" w:cs="Arial"/>
          <w:b/>
          <w:bCs/>
          <w:lang w:val="fr-FR"/>
        </w:rPr>
      </w:pPr>
      <w:r w:rsidRPr="002F37A0">
        <w:rPr>
          <w:rFonts w:ascii="Arial" w:hAnsi="Arial" w:cs="Arial"/>
          <w:lang w:val="fr-FR"/>
        </w:rPr>
        <w:t>Le Responsable du Programme Mondial et le Chargé de la C</w:t>
      </w:r>
      <w:r w:rsidR="0063175B" w:rsidRPr="002F37A0">
        <w:rPr>
          <w:rFonts w:ascii="Arial" w:hAnsi="Arial" w:cs="Arial"/>
          <w:lang w:val="fr-FR"/>
        </w:rPr>
        <w:t xml:space="preserve">ommunication de </w:t>
      </w:r>
      <w:proofErr w:type="spellStart"/>
      <w:r w:rsidR="0063175B" w:rsidRPr="002F37A0">
        <w:rPr>
          <w:rFonts w:ascii="Arial" w:hAnsi="Arial" w:cs="Arial"/>
          <w:lang w:val="fr-FR"/>
        </w:rPr>
        <w:t>Hivos</w:t>
      </w:r>
      <w:proofErr w:type="spellEnd"/>
      <w:r w:rsidR="0063175B" w:rsidRPr="002F37A0">
        <w:rPr>
          <w:rFonts w:ascii="Arial" w:hAnsi="Arial" w:cs="Arial"/>
          <w:lang w:val="fr-FR"/>
        </w:rPr>
        <w:t xml:space="preserve"> approuve</w:t>
      </w:r>
      <w:r w:rsidRPr="002F37A0">
        <w:rPr>
          <w:rFonts w:ascii="Arial" w:hAnsi="Arial" w:cs="Arial"/>
          <w:lang w:val="fr-FR"/>
        </w:rPr>
        <w:t>nt le rapport avant sa publication.</w:t>
      </w:r>
    </w:p>
    <w:p w14:paraId="53393DF6" w14:textId="55ED36BB" w:rsidR="51D9F959" w:rsidRPr="002F37A0" w:rsidRDefault="51D9F959" w:rsidP="51D9F959">
      <w:pPr>
        <w:jc w:val="both"/>
        <w:rPr>
          <w:rFonts w:ascii="Arial" w:hAnsi="Arial" w:cs="Arial"/>
          <w:b/>
          <w:bCs/>
          <w:lang w:val="fr-FR"/>
        </w:rPr>
      </w:pPr>
    </w:p>
    <w:p w14:paraId="2C156F50" w14:textId="0A754395" w:rsidR="00074075" w:rsidRPr="002F37A0" w:rsidRDefault="20A4B2FA" w:rsidP="59EE174B">
      <w:pPr>
        <w:jc w:val="both"/>
        <w:rPr>
          <w:rFonts w:ascii="Arial" w:hAnsi="Arial" w:cs="Arial"/>
          <w:b/>
          <w:bCs/>
          <w:lang w:val="fr-FR"/>
        </w:rPr>
      </w:pPr>
      <w:r w:rsidRPr="002F37A0">
        <w:rPr>
          <w:rFonts w:ascii="Arial" w:hAnsi="Arial" w:cs="Arial"/>
          <w:b/>
          <w:bCs/>
          <w:lang w:val="fr-FR"/>
        </w:rPr>
        <w:lastRenderedPageBreak/>
        <w:t xml:space="preserve">L. PUBLICATION </w:t>
      </w:r>
      <w:r w:rsidR="003A4FA0" w:rsidRPr="002F37A0">
        <w:rPr>
          <w:rFonts w:ascii="Arial" w:hAnsi="Arial" w:cs="Arial"/>
          <w:b/>
          <w:bCs/>
          <w:lang w:val="fr-FR"/>
        </w:rPr>
        <w:t>DU RAPP</w:t>
      </w:r>
      <w:r w:rsidRPr="002F37A0">
        <w:rPr>
          <w:rFonts w:ascii="Arial" w:hAnsi="Arial" w:cs="Arial"/>
          <w:b/>
          <w:bCs/>
          <w:lang w:val="fr-FR"/>
        </w:rPr>
        <w:t xml:space="preserve">ORT </w:t>
      </w:r>
    </w:p>
    <w:p w14:paraId="4CA2825D" w14:textId="0713A22B" w:rsidR="007C7926" w:rsidRPr="002F37A0" w:rsidRDefault="003A4FA0" w:rsidP="0F782FCC">
      <w:pPr>
        <w:jc w:val="both"/>
        <w:rPr>
          <w:rFonts w:ascii="Arial" w:hAnsi="Arial" w:cs="Arial"/>
          <w:lang w:val="fr-FR"/>
        </w:rPr>
      </w:pPr>
      <w:r w:rsidRPr="002F37A0">
        <w:rPr>
          <w:rFonts w:ascii="Arial" w:hAnsi="Arial" w:cs="Arial"/>
          <w:lang w:val="fr-FR"/>
        </w:rPr>
        <w:t>Le r</w:t>
      </w:r>
      <w:r w:rsidR="00C06A73" w:rsidRPr="002F37A0">
        <w:rPr>
          <w:rFonts w:ascii="Arial" w:hAnsi="Arial" w:cs="Arial"/>
          <w:lang w:val="fr-FR"/>
        </w:rPr>
        <w:t>apport sera publié sur le site w</w:t>
      </w:r>
      <w:r w:rsidRPr="002F37A0">
        <w:rPr>
          <w:rFonts w:ascii="Arial" w:hAnsi="Arial" w:cs="Arial"/>
          <w:lang w:val="fr-FR"/>
        </w:rPr>
        <w:t>eb de l'EU SEE.</w:t>
      </w:r>
    </w:p>
    <w:p w14:paraId="113F4330" w14:textId="77777777" w:rsidR="007C7926" w:rsidRPr="002F37A0" w:rsidRDefault="007C7926" w:rsidP="59EE174B">
      <w:pPr>
        <w:jc w:val="both"/>
        <w:rPr>
          <w:rFonts w:ascii="Arial" w:hAnsi="Arial" w:cs="Arial"/>
          <w:b/>
          <w:bCs/>
          <w:lang w:val="fr-FR"/>
        </w:rPr>
      </w:pPr>
    </w:p>
    <w:p w14:paraId="1BAB7765" w14:textId="076DBAEC" w:rsidR="11AC2183" w:rsidRPr="002F37A0" w:rsidRDefault="304CEEAC" w:rsidP="59EE174B">
      <w:pPr>
        <w:pStyle w:val="Heading2"/>
        <w:rPr>
          <w:rFonts w:ascii="Arial" w:hAnsi="Arial" w:cs="Arial"/>
          <w:b/>
          <w:bCs/>
          <w:lang w:val="fr-FR"/>
        </w:rPr>
      </w:pPr>
      <w:bookmarkStart w:id="5" w:name="_Toc193302281"/>
      <w:r w:rsidRPr="002F37A0">
        <w:rPr>
          <w:rFonts w:ascii="Arial" w:hAnsi="Arial" w:cs="Arial"/>
          <w:b/>
          <w:bCs/>
          <w:lang w:val="fr-FR"/>
        </w:rPr>
        <w:t>A</w:t>
      </w:r>
      <w:r w:rsidR="003A4FA0" w:rsidRPr="002F37A0">
        <w:rPr>
          <w:rFonts w:ascii="Arial" w:hAnsi="Arial" w:cs="Arial"/>
          <w:b/>
          <w:bCs/>
          <w:lang w:val="fr-FR"/>
        </w:rPr>
        <w:t>NNEXE</w:t>
      </w:r>
      <w:bookmarkEnd w:id="5"/>
    </w:p>
    <w:p w14:paraId="4A4E5895" w14:textId="69FFA52A" w:rsidR="6221F6AB" w:rsidRPr="002F37A0" w:rsidRDefault="6221F6AB" w:rsidP="59EE174B">
      <w:pPr>
        <w:rPr>
          <w:rFonts w:ascii="Arial" w:hAnsi="Arial" w:cs="Arial"/>
          <w:lang w:val="fr-FR"/>
        </w:rPr>
      </w:pPr>
    </w:p>
    <w:p w14:paraId="750E8583" w14:textId="2404D589" w:rsidR="6221F6AB" w:rsidRPr="002F37A0" w:rsidRDefault="00B104DC" w:rsidP="00B104DC">
      <w:pPr>
        <w:pStyle w:val="Heading3"/>
        <w:rPr>
          <w:rFonts w:ascii="Arial" w:hAnsi="Arial" w:cs="Arial"/>
          <w:bCs/>
          <w:lang w:val="fr-FR"/>
        </w:rPr>
      </w:pPr>
      <w:bookmarkStart w:id="6" w:name="_Définitions_des_Principes"/>
      <w:bookmarkStart w:id="7" w:name="_Definitions_of_Principles"/>
      <w:bookmarkStart w:id="8" w:name="_Toc193302282"/>
      <w:bookmarkEnd w:id="6"/>
      <w:r w:rsidRPr="002F37A0">
        <w:rPr>
          <w:rFonts w:ascii="Arial" w:hAnsi="Arial" w:cs="Arial"/>
          <w:bCs/>
          <w:lang w:val="fr-FR"/>
        </w:rPr>
        <w:t>Définitions des Principes et Dimensions</w:t>
      </w:r>
      <w:bookmarkEnd w:id="7"/>
      <w:bookmarkEnd w:id="8"/>
    </w:p>
    <w:p w14:paraId="29ACF17A" w14:textId="77777777" w:rsidR="00B104DC" w:rsidRPr="002F37A0" w:rsidRDefault="00B104DC" w:rsidP="00B104DC">
      <w:pPr>
        <w:rPr>
          <w:rFonts w:ascii="Arial" w:hAnsi="Arial" w:cs="Arial"/>
          <w:lang w:val="fr-FR"/>
        </w:rPr>
      </w:pPr>
    </w:p>
    <w:tbl>
      <w:tblPr>
        <w:tblStyle w:val="TableGrid"/>
        <w:tblW w:w="0" w:type="auto"/>
        <w:tblLayout w:type="fixed"/>
        <w:tblLook w:val="06A0" w:firstRow="1" w:lastRow="0" w:firstColumn="1" w:lastColumn="0" w:noHBand="1" w:noVBand="1"/>
      </w:tblPr>
      <w:tblGrid>
        <w:gridCol w:w="4912"/>
        <w:gridCol w:w="4102"/>
      </w:tblGrid>
      <w:tr w:rsidR="6221F6AB" w:rsidRPr="00304CB7" w14:paraId="61E15F86" w14:textId="77777777" w:rsidTr="51D9F959">
        <w:trPr>
          <w:trHeight w:val="2061"/>
        </w:trPr>
        <w:tc>
          <w:tcPr>
            <w:tcW w:w="4912" w:type="dxa"/>
            <w:vMerge w:val="restart"/>
            <w:vAlign w:val="center"/>
          </w:tcPr>
          <w:p w14:paraId="05C2F7D4" w14:textId="494FD323" w:rsidR="12207E20" w:rsidRPr="002F37A0" w:rsidRDefault="59C4BB74"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P</w:t>
            </w:r>
            <w:r w:rsidR="00B104DC" w:rsidRPr="002F37A0">
              <w:rPr>
                <w:rFonts w:ascii="Arial" w:eastAsia="Arial" w:hAnsi="Arial" w:cs="Arial"/>
                <w:b/>
                <w:bCs/>
                <w:color w:val="0F4761" w:themeColor="accent1" w:themeShade="BF"/>
                <w:lang w:val="fr-FR"/>
              </w:rPr>
              <w:t>rincip</w:t>
            </w:r>
            <w:r w:rsidRPr="002F37A0">
              <w:rPr>
                <w:rFonts w:ascii="Arial" w:eastAsia="Arial" w:hAnsi="Arial" w:cs="Arial"/>
                <w:b/>
                <w:bCs/>
                <w:color w:val="0F4761" w:themeColor="accent1" w:themeShade="BF"/>
                <w:lang w:val="fr-FR"/>
              </w:rPr>
              <w:t>e 1</w:t>
            </w:r>
          </w:p>
          <w:p w14:paraId="25534175" w14:textId="3E7AE7D2" w:rsidR="12207E20" w:rsidRPr="002F37A0" w:rsidRDefault="00B104DC" w:rsidP="59EE174B">
            <w:pPr>
              <w:rPr>
                <w:rFonts w:ascii="Arial" w:eastAsia="Arial" w:hAnsi="Arial" w:cs="Arial"/>
                <w:b/>
                <w:bCs/>
                <w:color w:val="171717" w:themeColor="background2" w:themeShade="1A"/>
                <w:lang w:val="fr-FR"/>
              </w:rPr>
            </w:pPr>
            <w:r w:rsidRPr="002F37A0">
              <w:rPr>
                <w:rFonts w:ascii="Arial" w:eastAsia="Arial" w:hAnsi="Arial" w:cs="Arial"/>
                <w:b/>
                <w:bCs/>
                <w:color w:val="171717" w:themeColor="background2" w:themeShade="1A"/>
                <w:lang w:val="fr-FR"/>
              </w:rPr>
              <w:t>Respect et Protection des Libertés Civiques Fondamentales</w:t>
            </w:r>
          </w:p>
          <w:p w14:paraId="6378F7A3" w14:textId="2F7A52A4" w:rsidR="6221F6AB" w:rsidRPr="002F37A0" w:rsidRDefault="6221F6AB" w:rsidP="59EE174B">
            <w:pPr>
              <w:rPr>
                <w:rFonts w:ascii="Arial" w:eastAsia="Arial" w:hAnsi="Arial" w:cs="Arial"/>
                <w:color w:val="171717" w:themeColor="background2" w:themeShade="1A"/>
                <w:lang w:val="fr-FR"/>
              </w:rPr>
            </w:pPr>
          </w:p>
          <w:p w14:paraId="2E053CE3" w14:textId="77777777" w:rsidR="00B104DC" w:rsidRPr="002F37A0" w:rsidRDefault="00B104DC" w:rsidP="00B104DC">
            <w:pPr>
              <w:rPr>
                <w:rFonts w:ascii="Arial" w:eastAsia="Arial" w:hAnsi="Arial" w:cs="Arial"/>
                <w:color w:val="171717" w:themeColor="background2" w:themeShade="1A"/>
                <w:lang w:val="fr-FR"/>
              </w:rPr>
            </w:pPr>
            <w:r w:rsidRPr="002F37A0">
              <w:rPr>
                <w:rFonts w:ascii="Arial" w:eastAsia="Arial" w:hAnsi="Arial" w:cs="Arial"/>
                <w:color w:val="171717" w:themeColor="background2" w:themeShade="1A"/>
                <w:lang w:val="fr-FR"/>
              </w:rPr>
              <w:t>Un environnement favorable à la société civile nécessite certaines conditions sous-jacentes pour que la société civile puisse fonctionner de manière favorable.</w:t>
            </w:r>
          </w:p>
          <w:p w14:paraId="6F8AF772" w14:textId="77777777" w:rsidR="00B104DC" w:rsidRPr="002F37A0" w:rsidRDefault="00B104DC" w:rsidP="00B104DC">
            <w:pPr>
              <w:rPr>
                <w:rFonts w:ascii="Arial" w:eastAsia="Arial" w:hAnsi="Arial" w:cs="Arial"/>
                <w:color w:val="171717" w:themeColor="background2" w:themeShade="1A"/>
                <w:lang w:val="fr-FR"/>
              </w:rPr>
            </w:pPr>
          </w:p>
          <w:p w14:paraId="19FDAC8E" w14:textId="77777777" w:rsidR="00B104DC" w:rsidRPr="002F37A0" w:rsidRDefault="00B104DC" w:rsidP="00B104DC">
            <w:pPr>
              <w:rPr>
                <w:rFonts w:ascii="Arial" w:eastAsia="Arial" w:hAnsi="Arial" w:cs="Arial"/>
                <w:color w:val="171717" w:themeColor="background2" w:themeShade="1A"/>
                <w:lang w:val="fr-FR"/>
              </w:rPr>
            </w:pPr>
            <w:r w:rsidRPr="002F37A0">
              <w:rPr>
                <w:rFonts w:ascii="Arial" w:eastAsia="Arial" w:hAnsi="Arial" w:cs="Arial"/>
                <w:color w:val="171717" w:themeColor="background2" w:themeShade="1A"/>
                <w:lang w:val="fr-FR"/>
              </w:rPr>
              <w:t>La liberté d'association, de réunion pacifique et d'expression doit être respectée et protégée pour tous, jetant les bases de l'épanouissement de la société civile.</w:t>
            </w:r>
          </w:p>
          <w:p w14:paraId="1E89F83F" w14:textId="77777777" w:rsidR="00B104DC" w:rsidRPr="002F37A0" w:rsidRDefault="00B104DC" w:rsidP="59EE174B">
            <w:pPr>
              <w:rPr>
                <w:rFonts w:ascii="Arial" w:eastAsia="Arial" w:hAnsi="Arial" w:cs="Arial"/>
                <w:color w:val="171717" w:themeColor="background2" w:themeShade="1A"/>
                <w:lang w:val="fr-FR"/>
              </w:rPr>
            </w:pPr>
          </w:p>
          <w:p w14:paraId="5FB41C1A" w14:textId="50002943" w:rsidR="6221F6AB" w:rsidRPr="002F37A0" w:rsidRDefault="6221F6AB" w:rsidP="59EE174B">
            <w:pPr>
              <w:rPr>
                <w:rFonts w:ascii="Arial" w:eastAsia="Arial" w:hAnsi="Arial" w:cs="Arial"/>
                <w:lang w:val="fr-FR"/>
              </w:rPr>
            </w:pPr>
          </w:p>
        </w:tc>
        <w:tc>
          <w:tcPr>
            <w:tcW w:w="4102" w:type="dxa"/>
            <w:vAlign w:val="center"/>
          </w:tcPr>
          <w:p w14:paraId="35E02BB4" w14:textId="4381712D" w:rsidR="12207E20" w:rsidRPr="002F37A0" w:rsidRDefault="59C4BB74"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Dimension 1.1</w:t>
            </w:r>
          </w:p>
          <w:p w14:paraId="57597CBE" w14:textId="0AECAD0E" w:rsidR="763430AC" w:rsidRPr="002F37A0" w:rsidRDefault="00B104DC" w:rsidP="59EE174B">
            <w:pPr>
              <w:rPr>
                <w:rFonts w:ascii="Arial" w:eastAsia="Arial" w:hAnsi="Arial" w:cs="Arial"/>
                <w:b/>
                <w:bCs/>
                <w:color w:val="171717" w:themeColor="background2" w:themeShade="1A"/>
                <w:lang w:val="fr-FR"/>
              </w:rPr>
            </w:pPr>
            <w:r w:rsidRPr="002F37A0">
              <w:rPr>
                <w:rFonts w:ascii="Arial" w:eastAsia="Arial" w:hAnsi="Arial" w:cs="Arial"/>
                <w:b/>
                <w:bCs/>
                <w:color w:val="171717" w:themeColor="background2" w:themeShade="1A"/>
                <w:lang w:val="fr-FR"/>
              </w:rPr>
              <w:t>Liberté d'Association</w:t>
            </w:r>
          </w:p>
          <w:p w14:paraId="4EFC1168" w14:textId="226CC543" w:rsidR="763430AC" w:rsidRPr="002F37A0" w:rsidRDefault="00B104DC" w:rsidP="6221F6AB">
            <w:pPr>
              <w:rPr>
                <w:rFonts w:ascii="Arial" w:eastAsia="Arial" w:hAnsi="Arial" w:cs="Arial"/>
                <w:lang w:val="fr-FR"/>
              </w:rPr>
            </w:pPr>
            <w:r w:rsidRPr="002F37A0">
              <w:rPr>
                <w:rFonts w:ascii="Arial" w:eastAsia="Arial" w:hAnsi="Arial" w:cs="Arial"/>
                <w:color w:val="171717" w:themeColor="background2" w:themeShade="1A"/>
                <w:lang w:val="fr-FR"/>
              </w:rPr>
              <w:t>Le droit pour les individus de former ou de rejoindre des groupes formels ou informels afin d'agir collectivement sans enregistrement obligatoire.</w:t>
            </w:r>
          </w:p>
        </w:tc>
      </w:tr>
      <w:tr w:rsidR="6221F6AB" w:rsidRPr="00304CB7" w14:paraId="6AB32774" w14:textId="77777777" w:rsidTr="51D9F959">
        <w:trPr>
          <w:trHeight w:val="2062"/>
        </w:trPr>
        <w:tc>
          <w:tcPr>
            <w:tcW w:w="4912" w:type="dxa"/>
            <w:vMerge/>
          </w:tcPr>
          <w:p w14:paraId="5E73B4B9" w14:textId="77777777" w:rsidR="00FA3075" w:rsidRPr="002F37A0" w:rsidRDefault="00FA3075">
            <w:pPr>
              <w:rPr>
                <w:rFonts w:ascii="Arial" w:hAnsi="Arial" w:cs="Arial"/>
                <w:lang w:val="fr-FR"/>
              </w:rPr>
            </w:pPr>
          </w:p>
        </w:tc>
        <w:tc>
          <w:tcPr>
            <w:tcW w:w="4102" w:type="dxa"/>
            <w:vAlign w:val="center"/>
          </w:tcPr>
          <w:p w14:paraId="21B25BE5" w14:textId="33D137C5" w:rsidR="17F5AEBD" w:rsidRPr="002F37A0" w:rsidRDefault="795176FB"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Dimension 1.2</w:t>
            </w:r>
          </w:p>
          <w:p w14:paraId="2B2CA9F6" w14:textId="77777777" w:rsidR="00B104DC" w:rsidRPr="002F37A0" w:rsidRDefault="00B104DC" w:rsidP="6221F6AB">
            <w:pPr>
              <w:rPr>
                <w:rFonts w:ascii="Arial" w:eastAsia="Arial" w:hAnsi="Arial" w:cs="Arial"/>
                <w:b/>
                <w:bCs/>
                <w:color w:val="171717" w:themeColor="background2" w:themeShade="1A"/>
                <w:lang w:val="fr-FR"/>
              </w:rPr>
            </w:pPr>
            <w:r w:rsidRPr="002F37A0">
              <w:rPr>
                <w:rFonts w:ascii="Arial" w:eastAsia="Arial" w:hAnsi="Arial" w:cs="Arial"/>
                <w:b/>
                <w:bCs/>
                <w:color w:val="171717" w:themeColor="background2" w:themeShade="1A"/>
                <w:lang w:val="fr-FR"/>
              </w:rPr>
              <w:t xml:space="preserve">Liberté de Réunion Pacifique </w:t>
            </w:r>
          </w:p>
          <w:p w14:paraId="26046DCA" w14:textId="6B811EC1" w:rsidR="763430AC" w:rsidRPr="002F37A0" w:rsidRDefault="00B104DC" w:rsidP="6221F6AB">
            <w:pPr>
              <w:rPr>
                <w:rFonts w:ascii="Arial" w:eastAsia="Arial" w:hAnsi="Arial" w:cs="Arial"/>
                <w:lang w:val="fr-FR"/>
              </w:rPr>
            </w:pPr>
            <w:r w:rsidRPr="002F37A0">
              <w:rPr>
                <w:rFonts w:ascii="Arial" w:eastAsia="Arial" w:hAnsi="Arial" w:cs="Arial"/>
                <w:color w:val="171717" w:themeColor="background2" w:themeShade="1A"/>
                <w:lang w:val="fr-FR"/>
              </w:rPr>
              <w:t>Le droit de se réunir pour des manifestations, des protestations ou d'autres actions collectives afin d’exprimer, de promouvoir et de défendre des intérêts communs.</w:t>
            </w:r>
          </w:p>
        </w:tc>
      </w:tr>
      <w:tr w:rsidR="6221F6AB" w:rsidRPr="00304CB7" w14:paraId="38179167" w14:textId="77777777" w:rsidTr="51D9F959">
        <w:trPr>
          <w:trHeight w:val="2835"/>
        </w:trPr>
        <w:tc>
          <w:tcPr>
            <w:tcW w:w="4912" w:type="dxa"/>
            <w:vMerge/>
          </w:tcPr>
          <w:p w14:paraId="22502B51" w14:textId="77777777" w:rsidR="00FA3075" w:rsidRPr="002F37A0" w:rsidRDefault="00FA3075">
            <w:pPr>
              <w:rPr>
                <w:rFonts w:ascii="Arial" w:hAnsi="Arial" w:cs="Arial"/>
                <w:lang w:val="fr-FR"/>
              </w:rPr>
            </w:pPr>
          </w:p>
        </w:tc>
        <w:tc>
          <w:tcPr>
            <w:tcW w:w="4102" w:type="dxa"/>
            <w:vAlign w:val="center"/>
          </w:tcPr>
          <w:p w14:paraId="61BAAF08" w14:textId="7A5D7FE4" w:rsidR="2CEA640D" w:rsidRPr="002F37A0" w:rsidRDefault="00446C37"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Dimension 1.3</w:t>
            </w:r>
          </w:p>
          <w:p w14:paraId="75198276" w14:textId="77777777" w:rsidR="00B104DC" w:rsidRPr="002F37A0" w:rsidRDefault="00B104DC" w:rsidP="6221F6AB">
            <w:pPr>
              <w:rPr>
                <w:rFonts w:ascii="Arial" w:eastAsia="Arial" w:hAnsi="Arial" w:cs="Arial"/>
                <w:b/>
                <w:bCs/>
                <w:color w:val="171717" w:themeColor="background2" w:themeShade="1A"/>
                <w:lang w:val="fr-FR"/>
              </w:rPr>
            </w:pPr>
            <w:r w:rsidRPr="002F37A0">
              <w:rPr>
                <w:rFonts w:ascii="Arial" w:eastAsia="Arial" w:hAnsi="Arial" w:cs="Arial"/>
                <w:b/>
                <w:bCs/>
                <w:color w:val="171717" w:themeColor="background2" w:themeShade="1A"/>
                <w:lang w:val="fr-FR"/>
              </w:rPr>
              <w:t xml:space="preserve">Liberté d'Expression </w:t>
            </w:r>
          </w:p>
          <w:p w14:paraId="531DC018" w14:textId="7C821816" w:rsidR="763430AC" w:rsidRPr="002F37A0" w:rsidRDefault="00B104DC" w:rsidP="6221F6AB">
            <w:pPr>
              <w:rPr>
                <w:rFonts w:ascii="Arial" w:eastAsia="Arial" w:hAnsi="Arial" w:cs="Arial"/>
                <w:lang w:val="fr-FR"/>
              </w:rPr>
            </w:pPr>
            <w:r w:rsidRPr="002F37A0">
              <w:rPr>
                <w:rFonts w:ascii="Arial" w:eastAsia="Arial" w:hAnsi="Arial" w:cs="Arial"/>
                <w:color w:val="171717" w:themeColor="background2" w:themeShade="1A"/>
                <w:lang w:val="fr-FR"/>
              </w:rPr>
              <w:t>Le droit de critiquer les politiques, de plaider et d'enquêter sans crainte de représailles, y compris la liberté de la presse, qui permet aux journalistes et aux médias de fonctionner indépendamment, sans censure ni ingérence.</w:t>
            </w:r>
          </w:p>
        </w:tc>
      </w:tr>
      <w:tr w:rsidR="6221F6AB" w:rsidRPr="00304CB7" w14:paraId="18295372" w14:textId="77777777" w:rsidTr="51D9F959">
        <w:trPr>
          <w:trHeight w:val="2625"/>
        </w:trPr>
        <w:tc>
          <w:tcPr>
            <w:tcW w:w="4912" w:type="dxa"/>
            <w:vMerge w:val="restart"/>
            <w:vAlign w:val="center"/>
          </w:tcPr>
          <w:p w14:paraId="697B5133" w14:textId="7404B19A" w:rsidR="6221F6AB" w:rsidRPr="002F37A0" w:rsidRDefault="6221F6AB"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 xml:space="preserve">Principe </w:t>
            </w:r>
            <w:r w:rsidR="0FE12D80" w:rsidRPr="002F37A0">
              <w:rPr>
                <w:rFonts w:ascii="Arial" w:eastAsia="Arial" w:hAnsi="Arial" w:cs="Arial"/>
                <w:b/>
                <w:bCs/>
                <w:color w:val="0F4761" w:themeColor="accent1" w:themeShade="BF"/>
                <w:lang w:val="fr-FR"/>
              </w:rPr>
              <w:t>2</w:t>
            </w:r>
          </w:p>
          <w:p w14:paraId="0B91631A" w14:textId="6180F370" w:rsidR="1C4108AA" w:rsidRPr="002F37A0" w:rsidRDefault="00273DE8" w:rsidP="59EE174B">
            <w:pPr>
              <w:rPr>
                <w:rFonts w:ascii="Arial" w:eastAsia="Arial" w:hAnsi="Arial" w:cs="Arial"/>
                <w:b/>
                <w:bCs/>
                <w:color w:val="171717" w:themeColor="background2" w:themeShade="1A"/>
                <w:lang w:val="fr-FR"/>
              </w:rPr>
            </w:pPr>
            <w:r w:rsidRPr="002F37A0">
              <w:rPr>
                <w:rFonts w:ascii="Arial" w:eastAsia="Arial" w:hAnsi="Arial" w:cs="Arial"/>
                <w:b/>
                <w:bCs/>
                <w:color w:val="171717" w:themeColor="background2" w:themeShade="1A"/>
                <w:lang w:val="fr-FR"/>
              </w:rPr>
              <w:t>Cadre Juridique et Réglementaire Favorable à l'Association</w:t>
            </w:r>
          </w:p>
          <w:p w14:paraId="36C72FB8" w14:textId="20CAF463" w:rsidR="6221F6AB" w:rsidRPr="002F37A0" w:rsidRDefault="6221F6AB" w:rsidP="59EE174B">
            <w:pPr>
              <w:rPr>
                <w:rFonts w:ascii="Arial" w:eastAsia="Arial" w:hAnsi="Arial" w:cs="Arial"/>
                <w:b/>
                <w:bCs/>
                <w:color w:val="171717" w:themeColor="background2" w:themeShade="1A"/>
                <w:lang w:val="fr-FR"/>
              </w:rPr>
            </w:pPr>
          </w:p>
          <w:p w14:paraId="001C323E" w14:textId="384CEF43" w:rsidR="00273DE8" w:rsidRPr="002F37A0" w:rsidRDefault="00273DE8" w:rsidP="00273DE8">
            <w:pPr>
              <w:spacing w:after="160" w:line="257" w:lineRule="auto"/>
              <w:rPr>
                <w:rFonts w:ascii="Arial" w:eastAsia="Arial" w:hAnsi="Arial" w:cs="Arial"/>
                <w:color w:val="000000" w:themeColor="text1"/>
                <w:lang w:val="fr-FR"/>
              </w:rPr>
            </w:pPr>
            <w:r w:rsidRPr="002F37A0">
              <w:rPr>
                <w:rFonts w:ascii="Arial" w:eastAsia="Arial" w:hAnsi="Arial" w:cs="Arial"/>
                <w:color w:val="000000" w:themeColor="text1"/>
                <w:lang w:val="fr-FR"/>
              </w:rPr>
              <w:t xml:space="preserve">Ce principe évalue si le cadre juridique et réglementaire permet aux acteurs de la société civile de se former, de s'enregistrer et d'opérer sans restriction juridique ou administrative excessive. Il examine si les lois établissent un </w:t>
            </w:r>
            <w:r w:rsidRPr="002F37A0">
              <w:rPr>
                <w:rFonts w:ascii="Arial" w:eastAsia="Arial" w:hAnsi="Arial" w:cs="Arial"/>
                <w:color w:val="000000" w:themeColor="text1"/>
                <w:lang w:val="fr-FR"/>
              </w:rPr>
              <w:lastRenderedPageBreak/>
              <w:t>cadre clair, transparent et non discriminatoire pour les organisations de la société civile (OSC), les protégeant contre les interventions injustifiées et fournissant une base légale pour accéder aux ressources nécessaires.</w:t>
            </w:r>
          </w:p>
          <w:p w14:paraId="3D8DFD4C" w14:textId="12FFDD3D" w:rsidR="708774E0" w:rsidRPr="002F37A0" w:rsidRDefault="708774E0" w:rsidP="59EE174B">
            <w:pPr>
              <w:spacing w:after="160" w:line="257" w:lineRule="auto"/>
              <w:rPr>
                <w:rFonts w:ascii="Arial" w:eastAsia="Arial" w:hAnsi="Arial" w:cs="Arial"/>
                <w:lang w:val="fr-FR"/>
              </w:rPr>
            </w:pPr>
          </w:p>
          <w:p w14:paraId="104A1965" w14:textId="70F4FE39" w:rsidR="708774E0" w:rsidRPr="002F37A0" w:rsidRDefault="708774E0" w:rsidP="59EE174B">
            <w:pPr>
              <w:spacing w:after="160" w:line="257" w:lineRule="auto"/>
              <w:rPr>
                <w:rFonts w:ascii="Arial" w:eastAsia="Arial" w:hAnsi="Arial" w:cs="Arial"/>
                <w:color w:val="000000" w:themeColor="text1"/>
                <w:lang w:val="fr-FR"/>
              </w:rPr>
            </w:pPr>
          </w:p>
        </w:tc>
        <w:tc>
          <w:tcPr>
            <w:tcW w:w="4102" w:type="dxa"/>
            <w:vAlign w:val="center"/>
          </w:tcPr>
          <w:p w14:paraId="49BE2CF1" w14:textId="4B7590B9" w:rsidR="6221F6AB" w:rsidRPr="002F37A0" w:rsidRDefault="6221F6AB"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lastRenderedPageBreak/>
              <w:t xml:space="preserve">Dimension </w:t>
            </w:r>
            <w:r w:rsidR="02C71527" w:rsidRPr="002F37A0">
              <w:rPr>
                <w:rFonts w:ascii="Arial" w:eastAsia="Arial" w:hAnsi="Arial" w:cs="Arial"/>
                <w:b/>
                <w:bCs/>
                <w:color w:val="0F4761" w:themeColor="accent1" w:themeShade="BF"/>
                <w:lang w:val="fr-FR"/>
              </w:rPr>
              <w:t>2</w:t>
            </w:r>
            <w:r w:rsidRPr="002F37A0">
              <w:rPr>
                <w:rFonts w:ascii="Arial" w:eastAsia="Arial" w:hAnsi="Arial" w:cs="Arial"/>
                <w:b/>
                <w:bCs/>
                <w:color w:val="0F4761" w:themeColor="accent1" w:themeShade="BF"/>
                <w:lang w:val="fr-FR"/>
              </w:rPr>
              <w:t>.1</w:t>
            </w:r>
          </w:p>
          <w:p w14:paraId="61CBE65D" w14:textId="5FF2C731" w:rsidR="7E51B7D6" w:rsidRPr="002F37A0" w:rsidRDefault="00273DE8" w:rsidP="6221F6AB">
            <w:pPr>
              <w:spacing w:line="257" w:lineRule="auto"/>
              <w:rPr>
                <w:rFonts w:ascii="Arial" w:eastAsia="Arial" w:hAnsi="Arial" w:cs="Arial"/>
                <w:lang w:val="fr-FR"/>
              </w:rPr>
            </w:pPr>
            <w:r w:rsidRPr="002F37A0">
              <w:rPr>
                <w:rFonts w:ascii="Arial" w:eastAsia="Arial" w:hAnsi="Arial" w:cs="Arial"/>
                <w:b/>
                <w:bCs/>
                <w:color w:val="000000" w:themeColor="text1"/>
                <w:lang w:val="fr-FR"/>
              </w:rPr>
              <w:t>Enregistrement</w:t>
            </w:r>
          </w:p>
          <w:p w14:paraId="0DA5863A" w14:textId="77842357" w:rsidR="7E51B7D6" w:rsidRPr="002F37A0" w:rsidRDefault="00DD0740" w:rsidP="6221F6AB">
            <w:pPr>
              <w:spacing w:line="257" w:lineRule="auto"/>
              <w:rPr>
                <w:rFonts w:ascii="Arial" w:eastAsia="Arial" w:hAnsi="Arial" w:cs="Arial"/>
                <w:lang w:val="fr-FR"/>
              </w:rPr>
            </w:pPr>
            <w:r w:rsidRPr="002F37A0">
              <w:rPr>
                <w:rFonts w:ascii="Arial" w:eastAsia="Arial" w:hAnsi="Arial" w:cs="Arial"/>
                <w:color w:val="000000" w:themeColor="text1"/>
                <w:lang w:val="fr-FR"/>
              </w:rPr>
              <w:t>Dans quelle mesure le cadre juridique permet aux individus et groupes de créer et d'enregistrer des OSC sans obstacles inutiles.</w:t>
            </w:r>
          </w:p>
        </w:tc>
      </w:tr>
      <w:tr w:rsidR="6221F6AB" w:rsidRPr="00304CB7" w14:paraId="4370F953" w14:textId="77777777" w:rsidTr="51D9F959">
        <w:trPr>
          <w:trHeight w:val="2625"/>
        </w:trPr>
        <w:tc>
          <w:tcPr>
            <w:tcW w:w="4912" w:type="dxa"/>
            <w:vMerge/>
          </w:tcPr>
          <w:p w14:paraId="4995C224" w14:textId="77777777" w:rsidR="00FA3075" w:rsidRPr="002F37A0" w:rsidRDefault="00FA3075">
            <w:pPr>
              <w:rPr>
                <w:rFonts w:ascii="Arial" w:hAnsi="Arial" w:cs="Arial"/>
                <w:lang w:val="fr-FR"/>
              </w:rPr>
            </w:pPr>
          </w:p>
        </w:tc>
        <w:tc>
          <w:tcPr>
            <w:tcW w:w="4102" w:type="dxa"/>
            <w:vAlign w:val="center"/>
          </w:tcPr>
          <w:p w14:paraId="77EDA269" w14:textId="3D41D50A" w:rsidR="6221F6AB" w:rsidRPr="002F37A0" w:rsidRDefault="6221F6AB"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 xml:space="preserve">Dimension </w:t>
            </w:r>
            <w:r w:rsidR="5B691600" w:rsidRPr="002F37A0">
              <w:rPr>
                <w:rFonts w:ascii="Arial" w:eastAsia="Arial" w:hAnsi="Arial" w:cs="Arial"/>
                <w:b/>
                <w:bCs/>
                <w:color w:val="0F4761" w:themeColor="accent1" w:themeShade="BF"/>
                <w:lang w:val="fr-FR"/>
              </w:rPr>
              <w:t>2</w:t>
            </w:r>
            <w:r w:rsidRPr="002F37A0">
              <w:rPr>
                <w:rFonts w:ascii="Arial" w:eastAsia="Arial" w:hAnsi="Arial" w:cs="Arial"/>
                <w:b/>
                <w:bCs/>
                <w:color w:val="0F4761" w:themeColor="accent1" w:themeShade="BF"/>
                <w:lang w:val="fr-FR"/>
              </w:rPr>
              <w:t>.2</w:t>
            </w:r>
          </w:p>
          <w:p w14:paraId="3BC80BCC" w14:textId="40071ACF" w:rsidR="208577BC" w:rsidRPr="002F37A0" w:rsidRDefault="00DD0740" w:rsidP="6221F6AB">
            <w:pPr>
              <w:spacing w:line="257" w:lineRule="auto"/>
              <w:rPr>
                <w:rFonts w:ascii="Arial" w:eastAsia="Arial" w:hAnsi="Arial" w:cs="Arial"/>
                <w:lang w:val="fr-FR"/>
              </w:rPr>
            </w:pPr>
            <w:r w:rsidRPr="002F37A0">
              <w:rPr>
                <w:rFonts w:ascii="Arial" w:eastAsia="Arial" w:hAnsi="Arial" w:cs="Arial"/>
                <w:b/>
                <w:bCs/>
                <w:color w:val="000000" w:themeColor="text1"/>
                <w:lang w:val="fr-FR"/>
              </w:rPr>
              <w:t>E</w:t>
            </w:r>
            <w:r w:rsidR="359EC172" w:rsidRPr="002F37A0">
              <w:rPr>
                <w:rFonts w:ascii="Arial" w:eastAsia="Arial" w:hAnsi="Arial" w:cs="Arial"/>
                <w:b/>
                <w:bCs/>
                <w:color w:val="000000" w:themeColor="text1"/>
                <w:lang w:val="fr-FR"/>
              </w:rPr>
              <w:t>nviron</w:t>
            </w:r>
            <w:r w:rsidRPr="002F37A0">
              <w:rPr>
                <w:rFonts w:ascii="Arial" w:eastAsia="Arial" w:hAnsi="Arial" w:cs="Arial"/>
                <w:b/>
                <w:bCs/>
                <w:color w:val="000000" w:themeColor="text1"/>
                <w:lang w:val="fr-FR"/>
              </w:rPr>
              <w:t>ne</w:t>
            </w:r>
            <w:r w:rsidR="359EC172" w:rsidRPr="002F37A0">
              <w:rPr>
                <w:rFonts w:ascii="Arial" w:eastAsia="Arial" w:hAnsi="Arial" w:cs="Arial"/>
                <w:b/>
                <w:bCs/>
                <w:color w:val="000000" w:themeColor="text1"/>
                <w:lang w:val="fr-FR"/>
              </w:rPr>
              <w:t>ment</w:t>
            </w:r>
            <w:r w:rsidRPr="002F37A0">
              <w:rPr>
                <w:rFonts w:ascii="Arial" w:eastAsia="Arial" w:hAnsi="Arial" w:cs="Arial"/>
                <w:b/>
                <w:bCs/>
                <w:color w:val="000000" w:themeColor="text1"/>
                <w:lang w:val="fr-FR"/>
              </w:rPr>
              <w:t xml:space="preserve"> opérationnel</w:t>
            </w:r>
          </w:p>
          <w:p w14:paraId="284B02F5" w14:textId="233939A8" w:rsidR="208577BC" w:rsidRPr="002F37A0" w:rsidRDefault="00DD0740" w:rsidP="6221F6AB">
            <w:pPr>
              <w:spacing w:line="257" w:lineRule="auto"/>
              <w:rPr>
                <w:rFonts w:ascii="Arial" w:eastAsia="Arial" w:hAnsi="Arial" w:cs="Arial"/>
                <w:lang w:val="fr-FR"/>
              </w:rPr>
            </w:pPr>
            <w:r w:rsidRPr="002F37A0">
              <w:rPr>
                <w:rFonts w:ascii="Arial" w:eastAsia="Arial" w:hAnsi="Arial" w:cs="Arial"/>
                <w:color w:val="000000" w:themeColor="text1"/>
                <w:lang w:val="fr-FR"/>
              </w:rPr>
              <w:t>Dans quelle mesure le cadre juridique permet aux OSC de déterminer leur gouvernance, leurs objectifs et leurs activités, ainsi que l'accès au financement pour fonctionner.</w:t>
            </w:r>
          </w:p>
        </w:tc>
      </w:tr>
      <w:tr w:rsidR="6221F6AB" w:rsidRPr="00304CB7" w14:paraId="0446B582" w14:textId="77777777" w:rsidTr="51D9F959">
        <w:trPr>
          <w:trHeight w:val="2625"/>
        </w:trPr>
        <w:tc>
          <w:tcPr>
            <w:tcW w:w="4912" w:type="dxa"/>
            <w:vMerge/>
          </w:tcPr>
          <w:p w14:paraId="2589227B" w14:textId="77777777" w:rsidR="00FA3075" w:rsidRPr="002F37A0" w:rsidRDefault="00FA3075">
            <w:pPr>
              <w:rPr>
                <w:rFonts w:ascii="Arial" w:hAnsi="Arial" w:cs="Arial"/>
                <w:lang w:val="fr-FR"/>
              </w:rPr>
            </w:pPr>
          </w:p>
        </w:tc>
        <w:tc>
          <w:tcPr>
            <w:tcW w:w="4102" w:type="dxa"/>
            <w:vAlign w:val="center"/>
          </w:tcPr>
          <w:p w14:paraId="677EA11E" w14:textId="3D2756F6" w:rsidR="6221F6AB" w:rsidRPr="002F37A0" w:rsidRDefault="6221F6AB"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 xml:space="preserve">Dimension </w:t>
            </w:r>
            <w:r w:rsidR="1D31FD65" w:rsidRPr="002F37A0">
              <w:rPr>
                <w:rFonts w:ascii="Arial" w:eastAsia="Arial" w:hAnsi="Arial" w:cs="Arial"/>
                <w:b/>
                <w:bCs/>
                <w:color w:val="0F4761" w:themeColor="accent1" w:themeShade="BF"/>
                <w:lang w:val="fr-FR"/>
              </w:rPr>
              <w:t>2</w:t>
            </w:r>
            <w:r w:rsidRPr="002F37A0">
              <w:rPr>
                <w:rFonts w:ascii="Arial" w:eastAsia="Arial" w:hAnsi="Arial" w:cs="Arial"/>
                <w:b/>
                <w:bCs/>
                <w:color w:val="0F4761" w:themeColor="accent1" w:themeShade="BF"/>
                <w:lang w:val="fr-FR"/>
              </w:rPr>
              <w:t>.</w:t>
            </w:r>
            <w:r w:rsidR="6BEAAE70" w:rsidRPr="002F37A0">
              <w:rPr>
                <w:rFonts w:ascii="Arial" w:eastAsia="Arial" w:hAnsi="Arial" w:cs="Arial"/>
                <w:b/>
                <w:bCs/>
                <w:color w:val="0F4761" w:themeColor="accent1" w:themeShade="BF"/>
                <w:lang w:val="fr-FR"/>
              </w:rPr>
              <w:t>3</w:t>
            </w:r>
          </w:p>
          <w:p w14:paraId="057ECD5A" w14:textId="747D941E" w:rsidR="2E8D11BD" w:rsidRPr="002F37A0" w:rsidRDefault="06191331" w:rsidP="6221F6AB">
            <w:pPr>
              <w:rPr>
                <w:rFonts w:ascii="Arial" w:eastAsia="Arial" w:hAnsi="Arial" w:cs="Arial"/>
                <w:lang w:val="fr-FR"/>
              </w:rPr>
            </w:pPr>
            <w:r w:rsidRPr="002F37A0">
              <w:rPr>
                <w:rFonts w:ascii="Arial" w:eastAsia="Arial" w:hAnsi="Arial" w:cs="Arial"/>
                <w:b/>
                <w:bCs/>
                <w:color w:val="000000" w:themeColor="text1"/>
                <w:lang w:val="fr-FR"/>
              </w:rPr>
              <w:t xml:space="preserve">Protection </w:t>
            </w:r>
            <w:r w:rsidR="00DD0740" w:rsidRPr="002F37A0">
              <w:rPr>
                <w:rFonts w:ascii="Arial" w:eastAsia="Arial" w:hAnsi="Arial" w:cs="Arial"/>
                <w:b/>
                <w:bCs/>
                <w:color w:val="000000" w:themeColor="text1"/>
                <w:lang w:val="fr-FR"/>
              </w:rPr>
              <w:t>contre l’ingérence</w:t>
            </w:r>
          </w:p>
          <w:p w14:paraId="6D34B920" w14:textId="49F8649F" w:rsidR="2E8D11BD" w:rsidRPr="002F37A0" w:rsidRDefault="00DD0740" w:rsidP="6221F6AB">
            <w:pPr>
              <w:rPr>
                <w:rFonts w:ascii="Arial" w:eastAsia="Arial" w:hAnsi="Arial" w:cs="Arial"/>
                <w:lang w:val="fr-FR"/>
              </w:rPr>
            </w:pPr>
            <w:r w:rsidRPr="002F37A0">
              <w:rPr>
                <w:rFonts w:ascii="Arial" w:eastAsia="Arial" w:hAnsi="Arial" w:cs="Arial"/>
                <w:color w:val="000000" w:themeColor="text1"/>
                <w:lang w:val="fr-FR"/>
              </w:rPr>
              <w:t>Dans quelle mesure le cadre juridique protège les OSC contre les interventions excessives de l'État et de tiers.</w:t>
            </w:r>
          </w:p>
        </w:tc>
      </w:tr>
      <w:tr w:rsidR="6221F6AB" w:rsidRPr="00304CB7" w14:paraId="1664F738" w14:textId="77777777" w:rsidTr="51D9F959">
        <w:trPr>
          <w:trHeight w:val="2625"/>
        </w:trPr>
        <w:tc>
          <w:tcPr>
            <w:tcW w:w="4912" w:type="dxa"/>
            <w:vMerge w:val="restart"/>
            <w:vAlign w:val="center"/>
          </w:tcPr>
          <w:p w14:paraId="495D5077" w14:textId="6D489A28" w:rsidR="6221F6AB" w:rsidRPr="002F37A0" w:rsidRDefault="00B104DC"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Princip</w:t>
            </w:r>
            <w:r w:rsidR="6221F6AB" w:rsidRPr="002F37A0">
              <w:rPr>
                <w:rFonts w:ascii="Arial" w:eastAsia="Arial" w:hAnsi="Arial" w:cs="Arial"/>
                <w:b/>
                <w:bCs/>
                <w:color w:val="0F4761" w:themeColor="accent1" w:themeShade="BF"/>
                <w:lang w:val="fr-FR"/>
              </w:rPr>
              <w:t xml:space="preserve">e </w:t>
            </w:r>
            <w:r w:rsidR="4E07EE12" w:rsidRPr="002F37A0">
              <w:rPr>
                <w:rFonts w:ascii="Arial" w:eastAsia="Arial" w:hAnsi="Arial" w:cs="Arial"/>
                <w:b/>
                <w:bCs/>
                <w:color w:val="0F4761" w:themeColor="accent1" w:themeShade="BF"/>
                <w:lang w:val="fr-FR"/>
              </w:rPr>
              <w:t>3</w:t>
            </w:r>
          </w:p>
          <w:p w14:paraId="70BF0D11" w14:textId="3296A8EB" w:rsidR="6221F6AB" w:rsidRPr="002F37A0" w:rsidRDefault="716633E4" w:rsidP="59EE174B">
            <w:pPr>
              <w:rPr>
                <w:rFonts w:ascii="Arial" w:eastAsia="Arial" w:hAnsi="Arial" w:cs="Arial"/>
                <w:b/>
                <w:bCs/>
                <w:color w:val="171717" w:themeColor="background2" w:themeShade="1A"/>
                <w:lang w:val="fr-FR"/>
              </w:rPr>
            </w:pPr>
            <w:r w:rsidRPr="002F37A0">
              <w:rPr>
                <w:rFonts w:ascii="Arial" w:eastAsia="Arial" w:hAnsi="Arial" w:cs="Arial"/>
                <w:b/>
                <w:bCs/>
                <w:color w:val="171717" w:themeColor="background2" w:themeShade="1A"/>
                <w:lang w:val="fr-FR"/>
              </w:rPr>
              <w:t>R</w:t>
            </w:r>
            <w:r w:rsidR="3FBB0AA6" w:rsidRPr="002F37A0">
              <w:rPr>
                <w:rFonts w:ascii="Arial" w:eastAsia="Arial" w:hAnsi="Arial" w:cs="Arial"/>
                <w:b/>
                <w:bCs/>
                <w:color w:val="171717" w:themeColor="background2" w:themeShade="1A"/>
                <w:lang w:val="fr-FR"/>
              </w:rPr>
              <w:t>e</w:t>
            </w:r>
            <w:r w:rsidR="00DD0740" w:rsidRPr="002F37A0">
              <w:rPr>
                <w:rFonts w:ascii="Arial" w:eastAsia="Arial" w:hAnsi="Arial" w:cs="Arial"/>
                <w:b/>
                <w:bCs/>
                <w:color w:val="171717" w:themeColor="background2" w:themeShade="1A"/>
                <w:lang w:val="fr-FR"/>
              </w:rPr>
              <w:t>s</w:t>
            </w:r>
            <w:r w:rsidR="3FBB0AA6" w:rsidRPr="002F37A0">
              <w:rPr>
                <w:rFonts w:ascii="Arial" w:eastAsia="Arial" w:hAnsi="Arial" w:cs="Arial"/>
                <w:b/>
                <w:bCs/>
                <w:color w:val="171717" w:themeColor="background2" w:themeShade="1A"/>
                <w:lang w:val="fr-FR"/>
              </w:rPr>
              <w:t>sources</w:t>
            </w:r>
            <w:r w:rsidR="00DD0740" w:rsidRPr="002F37A0">
              <w:rPr>
                <w:rFonts w:ascii="Arial" w:eastAsia="Arial" w:hAnsi="Arial" w:cs="Arial"/>
                <w:b/>
                <w:bCs/>
                <w:color w:val="171717" w:themeColor="background2" w:themeShade="1A"/>
                <w:lang w:val="fr-FR"/>
              </w:rPr>
              <w:t xml:space="preserve"> Accessibles et Durables</w:t>
            </w:r>
          </w:p>
          <w:p w14:paraId="214C9E54" w14:textId="6516ED1D" w:rsidR="6221F6AB" w:rsidRPr="002F37A0" w:rsidRDefault="6221F6AB" w:rsidP="59EE174B">
            <w:pPr>
              <w:rPr>
                <w:rFonts w:ascii="Arial" w:eastAsia="Arial" w:hAnsi="Arial" w:cs="Arial"/>
                <w:b/>
                <w:bCs/>
                <w:color w:val="171717" w:themeColor="background2" w:themeShade="1A"/>
                <w:lang w:val="fr-FR"/>
              </w:rPr>
            </w:pPr>
          </w:p>
          <w:p w14:paraId="05753855" w14:textId="77777777" w:rsidR="00DD0740" w:rsidRPr="002F37A0" w:rsidRDefault="00DD0740" w:rsidP="00DD0740">
            <w:pPr>
              <w:spacing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Les acteurs de la société civile ont besoin de ressources suffisantes, durables et flexibles pour fonctionner et atteindre leurs objectifs. Les ressources comprennent le soutien financier et non financier, tel que l'accès à l'information, aux réseaux et à la formation.</w:t>
            </w:r>
          </w:p>
          <w:p w14:paraId="75B5B393" w14:textId="77777777" w:rsidR="00DD0740" w:rsidRPr="002F37A0" w:rsidRDefault="00DD0740" w:rsidP="00DD0740">
            <w:pPr>
              <w:spacing w:line="288" w:lineRule="auto"/>
              <w:rPr>
                <w:rFonts w:ascii="Arial" w:eastAsia="Arial" w:hAnsi="Arial" w:cs="Arial"/>
                <w:color w:val="000000" w:themeColor="text1"/>
                <w:lang w:val="fr-FR"/>
              </w:rPr>
            </w:pPr>
          </w:p>
          <w:p w14:paraId="7CFED6E3" w14:textId="77777777" w:rsidR="00DD0740" w:rsidRPr="002F37A0" w:rsidRDefault="00DD0740" w:rsidP="00DD0740">
            <w:pPr>
              <w:spacing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Ce principe évalue l'accès à diverses sources de financement et à des informations sur les opportunités existantes. Il évalue également si les ressources permettent aux organisations de fonctionner efficacement, de renforcer leurs capacités au fil du temps et de réduire leur vulnérabilité financière et opérationnelle.</w:t>
            </w:r>
          </w:p>
          <w:p w14:paraId="4E32AB53" w14:textId="41939C04" w:rsidR="00DD0740" w:rsidRPr="002F37A0" w:rsidRDefault="00DD0740" w:rsidP="59EE174B">
            <w:pPr>
              <w:spacing w:line="288" w:lineRule="auto"/>
              <w:rPr>
                <w:rFonts w:ascii="Arial" w:eastAsia="Arial" w:hAnsi="Arial" w:cs="Arial"/>
                <w:color w:val="000000" w:themeColor="text1"/>
                <w:lang w:val="fr-FR"/>
              </w:rPr>
            </w:pPr>
          </w:p>
        </w:tc>
        <w:tc>
          <w:tcPr>
            <w:tcW w:w="4102" w:type="dxa"/>
            <w:vAlign w:val="center"/>
          </w:tcPr>
          <w:p w14:paraId="3D0D316D" w14:textId="602C7D6B" w:rsidR="6221F6AB" w:rsidRPr="002F37A0" w:rsidRDefault="6221F6AB"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 xml:space="preserve">Dimension </w:t>
            </w:r>
            <w:r w:rsidR="518FAB7D" w:rsidRPr="002F37A0">
              <w:rPr>
                <w:rFonts w:ascii="Arial" w:eastAsia="Arial" w:hAnsi="Arial" w:cs="Arial"/>
                <w:b/>
                <w:bCs/>
                <w:color w:val="0F4761" w:themeColor="accent1" w:themeShade="BF"/>
                <w:lang w:val="fr-FR"/>
              </w:rPr>
              <w:t>3</w:t>
            </w:r>
            <w:r w:rsidRPr="002F37A0">
              <w:rPr>
                <w:rFonts w:ascii="Arial" w:eastAsia="Arial" w:hAnsi="Arial" w:cs="Arial"/>
                <w:b/>
                <w:bCs/>
                <w:color w:val="0F4761" w:themeColor="accent1" w:themeShade="BF"/>
                <w:lang w:val="fr-FR"/>
              </w:rPr>
              <w:t>.1</w:t>
            </w:r>
          </w:p>
          <w:p w14:paraId="11CDB7B3" w14:textId="14360955" w:rsidR="6221F6AB" w:rsidRPr="002F37A0" w:rsidRDefault="003863D4" w:rsidP="59EE174B">
            <w:pPr>
              <w:spacing w:line="257" w:lineRule="auto"/>
              <w:rPr>
                <w:rFonts w:ascii="Arial" w:eastAsia="Arial" w:hAnsi="Arial" w:cs="Arial"/>
                <w:color w:val="000000" w:themeColor="text1"/>
                <w:lang w:val="fr-FR"/>
              </w:rPr>
            </w:pPr>
            <w:r w:rsidRPr="002F37A0">
              <w:rPr>
                <w:rFonts w:ascii="Arial" w:eastAsia="Arial" w:hAnsi="Arial" w:cs="Arial"/>
                <w:b/>
                <w:bCs/>
                <w:color w:val="000000" w:themeColor="text1"/>
                <w:lang w:val="fr-FR"/>
              </w:rPr>
              <w:t>Accessibilité</w:t>
            </w:r>
            <w:r w:rsidRPr="002F37A0">
              <w:rPr>
                <w:rFonts w:ascii="Arial" w:eastAsia="Arial" w:hAnsi="Arial" w:cs="Arial"/>
                <w:color w:val="000000" w:themeColor="text1"/>
                <w:lang w:val="fr-FR"/>
              </w:rPr>
              <w:br/>
              <w:t>Examine si les financements et autres ressources sont disponibles et dans quelle mesure l'État, ainsi que les exigences et conditions des bailleurs de fonds, facilitent ou entravent la capacité des acteurs de la société civile à accéder à ces ressources.</w:t>
            </w:r>
          </w:p>
        </w:tc>
      </w:tr>
      <w:tr w:rsidR="6221F6AB" w:rsidRPr="00304CB7" w14:paraId="7DAC9F38" w14:textId="77777777" w:rsidTr="51D9F959">
        <w:trPr>
          <w:trHeight w:val="2625"/>
        </w:trPr>
        <w:tc>
          <w:tcPr>
            <w:tcW w:w="4912" w:type="dxa"/>
            <w:vMerge/>
          </w:tcPr>
          <w:p w14:paraId="1A248ECB" w14:textId="77777777" w:rsidR="00FA3075" w:rsidRPr="002F37A0" w:rsidRDefault="00FA3075">
            <w:pPr>
              <w:rPr>
                <w:rFonts w:ascii="Arial" w:hAnsi="Arial" w:cs="Arial"/>
                <w:lang w:val="fr-FR"/>
              </w:rPr>
            </w:pPr>
          </w:p>
        </w:tc>
        <w:tc>
          <w:tcPr>
            <w:tcW w:w="4102" w:type="dxa"/>
            <w:vAlign w:val="center"/>
          </w:tcPr>
          <w:p w14:paraId="08340CEA" w14:textId="489F57A7" w:rsidR="6221F6AB" w:rsidRPr="002F37A0" w:rsidRDefault="6221F6AB"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 xml:space="preserve">Dimension </w:t>
            </w:r>
            <w:r w:rsidR="1F941B85" w:rsidRPr="002F37A0">
              <w:rPr>
                <w:rFonts w:ascii="Arial" w:eastAsia="Arial" w:hAnsi="Arial" w:cs="Arial"/>
                <w:b/>
                <w:bCs/>
                <w:color w:val="0F4761" w:themeColor="accent1" w:themeShade="BF"/>
                <w:lang w:val="fr-FR"/>
              </w:rPr>
              <w:t>3</w:t>
            </w:r>
            <w:r w:rsidRPr="002F37A0">
              <w:rPr>
                <w:rFonts w:ascii="Arial" w:eastAsia="Arial" w:hAnsi="Arial" w:cs="Arial"/>
                <w:b/>
                <w:bCs/>
                <w:color w:val="0F4761" w:themeColor="accent1" w:themeShade="BF"/>
                <w:lang w:val="fr-FR"/>
              </w:rPr>
              <w:t>.2</w:t>
            </w:r>
          </w:p>
          <w:p w14:paraId="6A596E33" w14:textId="37CDE7D5" w:rsidR="6221F6AB" w:rsidRPr="002F37A0" w:rsidRDefault="00BF4EAE" w:rsidP="59EE174B">
            <w:pPr>
              <w:spacing w:line="257" w:lineRule="auto"/>
              <w:rPr>
                <w:rFonts w:ascii="Arial" w:eastAsia="Arial" w:hAnsi="Arial" w:cs="Arial"/>
                <w:color w:val="000000" w:themeColor="text1"/>
                <w:lang w:val="fr-FR"/>
              </w:rPr>
            </w:pPr>
            <w:r w:rsidRPr="002F37A0">
              <w:rPr>
                <w:rFonts w:ascii="Arial" w:eastAsia="Arial" w:hAnsi="Arial" w:cs="Arial"/>
                <w:b/>
                <w:bCs/>
                <w:color w:val="000000" w:themeColor="text1"/>
                <w:lang w:val="fr-FR"/>
              </w:rPr>
              <w:t>Efficacité</w:t>
            </w:r>
            <w:r w:rsidRPr="002F37A0">
              <w:rPr>
                <w:rFonts w:ascii="Arial" w:eastAsia="Arial" w:hAnsi="Arial" w:cs="Arial"/>
                <w:color w:val="000000" w:themeColor="text1"/>
                <w:lang w:val="fr-FR"/>
              </w:rPr>
              <w:br/>
              <w:t>Analyse les conditions de financement et les relations avec les bailleurs de fonds pour permettre aux acteurs de la société civile d'atteindre leurs objectifs de manière efficace. Cela inclut les modalités, les conditions et les dynamiques des relations avec les bailleurs de fonds et les pairs, ainsi que les exigences liées à l'utilisation des financements.</w:t>
            </w:r>
          </w:p>
        </w:tc>
      </w:tr>
      <w:tr w:rsidR="6221F6AB" w:rsidRPr="00304CB7" w14:paraId="0C83C757" w14:textId="77777777" w:rsidTr="51D9F959">
        <w:trPr>
          <w:trHeight w:val="2625"/>
        </w:trPr>
        <w:tc>
          <w:tcPr>
            <w:tcW w:w="4912" w:type="dxa"/>
            <w:vMerge/>
          </w:tcPr>
          <w:p w14:paraId="7540BEE5" w14:textId="77777777" w:rsidR="00FA3075" w:rsidRPr="002F37A0" w:rsidRDefault="00FA3075">
            <w:pPr>
              <w:rPr>
                <w:rFonts w:ascii="Arial" w:hAnsi="Arial" w:cs="Arial"/>
                <w:lang w:val="fr-FR"/>
              </w:rPr>
            </w:pPr>
          </w:p>
        </w:tc>
        <w:tc>
          <w:tcPr>
            <w:tcW w:w="4102" w:type="dxa"/>
            <w:vAlign w:val="center"/>
          </w:tcPr>
          <w:p w14:paraId="7E3E23AC" w14:textId="52C049F9" w:rsidR="6221F6AB" w:rsidRPr="002F37A0" w:rsidRDefault="6221F6AB" w:rsidP="59EE174B">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 xml:space="preserve">Dimension </w:t>
            </w:r>
            <w:r w:rsidR="7BA25E86" w:rsidRPr="002F37A0">
              <w:rPr>
                <w:rFonts w:ascii="Arial" w:eastAsia="Arial" w:hAnsi="Arial" w:cs="Arial"/>
                <w:b/>
                <w:bCs/>
                <w:color w:val="0F4761" w:themeColor="accent1" w:themeShade="BF"/>
                <w:lang w:val="fr-FR"/>
              </w:rPr>
              <w:t>3</w:t>
            </w:r>
            <w:r w:rsidRPr="002F37A0">
              <w:rPr>
                <w:rFonts w:ascii="Arial" w:eastAsia="Arial" w:hAnsi="Arial" w:cs="Arial"/>
                <w:b/>
                <w:bCs/>
                <w:color w:val="0F4761" w:themeColor="accent1" w:themeShade="BF"/>
                <w:lang w:val="fr-FR"/>
              </w:rPr>
              <w:t>.3</w:t>
            </w:r>
          </w:p>
          <w:p w14:paraId="64DA5B2A" w14:textId="2D57CA79" w:rsidR="6221F6AB" w:rsidRPr="002F37A0" w:rsidRDefault="00BF4EAE" w:rsidP="59EE174B">
            <w:pPr>
              <w:rPr>
                <w:rFonts w:ascii="Arial" w:eastAsia="Arial" w:hAnsi="Arial" w:cs="Arial"/>
                <w:color w:val="000000" w:themeColor="text1"/>
                <w:lang w:val="fr-FR"/>
              </w:rPr>
            </w:pPr>
            <w:r w:rsidRPr="002F37A0">
              <w:rPr>
                <w:rFonts w:ascii="Arial" w:eastAsia="Arial" w:hAnsi="Arial" w:cs="Arial"/>
                <w:b/>
                <w:bCs/>
                <w:color w:val="000000" w:themeColor="text1"/>
                <w:lang w:val="fr-FR"/>
              </w:rPr>
              <w:t>Durabilité</w:t>
            </w:r>
            <w:r w:rsidRPr="002F37A0">
              <w:rPr>
                <w:rFonts w:ascii="Arial" w:eastAsia="Arial" w:hAnsi="Arial" w:cs="Arial"/>
                <w:color w:val="000000" w:themeColor="text1"/>
                <w:lang w:val="fr-FR"/>
              </w:rPr>
              <w:br/>
              <w:t>Évalue la stabilité à long terme et la prévisibilité des sources de financement, garantissant la continuité des opérations, la mise en œuvre des programmes et la résilience des acteurs de la société civile au fil du temps.</w:t>
            </w:r>
          </w:p>
        </w:tc>
      </w:tr>
      <w:tr w:rsidR="51D9F959" w:rsidRPr="00304CB7" w14:paraId="6B94A98B" w14:textId="77777777" w:rsidTr="51D9F959">
        <w:trPr>
          <w:trHeight w:val="300"/>
        </w:trPr>
        <w:tc>
          <w:tcPr>
            <w:tcW w:w="4912" w:type="dxa"/>
            <w:vMerge w:val="restart"/>
            <w:vAlign w:val="center"/>
          </w:tcPr>
          <w:p w14:paraId="27AE83D2" w14:textId="77777777" w:rsidR="00BF3837" w:rsidRPr="002F37A0" w:rsidRDefault="00BF3837" w:rsidP="00BF3837">
            <w:pPr>
              <w:rPr>
                <w:rFonts w:ascii="Arial" w:eastAsia="Arial" w:hAnsi="Arial" w:cs="Arial"/>
                <w:b/>
                <w:bCs/>
                <w:color w:val="171717" w:themeColor="background2" w:themeShade="1A"/>
                <w:lang w:val="fr-FR"/>
              </w:rPr>
            </w:pPr>
            <w:r w:rsidRPr="002F37A0">
              <w:rPr>
                <w:rFonts w:ascii="Arial" w:eastAsia="Arial" w:hAnsi="Arial" w:cs="Arial"/>
                <w:b/>
                <w:bCs/>
                <w:color w:val="0F4761" w:themeColor="accent1" w:themeShade="BF"/>
                <w:lang w:val="fr-FR"/>
              </w:rPr>
              <w:lastRenderedPageBreak/>
              <w:t>Principe 4</w:t>
            </w:r>
            <w:r w:rsidRPr="002F37A0">
              <w:rPr>
                <w:rFonts w:ascii="Arial" w:eastAsia="Arial" w:hAnsi="Arial" w:cs="Arial"/>
                <w:b/>
                <w:bCs/>
                <w:color w:val="0F4761" w:themeColor="accent1" w:themeShade="BF"/>
                <w:lang w:val="fr-FR"/>
              </w:rPr>
              <w:br/>
            </w:r>
            <w:r w:rsidRPr="002F37A0">
              <w:rPr>
                <w:rFonts w:ascii="Arial" w:eastAsia="Arial" w:hAnsi="Arial" w:cs="Arial"/>
                <w:b/>
                <w:bCs/>
                <w:color w:val="171717" w:themeColor="background2" w:themeShade="1A"/>
                <w:lang w:val="fr-FR"/>
              </w:rPr>
              <w:t>État ouvert et réactif</w:t>
            </w:r>
          </w:p>
          <w:p w14:paraId="03598793" w14:textId="77777777" w:rsidR="00FF7D50" w:rsidRPr="002F37A0" w:rsidRDefault="00FF7D50" w:rsidP="00BF3837">
            <w:pPr>
              <w:rPr>
                <w:rFonts w:ascii="Arial" w:eastAsia="Arial" w:hAnsi="Arial" w:cs="Arial"/>
                <w:b/>
                <w:bCs/>
                <w:color w:val="0F4761" w:themeColor="accent1" w:themeShade="BF"/>
                <w:lang w:val="fr-FR"/>
              </w:rPr>
            </w:pPr>
          </w:p>
          <w:p w14:paraId="6D03CE74" w14:textId="77777777" w:rsidR="00BF3837" w:rsidRPr="002F37A0" w:rsidRDefault="00BF3837" w:rsidP="00BF3837">
            <w:pPr>
              <w:rPr>
                <w:rFonts w:ascii="Arial" w:eastAsia="Arial" w:hAnsi="Arial" w:cs="Arial"/>
                <w:color w:val="000000" w:themeColor="text1"/>
                <w:lang w:val="fr-FR"/>
              </w:rPr>
            </w:pPr>
            <w:r w:rsidRPr="002F37A0">
              <w:rPr>
                <w:rFonts w:ascii="Arial" w:eastAsia="Arial" w:hAnsi="Arial" w:cs="Arial"/>
                <w:color w:val="000000" w:themeColor="text1"/>
                <w:lang w:val="fr-FR"/>
              </w:rPr>
              <w:t>L'État doit faire preuve d'ouverture et de réactivité dans ses interactions avec la société civile.</w:t>
            </w:r>
          </w:p>
          <w:p w14:paraId="461416B3" w14:textId="77777777" w:rsidR="00BF3837" w:rsidRPr="002F37A0" w:rsidRDefault="00BF3837" w:rsidP="00BF3837">
            <w:pPr>
              <w:rPr>
                <w:rFonts w:ascii="Arial" w:eastAsia="Arial" w:hAnsi="Arial" w:cs="Arial"/>
                <w:color w:val="000000" w:themeColor="text1"/>
                <w:lang w:val="fr-FR"/>
              </w:rPr>
            </w:pPr>
            <w:r w:rsidRPr="002F37A0">
              <w:rPr>
                <w:rFonts w:ascii="Arial" w:eastAsia="Arial" w:hAnsi="Arial" w:cs="Arial"/>
                <w:color w:val="000000" w:themeColor="text1"/>
                <w:lang w:val="fr-FR"/>
              </w:rPr>
              <w:t>Cela inclut la transparence dans les processus décisionnels, l'accès à la prise de décision, des opportunités significatives et inclusives pour la participation de la société civile à l'élaboration des politiques et à la gouvernance, ainsi que la responsabilité des actions entreprises.</w:t>
            </w:r>
          </w:p>
          <w:p w14:paraId="28D163EA" w14:textId="7F98E5A2" w:rsidR="60FB5863" w:rsidRPr="002F37A0" w:rsidRDefault="60FB5863" w:rsidP="51D9F959">
            <w:pPr>
              <w:rPr>
                <w:rFonts w:ascii="Arial" w:eastAsia="Arial" w:hAnsi="Arial" w:cs="Arial"/>
                <w:b/>
                <w:bCs/>
                <w:color w:val="0F4761" w:themeColor="accent1" w:themeShade="BF"/>
                <w:highlight w:val="yellow"/>
                <w:lang w:val="fr-FR"/>
              </w:rPr>
            </w:pPr>
          </w:p>
        </w:tc>
        <w:tc>
          <w:tcPr>
            <w:tcW w:w="4102" w:type="dxa"/>
            <w:vAlign w:val="center"/>
          </w:tcPr>
          <w:p w14:paraId="38DBFBA3" w14:textId="0055FAF7" w:rsidR="51D9F959" w:rsidRPr="002F37A0" w:rsidRDefault="00667371" w:rsidP="51D9F959">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Dimension 4.1</w:t>
            </w:r>
            <w:r w:rsidRPr="002F37A0">
              <w:rPr>
                <w:rFonts w:ascii="Arial" w:eastAsia="Arial" w:hAnsi="Arial" w:cs="Arial"/>
                <w:b/>
                <w:bCs/>
                <w:color w:val="0F4761" w:themeColor="accent1" w:themeShade="BF"/>
                <w:lang w:val="fr-FR"/>
              </w:rPr>
              <w:br/>
            </w:r>
            <w:r w:rsidRPr="002F37A0">
              <w:rPr>
                <w:rFonts w:ascii="Arial" w:eastAsia="Arial" w:hAnsi="Arial" w:cs="Arial"/>
                <w:b/>
                <w:bCs/>
                <w:color w:val="000000" w:themeColor="text1"/>
                <w:lang w:val="fr-FR"/>
              </w:rPr>
              <w:t>Transparence</w:t>
            </w:r>
            <w:r w:rsidRPr="002F37A0">
              <w:rPr>
                <w:rFonts w:ascii="Arial" w:eastAsia="Arial" w:hAnsi="Arial" w:cs="Arial"/>
                <w:color w:val="000000" w:themeColor="text1"/>
                <w:lang w:val="fr-FR"/>
              </w:rPr>
              <w:br/>
              <w:t>Examine l'accès public à l'information gouvernementale, permettant à la société civile de participer aux discussions politiques et de suivre les actions du gouvernement.</w:t>
            </w:r>
          </w:p>
        </w:tc>
      </w:tr>
      <w:tr w:rsidR="51D9F959" w:rsidRPr="00304CB7" w14:paraId="37F325FB" w14:textId="77777777" w:rsidTr="51D9F959">
        <w:trPr>
          <w:trHeight w:val="300"/>
        </w:trPr>
        <w:tc>
          <w:tcPr>
            <w:tcW w:w="4912" w:type="dxa"/>
            <w:vMerge/>
            <w:vAlign w:val="center"/>
          </w:tcPr>
          <w:p w14:paraId="7657324E" w14:textId="77777777" w:rsidR="00FA3075" w:rsidRPr="002F37A0" w:rsidRDefault="00FA3075">
            <w:pPr>
              <w:rPr>
                <w:rFonts w:ascii="Arial" w:hAnsi="Arial" w:cs="Arial"/>
                <w:lang w:val="fr-FR"/>
              </w:rPr>
            </w:pPr>
          </w:p>
        </w:tc>
        <w:tc>
          <w:tcPr>
            <w:tcW w:w="4102" w:type="dxa"/>
            <w:vAlign w:val="center"/>
          </w:tcPr>
          <w:p w14:paraId="3755B97C" w14:textId="2715896C" w:rsidR="51D9F959" w:rsidRPr="002F37A0" w:rsidRDefault="00667371" w:rsidP="51D9F959">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Dimension 4.2</w:t>
            </w:r>
            <w:r w:rsidRPr="002F37A0">
              <w:rPr>
                <w:rFonts w:ascii="Arial" w:eastAsia="Arial" w:hAnsi="Arial" w:cs="Arial"/>
                <w:b/>
                <w:bCs/>
                <w:color w:val="0F4761" w:themeColor="accent1" w:themeShade="BF"/>
                <w:lang w:val="fr-FR"/>
              </w:rPr>
              <w:br/>
            </w:r>
            <w:r w:rsidRPr="002F37A0">
              <w:rPr>
                <w:rFonts w:ascii="Arial" w:eastAsia="Arial" w:hAnsi="Arial" w:cs="Arial"/>
                <w:b/>
                <w:bCs/>
                <w:color w:val="000000" w:themeColor="text1"/>
                <w:lang w:val="fr-FR"/>
              </w:rPr>
              <w:t>Participation</w:t>
            </w:r>
            <w:r w:rsidRPr="002F37A0">
              <w:rPr>
                <w:rFonts w:ascii="Arial" w:eastAsia="Arial" w:hAnsi="Arial" w:cs="Arial"/>
                <w:color w:val="000000" w:themeColor="text1"/>
                <w:lang w:val="fr-FR"/>
              </w:rPr>
              <w:br/>
              <w:t>Évalue l'implication des acteurs de la société civile dans la prise de décision, en tirant parti de leur expertise pour favoriser le débat public et la responsabilité.</w:t>
            </w:r>
          </w:p>
        </w:tc>
      </w:tr>
      <w:tr w:rsidR="51D9F959" w:rsidRPr="00304CB7" w14:paraId="191742DD" w14:textId="77777777" w:rsidTr="51D9F959">
        <w:trPr>
          <w:trHeight w:val="300"/>
        </w:trPr>
        <w:tc>
          <w:tcPr>
            <w:tcW w:w="4912" w:type="dxa"/>
            <w:vMerge/>
            <w:vAlign w:val="center"/>
          </w:tcPr>
          <w:p w14:paraId="1DA55367" w14:textId="77777777" w:rsidR="00FA3075" w:rsidRPr="002F37A0" w:rsidRDefault="00FA3075">
            <w:pPr>
              <w:rPr>
                <w:rFonts w:ascii="Arial" w:hAnsi="Arial" w:cs="Arial"/>
                <w:lang w:val="fr-FR"/>
              </w:rPr>
            </w:pPr>
          </w:p>
        </w:tc>
        <w:tc>
          <w:tcPr>
            <w:tcW w:w="4102" w:type="dxa"/>
            <w:vAlign w:val="center"/>
          </w:tcPr>
          <w:p w14:paraId="65ED0CA6" w14:textId="5BCA4F06" w:rsidR="51D9F959" w:rsidRPr="002F37A0" w:rsidRDefault="00667371" w:rsidP="51D9F959">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Dimension 4.3</w:t>
            </w:r>
            <w:r w:rsidRPr="002F37A0">
              <w:rPr>
                <w:rFonts w:ascii="Arial" w:eastAsia="Arial" w:hAnsi="Arial" w:cs="Arial"/>
                <w:b/>
                <w:bCs/>
                <w:color w:val="0F4761" w:themeColor="accent1" w:themeShade="BF"/>
                <w:lang w:val="fr-FR"/>
              </w:rPr>
              <w:br/>
            </w:r>
            <w:r w:rsidRPr="002F37A0">
              <w:rPr>
                <w:rFonts w:ascii="Arial" w:eastAsia="Arial" w:hAnsi="Arial" w:cs="Arial"/>
                <w:b/>
                <w:bCs/>
                <w:lang w:val="fr-FR"/>
              </w:rPr>
              <w:t>Responsabilité</w:t>
            </w:r>
            <w:r w:rsidRPr="002F37A0">
              <w:rPr>
                <w:rFonts w:ascii="Arial" w:eastAsia="Arial" w:hAnsi="Arial" w:cs="Arial"/>
                <w:b/>
                <w:bCs/>
                <w:color w:val="0F4761" w:themeColor="accent1" w:themeShade="BF"/>
                <w:lang w:val="fr-FR"/>
              </w:rPr>
              <w:br/>
            </w:r>
            <w:r w:rsidRPr="002F37A0">
              <w:rPr>
                <w:rFonts w:ascii="Arial" w:eastAsia="Arial" w:hAnsi="Arial" w:cs="Arial"/>
                <w:color w:val="000000" w:themeColor="text1"/>
                <w:lang w:val="fr-FR"/>
              </w:rPr>
              <w:t>Se réfère à la responsabilité du gouvernement de fournir un retour clair, détaillé et transparent aux acteurs de la société civile sur la manière dont leurs contributions ont influencé les processus décisionnels.</w:t>
            </w:r>
          </w:p>
        </w:tc>
      </w:tr>
      <w:tr w:rsidR="51D9F959" w:rsidRPr="00304CB7" w14:paraId="2016A06C" w14:textId="77777777" w:rsidTr="51D9F959">
        <w:trPr>
          <w:trHeight w:val="300"/>
        </w:trPr>
        <w:tc>
          <w:tcPr>
            <w:tcW w:w="4912" w:type="dxa"/>
            <w:vMerge w:val="restart"/>
            <w:vAlign w:val="center"/>
          </w:tcPr>
          <w:p w14:paraId="769547BF" w14:textId="447F2719" w:rsidR="78B84C4F" w:rsidRPr="002F37A0" w:rsidRDefault="00DD0740" w:rsidP="51D9F959">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Princip</w:t>
            </w:r>
            <w:r w:rsidR="78B84C4F" w:rsidRPr="002F37A0">
              <w:rPr>
                <w:rFonts w:ascii="Arial" w:eastAsia="Arial" w:hAnsi="Arial" w:cs="Arial"/>
                <w:b/>
                <w:bCs/>
                <w:color w:val="0F4761" w:themeColor="accent1" w:themeShade="BF"/>
                <w:lang w:val="fr-FR"/>
              </w:rPr>
              <w:t>e 5</w:t>
            </w:r>
          </w:p>
          <w:p w14:paraId="6FDCDA4F" w14:textId="77777777" w:rsidR="51D9F959" w:rsidRPr="002F37A0" w:rsidRDefault="00DD0740" w:rsidP="51D9F959">
            <w:pPr>
              <w:rPr>
                <w:rFonts w:ascii="Arial" w:eastAsia="Arial" w:hAnsi="Arial" w:cs="Arial"/>
                <w:b/>
                <w:bCs/>
                <w:color w:val="171717" w:themeColor="background2" w:themeShade="1A"/>
                <w:lang w:val="fr-FR"/>
              </w:rPr>
            </w:pPr>
            <w:r w:rsidRPr="002F37A0">
              <w:rPr>
                <w:rFonts w:ascii="Arial" w:eastAsia="Arial" w:hAnsi="Arial" w:cs="Arial"/>
                <w:b/>
                <w:bCs/>
                <w:color w:val="171717" w:themeColor="background2" w:themeShade="1A"/>
                <w:lang w:val="fr-FR"/>
              </w:rPr>
              <w:t xml:space="preserve">Culture Publique et Discours Favorables à la Société Civile </w:t>
            </w:r>
          </w:p>
          <w:p w14:paraId="10FC5ECF" w14:textId="77777777" w:rsidR="00FF7D50" w:rsidRPr="002F37A0" w:rsidRDefault="00FF7D50" w:rsidP="51D9F959">
            <w:pPr>
              <w:rPr>
                <w:rFonts w:ascii="Arial" w:eastAsia="Arial" w:hAnsi="Arial" w:cs="Arial"/>
                <w:b/>
                <w:bCs/>
                <w:color w:val="171717" w:themeColor="background2" w:themeShade="1A"/>
                <w:lang w:val="fr-FR"/>
              </w:rPr>
            </w:pPr>
          </w:p>
          <w:p w14:paraId="0335DC03" w14:textId="77777777" w:rsidR="00FF7D50" w:rsidRPr="002F37A0" w:rsidRDefault="00FF7D50" w:rsidP="00FF7D50">
            <w:pPr>
              <w:rPr>
                <w:rFonts w:ascii="Arial" w:eastAsia="Arial" w:hAnsi="Arial" w:cs="Arial"/>
                <w:lang w:val="fr-FR"/>
              </w:rPr>
            </w:pPr>
            <w:r w:rsidRPr="002F37A0">
              <w:rPr>
                <w:rFonts w:ascii="Arial" w:eastAsia="Arial" w:hAnsi="Arial" w:cs="Arial"/>
                <w:lang w:val="fr-FR"/>
              </w:rPr>
              <w:t>Un environnement favorable à la société civile est façonné par la manière dont la société civile est perçue et encadrée dans les discours publics.</w:t>
            </w:r>
          </w:p>
          <w:p w14:paraId="44460EBF" w14:textId="77777777" w:rsidR="00FF7D50" w:rsidRPr="002F37A0" w:rsidRDefault="00FF7D50" w:rsidP="00FF7D50">
            <w:pPr>
              <w:rPr>
                <w:rFonts w:ascii="Arial" w:eastAsia="Arial" w:hAnsi="Arial" w:cs="Arial"/>
                <w:lang w:val="fr-FR"/>
              </w:rPr>
            </w:pPr>
            <w:r w:rsidRPr="002F37A0">
              <w:rPr>
                <w:rFonts w:ascii="Arial" w:eastAsia="Arial" w:hAnsi="Arial" w:cs="Arial"/>
                <w:lang w:val="fr-FR"/>
              </w:rPr>
              <w:t>Ce principe souligne l'importance des discours publics et d'une culture civique de soutien au travail des acteurs de la société civile, cultivant le soutien public et l'inclusivité envers leurs initiatives et réalisations.</w:t>
            </w:r>
          </w:p>
          <w:p w14:paraId="33D58045" w14:textId="743B1C00" w:rsidR="00FF7D50" w:rsidRPr="002F37A0" w:rsidRDefault="00FF7D50" w:rsidP="51D9F959">
            <w:pPr>
              <w:rPr>
                <w:rFonts w:ascii="Arial" w:eastAsia="Arial" w:hAnsi="Arial" w:cs="Arial"/>
                <w:b/>
                <w:bCs/>
                <w:color w:val="0F4761" w:themeColor="accent1" w:themeShade="BF"/>
                <w:lang w:val="fr-FR"/>
              </w:rPr>
            </w:pPr>
          </w:p>
        </w:tc>
        <w:tc>
          <w:tcPr>
            <w:tcW w:w="4102" w:type="dxa"/>
            <w:vAlign w:val="center"/>
          </w:tcPr>
          <w:p w14:paraId="449E1E25" w14:textId="4FD2CA3A" w:rsidR="78B84C4F" w:rsidRPr="002F37A0" w:rsidRDefault="78B84C4F" w:rsidP="51D9F959">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Dimension 5.1</w:t>
            </w:r>
          </w:p>
          <w:p w14:paraId="56D8E0BC" w14:textId="77777777" w:rsidR="00DD0740" w:rsidRPr="002F37A0" w:rsidRDefault="00DD0740" w:rsidP="51D9F959">
            <w:pPr>
              <w:spacing w:line="257" w:lineRule="auto"/>
              <w:rPr>
                <w:rFonts w:ascii="Arial" w:eastAsia="Arial" w:hAnsi="Arial" w:cs="Arial"/>
                <w:b/>
                <w:bCs/>
                <w:lang w:val="fr-FR"/>
              </w:rPr>
            </w:pPr>
            <w:r w:rsidRPr="002F37A0">
              <w:rPr>
                <w:rFonts w:ascii="Arial" w:eastAsia="Arial" w:hAnsi="Arial" w:cs="Arial"/>
                <w:b/>
                <w:bCs/>
                <w:lang w:val="fr-FR"/>
              </w:rPr>
              <w:t xml:space="preserve">Discours Public et Dialogue Constructif sur la Société Civile </w:t>
            </w:r>
          </w:p>
          <w:p w14:paraId="0E878065" w14:textId="386F2D86" w:rsidR="2B074B79" w:rsidRPr="002F37A0" w:rsidRDefault="00DD0740" w:rsidP="51D9F959">
            <w:pPr>
              <w:spacing w:line="257" w:lineRule="auto"/>
              <w:rPr>
                <w:rFonts w:ascii="Arial" w:eastAsia="Arial" w:hAnsi="Arial" w:cs="Arial"/>
                <w:lang w:val="fr-FR"/>
              </w:rPr>
            </w:pPr>
            <w:r w:rsidRPr="002F37A0">
              <w:rPr>
                <w:rFonts w:ascii="Arial" w:eastAsia="Arial" w:hAnsi="Arial" w:cs="Arial"/>
                <w:lang w:val="fr-FR"/>
              </w:rPr>
              <w:t>Comment la société civile est présentée dans les discussions publiques, y compris la rhétorique gouvernementale, la représentation médiatique et le dialogue politique. Ce</w:t>
            </w:r>
            <w:r w:rsidR="00582AEF" w:rsidRPr="002F37A0">
              <w:rPr>
                <w:rFonts w:ascii="Arial" w:eastAsia="Arial" w:hAnsi="Arial" w:cs="Arial"/>
                <w:lang w:val="fr-FR"/>
              </w:rPr>
              <w:t>tte</w:t>
            </w:r>
            <w:r w:rsidRPr="002F37A0">
              <w:rPr>
                <w:rFonts w:ascii="Arial" w:eastAsia="Arial" w:hAnsi="Arial" w:cs="Arial"/>
                <w:lang w:val="fr-FR"/>
              </w:rPr>
              <w:t xml:space="preserve"> dimension évalue si ces dialogues sont respectueux, inclusifs et dans quelle mesure les perspectives et les </w:t>
            </w:r>
            <w:r w:rsidR="008E03E8" w:rsidRPr="002F37A0">
              <w:rPr>
                <w:rFonts w:ascii="Arial" w:eastAsia="Arial" w:hAnsi="Arial" w:cs="Arial"/>
                <w:lang w:val="fr-FR"/>
              </w:rPr>
              <w:t>contributions</w:t>
            </w:r>
            <w:r w:rsidRPr="002F37A0">
              <w:rPr>
                <w:rFonts w:ascii="Arial" w:eastAsia="Arial" w:hAnsi="Arial" w:cs="Arial"/>
                <w:lang w:val="fr-FR"/>
              </w:rPr>
              <w:t xml:space="preserve"> des acteurs de la société civile sont intégrées dans les débats politiques et sociétaux.</w:t>
            </w:r>
          </w:p>
          <w:p w14:paraId="1128D20B" w14:textId="3592CF97" w:rsidR="00DD0740" w:rsidRPr="002F37A0" w:rsidRDefault="00DD0740" w:rsidP="51D9F959">
            <w:pPr>
              <w:spacing w:line="257" w:lineRule="auto"/>
              <w:rPr>
                <w:rFonts w:ascii="Arial" w:eastAsia="Arial" w:hAnsi="Arial" w:cs="Arial"/>
                <w:lang w:val="fr-FR"/>
              </w:rPr>
            </w:pPr>
          </w:p>
        </w:tc>
      </w:tr>
      <w:tr w:rsidR="51D9F959" w:rsidRPr="00304CB7" w14:paraId="7D2974B1" w14:textId="77777777" w:rsidTr="51D9F959">
        <w:trPr>
          <w:trHeight w:val="300"/>
        </w:trPr>
        <w:tc>
          <w:tcPr>
            <w:tcW w:w="4912" w:type="dxa"/>
            <w:vMerge/>
            <w:vAlign w:val="center"/>
          </w:tcPr>
          <w:p w14:paraId="3FF1F0E9" w14:textId="77777777" w:rsidR="00FA3075" w:rsidRPr="002F37A0" w:rsidRDefault="00FA3075">
            <w:pPr>
              <w:rPr>
                <w:rFonts w:ascii="Arial" w:hAnsi="Arial" w:cs="Arial"/>
                <w:lang w:val="fr-FR"/>
              </w:rPr>
            </w:pPr>
          </w:p>
        </w:tc>
        <w:tc>
          <w:tcPr>
            <w:tcW w:w="4102" w:type="dxa"/>
            <w:vAlign w:val="center"/>
          </w:tcPr>
          <w:p w14:paraId="620F0CE2" w14:textId="6A5C8565" w:rsidR="78B84C4F" w:rsidRPr="002F37A0" w:rsidRDefault="78B84C4F" w:rsidP="51D9F959">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Dimension 5.2</w:t>
            </w:r>
          </w:p>
          <w:p w14:paraId="42AE1CB2" w14:textId="77777777" w:rsidR="00DD0740" w:rsidRPr="002F37A0" w:rsidRDefault="00DD0740" w:rsidP="51D9F959">
            <w:pPr>
              <w:rPr>
                <w:rFonts w:ascii="Arial" w:eastAsia="Arial" w:hAnsi="Arial" w:cs="Arial"/>
                <w:b/>
                <w:bCs/>
                <w:lang w:val="fr-FR"/>
              </w:rPr>
            </w:pPr>
            <w:r w:rsidRPr="002F37A0">
              <w:rPr>
                <w:rFonts w:ascii="Arial" w:eastAsia="Arial" w:hAnsi="Arial" w:cs="Arial"/>
                <w:b/>
                <w:bCs/>
                <w:lang w:val="fr-FR"/>
              </w:rPr>
              <w:t xml:space="preserve">Perception de la Société Civile et de l'Engagement Civique </w:t>
            </w:r>
          </w:p>
          <w:p w14:paraId="02935373" w14:textId="77777777" w:rsidR="28C2261F" w:rsidRPr="002F37A0" w:rsidRDefault="00DD0740" w:rsidP="51D9F959">
            <w:pPr>
              <w:rPr>
                <w:rFonts w:ascii="Arial" w:eastAsia="Arial" w:hAnsi="Arial" w:cs="Arial"/>
                <w:lang w:val="fr-FR"/>
              </w:rPr>
            </w:pPr>
            <w:r w:rsidRPr="002F37A0">
              <w:rPr>
                <w:rFonts w:ascii="Arial" w:eastAsia="Arial" w:hAnsi="Arial" w:cs="Arial"/>
                <w:lang w:val="fr-FR"/>
              </w:rPr>
              <w:t>La conviction des citoyens dans la capacité de la société civile à influencer la gouvernance et leur propre rôle dans le changement sociétal, y compris leur participation aux processus politiques, aux initiatives communautaires et à l'engagement avec les acteurs de la société civile. Cette dimension prend également en compte l'accessibilité à l'éducation civique.</w:t>
            </w:r>
          </w:p>
          <w:p w14:paraId="035B2072" w14:textId="21FA666D" w:rsidR="00DD0740" w:rsidRPr="002F37A0" w:rsidRDefault="00DD0740" w:rsidP="51D9F959">
            <w:pPr>
              <w:rPr>
                <w:rFonts w:ascii="Arial" w:eastAsia="Arial" w:hAnsi="Arial" w:cs="Arial"/>
                <w:lang w:val="fr-FR"/>
              </w:rPr>
            </w:pPr>
          </w:p>
        </w:tc>
      </w:tr>
      <w:tr w:rsidR="51D9F959" w:rsidRPr="00304CB7" w14:paraId="7EF8E5F6" w14:textId="77777777" w:rsidTr="51D9F959">
        <w:trPr>
          <w:trHeight w:val="300"/>
        </w:trPr>
        <w:tc>
          <w:tcPr>
            <w:tcW w:w="4912" w:type="dxa"/>
            <w:vMerge/>
            <w:vAlign w:val="center"/>
          </w:tcPr>
          <w:p w14:paraId="37967AD7" w14:textId="77777777" w:rsidR="00FA3075" w:rsidRPr="002F37A0" w:rsidRDefault="00FA3075">
            <w:pPr>
              <w:rPr>
                <w:rFonts w:ascii="Arial" w:hAnsi="Arial" w:cs="Arial"/>
                <w:lang w:val="fr-FR"/>
              </w:rPr>
            </w:pPr>
          </w:p>
        </w:tc>
        <w:tc>
          <w:tcPr>
            <w:tcW w:w="4102" w:type="dxa"/>
            <w:vAlign w:val="center"/>
          </w:tcPr>
          <w:p w14:paraId="3815170C" w14:textId="7D6C6DC7" w:rsidR="78B84C4F" w:rsidRPr="002F37A0" w:rsidRDefault="78B84C4F" w:rsidP="51D9F959">
            <w:pPr>
              <w:rPr>
                <w:rFonts w:ascii="Arial" w:eastAsia="Arial" w:hAnsi="Arial" w:cs="Arial"/>
                <w:b/>
                <w:bCs/>
                <w:color w:val="0F4761" w:themeColor="accent1" w:themeShade="BF"/>
                <w:lang w:val="fr-FR"/>
              </w:rPr>
            </w:pPr>
            <w:r w:rsidRPr="002F37A0">
              <w:rPr>
                <w:rFonts w:ascii="Arial" w:eastAsia="Arial" w:hAnsi="Arial" w:cs="Arial"/>
                <w:b/>
                <w:bCs/>
                <w:color w:val="0F4761" w:themeColor="accent1" w:themeShade="BF"/>
                <w:lang w:val="fr-FR"/>
              </w:rPr>
              <w:t>Dimension 5.3</w:t>
            </w:r>
          </w:p>
          <w:p w14:paraId="6234EC0E" w14:textId="77777777" w:rsidR="5E95D001" w:rsidRPr="002F37A0" w:rsidRDefault="00DD0740" w:rsidP="51D9F959">
            <w:pPr>
              <w:rPr>
                <w:rFonts w:ascii="Arial" w:eastAsia="Arial" w:hAnsi="Arial" w:cs="Arial"/>
                <w:lang w:val="fr-FR"/>
              </w:rPr>
            </w:pPr>
            <w:r w:rsidRPr="002F37A0">
              <w:rPr>
                <w:rFonts w:ascii="Arial" w:eastAsia="Arial" w:hAnsi="Arial" w:cs="Arial"/>
                <w:b/>
                <w:bCs/>
                <w:lang w:val="fr-FR"/>
              </w:rPr>
              <w:lastRenderedPageBreak/>
              <w:t>Égalité Civique et Inclusion</w:t>
            </w:r>
            <w:r w:rsidR="5E95D001" w:rsidRPr="002F37A0">
              <w:rPr>
                <w:rFonts w:ascii="Arial" w:hAnsi="Arial" w:cs="Arial"/>
                <w:lang w:val="fr-FR"/>
              </w:rPr>
              <w:br/>
            </w:r>
            <w:r w:rsidRPr="002F37A0">
              <w:rPr>
                <w:rFonts w:ascii="Arial" w:eastAsia="Arial" w:hAnsi="Arial" w:cs="Arial"/>
                <w:lang w:val="fr-FR"/>
              </w:rPr>
              <w:t>Dans quelle mesure tous les individus, indépendamment de leur statut socio-économique, de leur sexe, de leur origine ethnique ou d'autres caractéristiques, ont des droits égaux et des opportunités de participer aux processus civiques. Cette dimension examine les obstacles à la participation et la représentation des groupes marginalisés dans la société civile.</w:t>
            </w:r>
          </w:p>
          <w:p w14:paraId="43106B2B" w14:textId="0E2CD1AE" w:rsidR="00DD0740" w:rsidRPr="002F37A0" w:rsidRDefault="00DD0740" w:rsidP="51D9F959">
            <w:pPr>
              <w:rPr>
                <w:rFonts w:ascii="Arial" w:eastAsia="Arial" w:hAnsi="Arial" w:cs="Arial"/>
                <w:lang w:val="fr-FR"/>
              </w:rPr>
            </w:pPr>
          </w:p>
        </w:tc>
      </w:tr>
      <w:tr w:rsidR="51D9F959" w:rsidRPr="00304CB7" w14:paraId="1336BA0C" w14:textId="77777777" w:rsidTr="51D9F959">
        <w:trPr>
          <w:trHeight w:val="300"/>
        </w:trPr>
        <w:tc>
          <w:tcPr>
            <w:tcW w:w="4912" w:type="dxa"/>
            <w:vMerge w:val="restart"/>
            <w:vAlign w:val="center"/>
          </w:tcPr>
          <w:p w14:paraId="5983DA73" w14:textId="77777777" w:rsidR="00A74602" w:rsidRPr="002F37A0" w:rsidRDefault="00A74602" w:rsidP="00A74602">
            <w:pPr>
              <w:rPr>
                <w:rFonts w:ascii="Arial" w:eastAsia="Arial" w:hAnsi="Arial" w:cs="Arial"/>
                <w:b/>
                <w:bCs/>
                <w:lang w:val="fr-FR"/>
              </w:rPr>
            </w:pPr>
            <w:r w:rsidRPr="002F37A0">
              <w:rPr>
                <w:rFonts w:ascii="Arial" w:eastAsia="Arial" w:hAnsi="Arial" w:cs="Arial"/>
                <w:b/>
                <w:bCs/>
                <w:color w:val="0F4761" w:themeColor="accent1" w:themeShade="BF"/>
                <w:lang w:val="fr-FR"/>
              </w:rPr>
              <w:lastRenderedPageBreak/>
              <w:t>Principe 6</w:t>
            </w:r>
            <w:r w:rsidRPr="002F37A0">
              <w:rPr>
                <w:rFonts w:ascii="Arial" w:eastAsia="Arial" w:hAnsi="Arial" w:cs="Arial"/>
                <w:b/>
                <w:bCs/>
                <w:color w:val="0F4761" w:themeColor="accent1" w:themeShade="BF"/>
                <w:lang w:val="fr-FR"/>
              </w:rPr>
              <w:br/>
            </w:r>
            <w:r w:rsidRPr="002F37A0">
              <w:rPr>
                <w:rFonts w:ascii="Arial" w:eastAsia="Arial" w:hAnsi="Arial" w:cs="Arial"/>
                <w:b/>
                <w:bCs/>
                <w:lang w:val="fr-FR"/>
              </w:rPr>
              <w:t>Accès à un environnement numérique sécurisé</w:t>
            </w:r>
          </w:p>
          <w:p w14:paraId="04090962" w14:textId="77777777" w:rsidR="00A74602" w:rsidRPr="002F37A0" w:rsidRDefault="00A74602" w:rsidP="00A74602">
            <w:pPr>
              <w:rPr>
                <w:rFonts w:ascii="Arial" w:eastAsia="Arial" w:hAnsi="Arial" w:cs="Arial"/>
                <w:b/>
                <w:bCs/>
                <w:color w:val="0F4761" w:themeColor="accent1" w:themeShade="BF"/>
                <w:lang w:val="fr-FR"/>
              </w:rPr>
            </w:pPr>
          </w:p>
          <w:p w14:paraId="32606238" w14:textId="77777777" w:rsidR="00A74602" w:rsidRPr="002F37A0" w:rsidRDefault="00A74602" w:rsidP="00A74602">
            <w:pPr>
              <w:rPr>
                <w:rFonts w:ascii="Arial" w:eastAsia="Arial" w:hAnsi="Arial" w:cs="Arial"/>
                <w:lang w:val="fr-FR"/>
              </w:rPr>
            </w:pPr>
            <w:r w:rsidRPr="002F37A0">
              <w:rPr>
                <w:rFonts w:ascii="Arial" w:eastAsia="Arial" w:hAnsi="Arial" w:cs="Arial"/>
                <w:lang w:val="fr-FR"/>
              </w:rPr>
              <w:t>L'environnement numérique d'un pays devrait permettre aux acteurs de la société civile de participer de manière sécurisée et libre.</w:t>
            </w:r>
          </w:p>
          <w:p w14:paraId="36A4BC29" w14:textId="77777777" w:rsidR="00A74602" w:rsidRPr="002F37A0" w:rsidRDefault="00A74602" w:rsidP="00A74602">
            <w:pPr>
              <w:rPr>
                <w:rFonts w:ascii="Arial" w:eastAsia="Arial" w:hAnsi="Arial" w:cs="Arial"/>
                <w:lang w:val="fr-FR"/>
              </w:rPr>
            </w:pPr>
            <w:r w:rsidRPr="002F37A0">
              <w:rPr>
                <w:rFonts w:ascii="Arial" w:eastAsia="Arial" w:hAnsi="Arial" w:cs="Arial"/>
                <w:lang w:val="fr-FR"/>
              </w:rPr>
              <w:t>Ce principe prend en compte l'accès à l'information sans censure, coupures d'internet ou surveillance, ainsi que la protection contre les cyberattaques et les campagnes de désinformation.</w:t>
            </w:r>
          </w:p>
          <w:p w14:paraId="68D3451D" w14:textId="0A1240B5" w:rsidR="00A74602" w:rsidRPr="002F37A0" w:rsidRDefault="00A74602" w:rsidP="00A74602">
            <w:pPr>
              <w:rPr>
                <w:rFonts w:ascii="Arial" w:eastAsia="Arial" w:hAnsi="Arial" w:cs="Arial"/>
                <w:lang w:val="fr-FR"/>
              </w:rPr>
            </w:pPr>
            <w:r w:rsidRPr="002F37A0">
              <w:rPr>
                <w:rFonts w:ascii="Arial" w:eastAsia="Arial" w:hAnsi="Arial" w:cs="Arial"/>
                <w:lang w:val="fr-FR"/>
              </w:rPr>
              <w:t>Il met également en lumière l'importance de la sécurité numérique, de la confidentialité et de l'accès aux technologies de l'information et de la communication (TIC) pour une participation efficace.</w:t>
            </w:r>
          </w:p>
          <w:p w14:paraId="2A8145A6" w14:textId="5FCB7CFE" w:rsidR="51D9F959" w:rsidRPr="002F37A0" w:rsidRDefault="51D9F959" w:rsidP="51D9F959">
            <w:pPr>
              <w:rPr>
                <w:rFonts w:ascii="Arial" w:eastAsia="Arial" w:hAnsi="Arial" w:cs="Arial"/>
                <w:b/>
                <w:bCs/>
                <w:color w:val="0F4761" w:themeColor="accent1" w:themeShade="BF"/>
                <w:highlight w:val="yellow"/>
                <w:lang w:val="fr-FR"/>
              </w:rPr>
            </w:pPr>
          </w:p>
        </w:tc>
        <w:tc>
          <w:tcPr>
            <w:tcW w:w="4102" w:type="dxa"/>
            <w:vAlign w:val="center"/>
          </w:tcPr>
          <w:p w14:paraId="6B461DB1" w14:textId="77777777" w:rsidR="00171A27" w:rsidRPr="002F37A0" w:rsidRDefault="00171A27" w:rsidP="00171A27">
            <w:pPr>
              <w:rPr>
                <w:rFonts w:ascii="Arial" w:eastAsia="Arial" w:hAnsi="Arial" w:cs="Arial"/>
                <w:b/>
                <w:bCs/>
                <w:lang w:val="fr-FR"/>
              </w:rPr>
            </w:pPr>
            <w:r w:rsidRPr="002F37A0">
              <w:rPr>
                <w:rFonts w:ascii="Arial" w:eastAsia="Arial" w:hAnsi="Arial" w:cs="Arial"/>
                <w:b/>
                <w:bCs/>
                <w:color w:val="0F4761" w:themeColor="accent1" w:themeShade="BF"/>
                <w:lang w:val="fr-FR"/>
              </w:rPr>
              <w:t>Dimension 6.1</w:t>
            </w:r>
            <w:r w:rsidRPr="002F37A0">
              <w:rPr>
                <w:rFonts w:ascii="Arial" w:eastAsia="Arial" w:hAnsi="Arial" w:cs="Arial"/>
                <w:b/>
                <w:bCs/>
                <w:color w:val="0F4761" w:themeColor="accent1" w:themeShade="BF"/>
                <w:lang w:val="fr-FR"/>
              </w:rPr>
              <w:br/>
            </w:r>
            <w:r w:rsidRPr="002F37A0">
              <w:rPr>
                <w:rFonts w:ascii="Arial" w:eastAsia="Arial" w:hAnsi="Arial" w:cs="Arial"/>
                <w:b/>
                <w:bCs/>
                <w:lang w:val="fr-FR"/>
              </w:rPr>
              <w:t>Droits et libertés numériques</w:t>
            </w:r>
          </w:p>
          <w:p w14:paraId="2CEE116D" w14:textId="384ADA70" w:rsidR="51D9F959" w:rsidRPr="002F37A0" w:rsidRDefault="00171A27" w:rsidP="51D9F959">
            <w:pPr>
              <w:rPr>
                <w:rFonts w:ascii="Arial" w:eastAsia="Arial" w:hAnsi="Arial" w:cs="Arial"/>
                <w:color w:val="0F4761" w:themeColor="accent1" w:themeShade="BF"/>
                <w:lang w:val="fr-FR"/>
              </w:rPr>
            </w:pPr>
            <w:r w:rsidRPr="002F37A0">
              <w:rPr>
                <w:rFonts w:ascii="Arial" w:eastAsia="Arial" w:hAnsi="Arial" w:cs="Arial"/>
                <w:lang w:val="fr-FR"/>
              </w:rPr>
              <w:t>Les acteurs de la société civile doivent pouvoir opérer librement en ligne, accéder à l'information et la partager sans coupures d'internet, censure ou surveillance.</w:t>
            </w:r>
          </w:p>
        </w:tc>
      </w:tr>
      <w:tr w:rsidR="51D9F959" w:rsidRPr="00304CB7" w14:paraId="36C7D9F4" w14:textId="77777777" w:rsidTr="51D9F959">
        <w:trPr>
          <w:trHeight w:val="300"/>
        </w:trPr>
        <w:tc>
          <w:tcPr>
            <w:tcW w:w="4912" w:type="dxa"/>
            <w:vMerge/>
            <w:vAlign w:val="center"/>
          </w:tcPr>
          <w:p w14:paraId="3F112F1A" w14:textId="77777777" w:rsidR="00FA3075" w:rsidRPr="002F37A0" w:rsidRDefault="00FA3075">
            <w:pPr>
              <w:rPr>
                <w:rFonts w:ascii="Arial" w:hAnsi="Arial" w:cs="Arial"/>
                <w:lang w:val="fr-FR"/>
              </w:rPr>
            </w:pPr>
          </w:p>
        </w:tc>
        <w:tc>
          <w:tcPr>
            <w:tcW w:w="4102" w:type="dxa"/>
            <w:vAlign w:val="center"/>
          </w:tcPr>
          <w:p w14:paraId="21DE6993" w14:textId="77777777" w:rsidR="00171A27" w:rsidRPr="002F37A0" w:rsidRDefault="00171A27" w:rsidP="00171A27">
            <w:pPr>
              <w:rPr>
                <w:rFonts w:ascii="Arial" w:eastAsia="Arial" w:hAnsi="Arial" w:cs="Arial"/>
                <w:b/>
                <w:bCs/>
                <w:lang w:val="fr-FR"/>
              </w:rPr>
            </w:pPr>
            <w:r w:rsidRPr="002F37A0">
              <w:rPr>
                <w:rFonts w:ascii="Arial" w:eastAsia="Arial" w:hAnsi="Arial" w:cs="Arial"/>
                <w:b/>
                <w:bCs/>
                <w:color w:val="0F4761" w:themeColor="accent1" w:themeShade="BF"/>
                <w:lang w:val="fr-FR"/>
              </w:rPr>
              <w:t>Dimension 6.2</w:t>
            </w:r>
            <w:r w:rsidRPr="002F37A0">
              <w:rPr>
                <w:rFonts w:ascii="Arial" w:eastAsia="Arial" w:hAnsi="Arial" w:cs="Arial"/>
                <w:b/>
                <w:bCs/>
                <w:color w:val="0F4761" w:themeColor="accent1" w:themeShade="BF"/>
                <w:lang w:val="fr-FR"/>
              </w:rPr>
              <w:br/>
            </w:r>
            <w:r w:rsidRPr="002F37A0">
              <w:rPr>
                <w:rFonts w:ascii="Arial" w:eastAsia="Arial" w:hAnsi="Arial" w:cs="Arial"/>
                <w:b/>
                <w:bCs/>
                <w:lang w:val="fr-FR"/>
              </w:rPr>
              <w:t>Sécurité numérique et confidentialité</w:t>
            </w:r>
          </w:p>
          <w:p w14:paraId="3006AED8" w14:textId="37B04FB8" w:rsidR="51D9F959" w:rsidRPr="002F37A0" w:rsidRDefault="00171A27" w:rsidP="51D9F959">
            <w:pPr>
              <w:rPr>
                <w:rFonts w:ascii="Arial" w:eastAsia="Arial" w:hAnsi="Arial" w:cs="Arial"/>
                <w:color w:val="0F4761" w:themeColor="accent1" w:themeShade="BF"/>
                <w:lang w:val="fr-FR"/>
              </w:rPr>
            </w:pPr>
            <w:r w:rsidRPr="002F37A0">
              <w:rPr>
                <w:rFonts w:ascii="Arial" w:eastAsia="Arial" w:hAnsi="Arial" w:cs="Arial"/>
                <w:lang w:val="fr-FR"/>
              </w:rPr>
              <w:t>Les acteurs de la société civile doivent être protégés contre les menaces cybernétiques, la surveillance de l'État et le harcèlement en ligne, avec des lois de protection des données solides et des mécanismes de recours en place.</w:t>
            </w:r>
          </w:p>
        </w:tc>
      </w:tr>
      <w:tr w:rsidR="51D9F959" w:rsidRPr="00304CB7" w14:paraId="01083B5F" w14:textId="77777777" w:rsidTr="00171A27">
        <w:trPr>
          <w:trHeight w:val="1240"/>
        </w:trPr>
        <w:tc>
          <w:tcPr>
            <w:tcW w:w="4912" w:type="dxa"/>
            <w:vMerge/>
            <w:vAlign w:val="center"/>
          </w:tcPr>
          <w:p w14:paraId="3AF7A0E1" w14:textId="77777777" w:rsidR="00FA3075" w:rsidRPr="002F37A0" w:rsidRDefault="00FA3075">
            <w:pPr>
              <w:rPr>
                <w:rFonts w:ascii="Arial" w:hAnsi="Arial" w:cs="Arial"/>
                <w:lang w:val="fr-FR"/>
              </w:rPr>
            </w:pPr>
          </w:p>
        </w:tc>
        <w:tc>
          <w:tcPr>
            <w:tcW w:w="4102" w:type="dxa"/>
            <w:vAlign w:val="center"/>
          </w:tcPr>
          <w:p w14:paraId="47BC0236" w14:textId="77777777" w:rsidR="00171A27" w:rsidRPr="002F37A0" w:rsidRDefault="00171A27" w:rsidP="00171A27">
            <w:pPr>
              <w:rPr>
                <w:rFonts w:ascii="Arial" w:eastAsia="Arial" w:hAnsi="Arial" w:cs="Arial"/>
                <w:b/>
                <w:bCs/>
                <w:lang w:val="fr-FR"/>
              </w:rPr>
            </w:pPr>
            <w:r w:rsidRPr="002F37A0">
              <w:rPr>
                <w:rFonts w:ascii="Arial" w:eastAsia="Arial" w:hAnsi="Arial" w:cs="Arial"/>
                <w:b/>
                <w:bCs/>
                <w:color w:val="0F4761" w:themeColor="accent1" w:themeShade="BF"/>
                <w:lang w:val="fr-FR"/>
              </w:rPr>
              <w:t>Dimension 6.3</w:t>
            </w:r>
            <w:r w:rsidRPr="002F37A0">
              <w:rPr>
                <w:rFonts w:ascii="Arial" w:eastAsia="Arial" w:hAnsi="Arial" w:cs="Arial"/>
                <w:b/>
                <w:bCs/>
                <w:color w:val="0F4761" w:themeColor="accent1" w:themeShade="BF"/>
                <w:lang w:val="fr-FR"/>
              </w:rPr>
              <w:br/>
            </w:r>
            <w:r w:rsidRPr="002F37A0">
              <w:rPr>
                <w:rFonts w:ascii="Arial" w:eastAsia="Arial" w:hAnsi="Arial" w:cs="Arial"/>
                <w:b/>
                <w:bCs/>
                <w:lang w:val="fr-FR"/>
              </w:rPr>
              <w:t>Accessibilité numérique</w:t>
            </w:r>
          </w:p>
          <w:p w14:paraId="38BC8CA4" w14:textId="7269D8F1" w:rsidR="51D9F959" w:rsidRPr="002F37A0" w:rsidRDefault="00171A27" w:rsidP="51D9F959">
            <w:pPr>
              <w:rPr>
                <w:rFonts w:ascii="Arial" w:eastAsia="Arial" w:hAnsi="Arial" w:cs="Arial"/>
                <w:color w:val="0F4761" w:themeColor="accent1" w:themeShade="BF"/>
                <w:lang w:val="fr-FR"/>
              </w:rPr>
            </w:pPr>
            <w:r w:rsidRPr="002F37A0">
              <w:rPr>
                <w:rFonts w:ascii="Arial" w:eastAsia="Arial" w:hAnsi="Arial" w:cs="Arial"/>
                <w:lang w:val="fr-FR"/>
              </w:rPr>
              <w:t>Les acteurs de la société civile et le public doivent avoir accès aux technologies numériques et aux compétences nécessaires pour une participation en ligne efficace.</w:t>
            </w:r>
          </w:p>
        </w:tc>
      </w:tr>
    </w:tbl>
    <w:p w14:paraId="2F6DAD9E" w14:textId="31212391" w:rsidR="6221F6AB" w:rsidRPr="002F37A0" w:rsidRDefault="6221F6AB" w:rsidP="59EE174B">
      <w:pPr>
        <w:rPr>
          <w:rFonts w:ascii="Arial" w:hAnsi="Arial" w:cs="Arial"/>
          <w:lang w:val="fr-FR"/>
        </w:rPr>
      </w:pPr>
    </w:p>
    <w:p w14:paraId="2F9AE0F9" w14:textId="5A62457E" w:rsidR="6221F6AB" w:rsidRPr="002F37A0" w:rsidRDefault="004E7C62" w:rsidP="004E7C62">
      <w:pPr>
        <w:pStyle w:val="Heading3"/>
        <w:rPr>
          <w:rFonts w:ascii="Arial" w:hAnsi="Arial" w:cs="Arial"/>
          <w:bCs/>
          <w:lang w:val="fr-FR"/>
        </w:rPr>
      </w:pPr>
      <w:bookmarkStart w:id="9" w:name="_Toc193302283"/>
      <w:r w:rsidRPr="002F37A0">
        <w:rPr>
          <w:rFonts w:ascii="Arial" w:hAnsi="Arial" w:cs="Arial"/>
          <w:bCs/>
          <w:lang w:val="fr-FR"/>
        </w:rPr>
        <w:t>Questions Directrices pour le Panel</w:t>
      </w:r>
      <w:r w:rsidR="004701CB" w:rsidRPr="002F37A0">
        <w:rPr>
          <w:rFonts w:ascii="Arial" w:hAnsi="Arial" w:cs="Arial"/>
          <w:bCs/>
          <w:lang w:val="fr-FR"/>
        </w:rPr>
        <w:t xml:space="preserve"> d’Experts</w:t>
      </w:r>
      <w:bookmarkEnd w:id="9"/>
    </w:p>
    <w:p w14:paraId="6EF830EE" w14:textId="77777777" w:rsidR="004E7C62" w:rsidRPr="002F37A0" w:rsidRDefault="004E7C62" w:rsidP="004E7C62">
      <w:pPr>
        <w:rPr>
          <w:rFonts w:ascii="Arial" w:hAnsi="Arial" w:cs="Arial"/>
          <w:lang w:val="fr-FR"/>
        </w:rPr>
      </w:pPr>
    </w:p>
    <w:p w14:paraId="79CD88B9" w14:textId="10F98BD7" w:rsidR="004E7C62" w:rsidRPr="002F37A0" w:rsidRDefault="004E7C62" w:rsidP="00494B9B">
      <w:pPr>
        <w:pStyle w:val="ListParagraph"/>
        <w:numPr>
          <w:ilvl w:val="0"/>
          <w:numId w:val="13"/>
        </w:numPr>
        <w:spacing w:after="0"/>
        <w:rPr>
          <w:rFonts w:ascii="Arial" w:eastAsia="Arial" w:hAnsi="Arial" w:cs="Arial"/>
          <w:lang w:val="fr-FR"/>
        </w:rPr>
      </w:pPr>
      <w:r w:rsidRPr="002F37A0">
        <w:rPr>
          <w:rFonts w:ascii="Arial" w:eastAsia="Arial" w:hAnsi="Arial" w:cs="Arial"/>
          <w:lang w:val="fr-FR"/>
        </w:rPr>
        <w:t xml:space="preserve">Ces questions </w:t>
      </w:r>
      <w:r w:rsidRPr="002F37A0">
        <w:rPr>
          <w:rFonts w:ascii="Arial" w:eastAsia="Arial" w:hAnsi="Arial" w:cs="Arial"/>
          <w:b/>
          <w:lang w:val="fr-FR"/>
        </w:rPr>
        <w:t>guident</w:t>
      </w:r>
      <w:r w:rsidRPr="002F37A0">
        <w:rPr>
          <w:rFonts w:ascii="Arial" w:eastAsia="Arial" w:hAnsi="Arial" w:cs="Arial"/>
          <w:lang w:val="fr-FR"/>
        </w:rPr>
        <w:t xml:space="preserve"> la discussion, mais </w:t>
      </w:r>
      <w:r w:rsidR="00582AEF" w:rsidRPr="002F37A0">
        <w:rPr>
          <w:rFonts w:ascii="Arial" w:eastAsia="Arial" w:hAnsi="Arial" w:cs="Arial"/>
          <w:lang w:val="fr-FR"/>
        </w:rPr>
        <w:t>il n’est pas nécessaire d’y répondre</w:t>
      </w:r>
      <w:r w:rsidRPr="002F37A0">
        <w:rPr>
          <w:rFonts w:ascii="Arial" w:eastAsia="Arial" w:hAnsi="Arial" w:cs="Arial"/>
          <w:lang w:val="fr-FR"/>
        </w:rPr>
        <w:t xml:space="preserve"> de manière exhaustive.</w:t>
      </w:r>
    </w:p>
    <w:p w14:paraId="5DC02725" w14:textId="38FC1890" w:rsidR="004E7C62" w:rsidRPr="002F37A0" w:rsidRDefault="004E7C62" w:rsidP="00494B9B">
      <w:pPr>
        <w:pStyle w:val="ListParagraph"/>
        <w:numPr>
          <w:ilvl w:val="0"/>
          <w:numId w:val="13"/>
        </w:numPr>
        <w:spacing w:after="0"/>
        <w:rPr>
          <w:rFonts w:ascii="Arial" w:eastAsia="Arial" w:hAnsi="Arial" w:cs="Arial"/>
          <w:lang w:val="fr-FR"/>
        </w:rPr>
      </w:pPr>
      <w:r w:rsidRPr="002F37A0">
        <w:rPr>
          <w:rFonts w:ascii="Arial" w:eastAsia="Arial" w:hAnsi="Arial" w:cs="Arial"/>
          <w:lang w:val="fr-FR"/>
        </w:rPr>
        <w:t xml:space="preserve">Les </w:t>
      </w:r>
      <w:r w:rsidRPr="002F37A0">
        <w:rPr>
          <w:rFonts w:ascii="Arial" w:eastAsia="Arial" w:hAnsi="Arial" w:cs="Arial"/>
          <w:b/>
          <w:lang w:val="fr-FR"/>
        </w:rPr>
        <w:t xml:space="preserve">références de </w:t>
      </w:r>
      <w:r w:rsidR="00582AEF" w:rsidRPr="002F37A0">
        <w:rPr>
          <w:rFonts w:ascii="Arial" w:eastAsia="Arial" w:hAnsi="Arial" w:cs="Arial"/>
          <w:b/>
          <w:lang w:val="fr-FR"/>
        </w:rPr>
        <w:t>score</w:t>
      </w:r>
      <w:r w:rsidRPr="002F37A0">
        <w:rPr>
          <w:rFonts w:ascii="Arial" w:eastAsia="Arial" w:hAnsi="Arial" w:cs="Arial"/>
          <w:lang w:val="fr-FR"/>
        </w:rPr>
        <w:t xml:space="preserve"> sont fournies à </w:t>
      </w:r>
      <w:r w:rsidRPr="002F37A0">
        <w:rPr>
          <w:rFonts w:ascii="Arial" w:eastAsia="Arial" w:hAnsi="Arial" w:cs="Arial"/>
          <w:b/>
          <w:lang w:val="fr-FR"/>
        </w:rPr>
        <w:t>titre indicatif</w:t>
      </w:r>
      <w:r w:rsidRPr="002F37A0">
        <w:rPr>
          <w:rFonts w:ascii="Arial" w:eastAsia="Arial" w:hAnsi="Arial" w:cs="Arial"/>
          <w:lang w:val="fr-FR"/>
        </w:rPr>
        <w:t xml:space="preserve"> : elles aident à déterminer les scores, mais aucune définition ne </w:t>
      </w:r>
      <w:r w:rsidRPr="002F37A0">
        <w:rPr>
          <w:rFonts w:ascii="Arial" w:eastAsia="Arial" w:hAnsi="Arial" w:cs="Arial"/>
          <w:b/>
          <w:lang w:val="fr-FR"/>
        </w:rPr>
        <w:t>correspondra parfaitement</w:t>
      </w:r>
      <w:r w:rsidRPr="002F37A0">
        <w:rPr>
          <w:rFonts w:ascii="Arial" w:eastAsia="Arial" w:hAnsi="Arial" w:cs="Arial"/>
          <w:lang w:val="fr-FR"/>
        </w:rPr>
        <w:t xml:space="preserve"> au contexte spécifique d'un pays. Utilisez-les comme </w:t>
      </w:r>
      <w:r w:rsidRPr="002F37A0">
        <w:rPr>
          <w:rFonts w:ascii="Arial" w:eastAsia="Arial" w:hAnsi="Arial" w:cs="Arial"/>
          <w:b/>
          <w:lang w:val="fr-FR"/>
        </w:rPr>
        <w:t>point</w:t>
      </w:r>
      <w:r w:rsidR="008169B6" w:rsidRPr="002F37A0">
        <w:rPr>
          <w:rFonts w:ascii="Arial" w:eastAsia="Arial" w:hAnsi="Arial" w:cs="Arial"/>
          <w:b/>
          <w:lang w:val="fr-FR"/>
        </w:rPr>
        <w:t>s</w:t>
      </w:r>
      <w:r w:rsidRPr="002F37A0">
        <w:rPr>
          <w:rFonts w:ascii="Arial" w:eastAsia="Arial" w:hAnsi="Arial" w:cs="Arial"/>
          <w:b/>
          <w:lang w:val="fr-FR"/>
        </w:rPr>
        <w:t xml:space="preserve"> de référence</w:t>
      </w:r>
      <w:r w:rsidRPr="002F37A0">
        <w:rPr>
          <w:rFonts w:ascii="Arial" w:eastAsia="Arial" w:hAnsi="Arial" w:cs="Arial"/>
          <w:lang w:val="fr-FR"/>
        </w:rPr>
        <w:t>.</w:t>
      </w:r>
    </w:p>
    <w:p w14:paraId="1C500CE9" w14:textId="765A0EFD" w:rsidR="6221F6AB" w:rsidRPr="002F37A0" w:rsidRDefault="6221F6AB" w:rsidP="59EE174B">
      <w:pPr>
        <w:rPr>
          <w:rFonts w:ascii="Arial" w:hAnsi="Arial" w:cs="Arial"/>
          <w:lang w:val="fr-FR"/>
        </w:rPr>
      </w:pPr>
    </w:p>
    <w:p w14:paraId="0564098D" w14:textId="603C0C7B" w:rsidR="7A3F233B" w:rsidRPr="002F37A0" w:rsidRDefault="004E7C62" w:rsidP="59EE174B">
      <w:pPr>
        <w:spacing w:after="200" w:line="288" w:lineRule="auto"/>
        <w:rPr>
          <w:rFonts w:ascii="Arial" w:eastAsia="Arial" w:hAnsi="Arial" w:cs="Arial"/>
          <w:b/>
          <w:bCs/>
          <w:lang w:val="fr-FR"/>
        </w:rPr>
      </w:pPr>
      <w:r w:rsidRPr="002F37A0">
        <w:rPr>
          <w:rFonts w:ascii="Arial" w:eastAsia="Arial" w:hAnsi="Arial" w:cs="Arial"/>
          <w:b/>
          <w:bCs/>
          <w:color w:val="0F4761" w:themeColor="accent1" w:themeShade="BF"/>
          <w:lang w:val="fr-FR"/>
        </w:rPr>
        <w:t xml:space="preserve">Questions directrices pour le Principe 2 : </w:t>
      </w:r>
      <w:r w:rsidRPr="002F37A0">
        <w:rPr>
          <w:rFonts w:ascii="Arial" w:eastAsia="Arial" w:hAnsi="Arial" w:cs="Arial"/>
          <w:bCs/>
          <w:color w:val="0F4761" w:themeColor="accent1" w:themeShade="BF"/>
          <w:lang w:val="fr-FR"/>
        </w:rPr>
        <w:t>Cadre juridique et réglementaire favorable à l'association</w:t>
      </w:r>
    </w:p>
    <w:tbl>
      <w:tblPr>
        <w:tblStyle w:val="TableGrid"/>
        <w:tblW w:w="9071" w:type="dxa"/>
        <w:tblLayout w:type="fixed"/>
        <w:tblLook w:val="06A0" w:firstRow="1" w:lastRow="0" w:firstColumn="1" w:lastColumn="0" w:noHBand="1" w:noVBand="1"/>
      </w:tblPr>
      <w:tblGrid>
        <w:gridCol w:w="9071"/>
      </w:tblGrid>
      <w:tr w:rsidR="6221F6AB" w:rsidRPr="00304CB7" w14:paraId="240FAE88" w14:textId="77777777" w:rsidTr="004E7C62">
        <w:trPr>
          <w:trHeight w:val="841"/>
        </w:trPr>
        <w:tc>
          <w:tcPr>
            <w:tcW w:w="9071" w:type="dxa"/>
            <w:vAlign w:val="center"/>
          </w:tcPr>
          <w:p w14:paraId="7FDAD71A" w14:textId="2A31922F" w:rsidR="082FF2E4" w:rsidRPr="002F37A0" w:rsidRDefault="082FF2E4" w:rsidP="59EE174B">
            <w:pPr>
              <w:spacing w:line="288" w:lineRule="auto"/>
              <w:rPr>
                <w:rFonts w:ascii="Arial" w:eastAsia="Arial" w:hAnsi="Arial" w:cs="Arial"/>
                <w:sz w:val="12"/>
                <w:szCs w:val="12"/>
                <w:lang w:val="fr-FR"/>
              </w:rPr>
            </w:pPr>
            <w:r w:rsidRPr="002F37A0">
              <w:rPr>
                <w:rFonts w:ascii="Segoe UI Emoji" w:eastAsia="Segoe UI Emoji" w:hAnsi="Segoe UI Emoji" w:cs="Segoe UI Emoji"/>
                <w:lang w:val="fr-FR"/>
              </w:rPr>
              <w:t>❕</w:t>
            </w:r>
            <w:r w:rsidR="3581352E" w:rsidRPr="002F37A0">
              <w:rPr>
                <w:rFonts w:ascii="Arial" w:eastAsia="Segoe UI Emoji" w:hAnsi="Arial" w:cs="Arial"/>
                <w:lang w:val="fr-FR"/>
              </w:rPr>
              <w:t xml:space="preserve"> </w:t>
            </w:r>
            <w:r w:rsidR="004E7C62" w:rsidRPr="002F37A0">
              <w:rPr>
                <w:rFonts w:ascii="Arial" w:eastAsia="Arial" w:hAnsi="Arial" w:cs="Arial"/>
                <w:lang w:val="fr-FR"/>
              </w:rPr>
              <w:t xml:space="preserve">Le Principe 2 se concentre uniquement sur ce qui est légalement permis ou restreint, plutôt que sur la manière dont l'association est respectée et protégée en pratique, ce qui est abordé dans le Principe 1, ou sur l'accès aux financements en pratique, traité dans le </w:t>
            </w:r>
            <w:r w:rsidR="004E7C62" w:rsidRPr="002F37A0">
              <w:rPr>
                <w:rFonts w:ascii="Arial" w:eastAsia="Arial" w:hAnsi="Arial" w:cs="Arial"/>
                <w:lang w:val="fr-FR"/>
              </w:rPr>
              <w:lastRenderedPageBreak/>
              <w:t>Principe 3.</w:t>
            </w:r>
            <w:r w:rsidRPr="002F37A0">
              <w:rPr>
                <w:rFonts w:ascii="Arial" w:hAnsi="Arial" w:cs="Arial"/>
                <w:lang w:val="fr-FR"/>
              </w:rPr>
              <w:br/>
            </w:r>
          </w:p>
          <w:p w14:paraId="04F30792" w14:textId="1CC7A125" w:rsidR="082FF2E4" w:rsidRPr="002F37A0" w:rsidRDefault="1F669441" w:rsidP="004E7C62">
            <w:pPr>
              <w:spacing w:line="288" w:lineRule="auto"/>
              <w:rPr>
                <w:rFonts w:ascii="Arial" w:eastAsia="Arial" w:hAnsi="Arial" w:cs="Arial"/>
                <w:color w:val="000000" w:themeColor="text1"/>
                <w:lang w:val="fr-FR"/>
              </w:rPr>
            </w:pPr>
            <w:r w:rsidRPr="002F37A0">
              <w:rPr>
                <w:rFonts w:ascii="Segoe UI Emoji" w:eastAsia="Segoe UI Emoji" w:hAnsi="Segoe UI Emoji" w:cs="Segoe UI Emoji"/>
                <w:lang w:val="fr-FR"/>
              </w:rPr>
              <w:t>❕</w:t>
            </w:r>
            <w:r w:rsidRPr="002F37A0">
              <w:rPr>
                <w:rFonts w:ascii="Arial" w:eastAsia="Arial" w:hAnsi="Arial" w:cs="Arial"/>
                <w:lang w:val="fr-FR"/>
              </w:rPr>
              <w:t xml:space="preserve"> </w:t>
            </w:r>
            <w:r w:rsidR="004E7C62" w:rsidRPr="002F37A0">
              <w:rPr>
                <w:rFonts w:ascii="Arial" w:eastAsia="Arial" w:hAnsi="Arial" w:cs="Arial"/>
                <w:lang w:val="fr-FR"/>
              </w:rPr>
              <w:t>Étant donné cet accent juridique et l'existence de multiples cadres juridiques pour différents types d'acteurs de la société civile, le champ d'application est limité aux OSC formelles et structurées opérant au sein de la société civile, à savoir les ONG et les organisations similaires.</w:t>
            </w:r>
          </w:p>
        </w:tc>
      </w:tr>
    </w:tbl>
    <w:p w14:paraId="114F7A67" w14:textId="45EC3BCB" w:rsidR="29CF15E6" w:rsidRPr="002F37A0" w:rsidRDefault="29CF15E6" w:rsidP="6221F6AB">
      <w:pPr>
        <w:spacing w:after="200" w:line="288" w:lineRule="auto"/>
        <w:rPr>
          <w:rFonts w:ascii="Arial" w:eastAsia="Arial" w:hAnsi="Arial" w:cs="Arial"/>
          <w:b/>
          <w:bCs/>
          <w:lang w:val="fr-FR"/>
        </w:rPr>
      </w:pPr>
      <w:r w:rsidRPr="002F37A0">
        <w:rPr>
          <w:rFonts w:ascii="Arial" w:hAnsi="Arial" w:cs="Arial"/>
          <w:lang w:val="fr-FR"/>
        </w:rPr>
        <w:lastRenderedPageBreak/>
        <w:br/>
      </w:r>
      <w:r w:rsidR="65F05D9F" w:rsidRPr="002F37A0">
        <w:rPr>
          <w:rFonts w:ascii="Arial" w:eastAsia="Arial" w:hAnsi="Arial" w:cs="Arial"/>
          <w:b/>
          <w:bCs/>
          <w:lang w:val="fr-FR"/>
        </w:rPr>
        <w:t xml:space="preserve">2.1 | </w:t>
      </w:r>
      <w:r w:rsidR="004E7C62" w:rsidRPr="002F37A0">
        <w:rPr>
          <w:rFonts w:ascii="Arial" w:eastAsia="Arial" w:hAnsi="Arial" w:cs="Arial"/>
          <w:b/>
          <w:bCs/>
          <w:lang w:val="fr-FR"/>
        </w:rPr>
        <w:t>Enregistrement</w:t>
      </w:r>
      <w:r w:rsidR="65F05D9F" w:rsidRPr="002F37A0">
        <w:rPr>
          <w:rFonts w:ascii="Arial" w:eastAsia="Arial" w:hAnsi="Arial" w:cs="Arial"/>
          <w:b/>
          <w:bCs/>
          <w:lang w:val="fr-FR"/>
        </w:rPr>
        <w:t xml:space="preserve"> </w:t>
      </w:r>
    </w:p>
    <w:p w14:paraId="1D4C3391" w14:textId="379782CD" w:rsidR="539A9EE5" w:rsidRPr="002F37A0" w:rsidRDefault="539A9EE5" w:rsidP="59EE174B">
      <w:pPr>
        <w:spacing w:after="200" w:line="288" w:lineRule="auto"/>
        <w:rPr>
          <w:rFonts w:ascii="Arial" w:eastAsia="Arial" w:hAnsi="Arial" w:cs="Arial"/>
          <w:lang w:val="fr-FR"/>
        </w:rPr>
      </w:pPr>
      <w:proofErr w:type="gramStart"/>
      <w:r w:rsidRPr="002F37A0">
        <w:rPr>
          <w:rFonts w:ascii="Arial" w:eastAsia="Arial" w:hAnsi="Arial" w:cs="Arial"/>
          <w:lang w:val="fr-FR"/>
        </w:rPr>
        <w:t>Questions:</w:t>
      </w:r>
      <w:proofErr w:type="gramEnd"/>
    </w:p>
    <w:p w14:paraId="07DB6E19" w14:textId="4B08E907" w:rsidR="004E7C62" w:rsidRPr="002F37A0" w:rsidRDefault="004E7C62" w:rsidP="00494B9B">
      <w:pPr>
        <w:pStyle w:val="ListParagraph"/>
        <w:numPr>
          <w:ilvl w:val="0"/>
          <w:numId w:val="12"/>
        </w:numPr>
        <w:spacing w:after="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Dans quelle mesure le cadre juridique permet-il à toute personne ou entité, y compris les groupes marginalisés, de créer une organisation ? Existe-t-il des barrières juridiques ou administratives qui rendent l'enregistrement plus difficile pour certains groupes ?</w:t>
      </w:r>
    </w:p>
    <w:p w14:paraId="081B67F6" w14:textId="2FE07CC6" w:rsidR="004E7C62" w:rsidRPr="002F37A0" w:rsidRDefault="004E7C62" w:rsidP="00494B9B">
      <w:pPr>
        <w:pStyle w:val="ListParagraph"/>
        <w:numPr>
          <w:ilvl w:val="0"/>
          <w:numId w:val="12"/>
        </w:numPr>
        <w:spacing w:after="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Dans quelle mesure les procédures juridiques d'enregistrement des OSC sont-elles claires, accessibles et abordables ? Les OSC rencontrent-elles des obstacles bureaucratiques ou financiers qui découragent l'enregistrement ?</w:t>
      </w:r>
    </w:p>
    <w:p w14:paraId="5273DACD" w14:textId="521F797E" w:rsidR="004E7C62" w:rsidRPr="002F37A0" w:rsidRDefault="004E7C62" w:rsidP="00494B9B">
      <w:pPr>
        <w:pStyle w:val="ListParagraph"/>
        <w:numPr>
          <w:ilvl w:val="0"/>
          <w:numId w:val="12"/>
        </w:numPr>
        <w:spacing w:after="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Si l'enregistrement d'une OSC est refusé, des mécanismes de recours existent-ils ? Dans quelle mesure le processus d'appel est-il transparent et efficace ?</w:t>
      </w:r>
    </w:p>
    <w:p w14:paraId="154007C9" w14:textId="00E676FD" w:rsidR="6221F6AB" w:rsidRPr="002F37A0" w:rsidRDefault="6221F6AB" w:rsidP="59EE174B">
      <w:pPr>
        <w:pStyle w:val="ListParagraph"/>
        <w:spacing w:after="0" w:line="288" w:lineRule="auto"/>
        <w:rPr>
          <w:rFonts w:ascii="Arial" w:eastAsia="Arial" w:hAnsi="Arial" w:cs="Arial"/>
          <w:color w:val="000000" w:themeColor="text1"/>
          <w:lang w:val="fr-FR"/>
        </w:rPr>
      </w:pPr>
    </w:p>
    <w:p w14:paraId="23E8BE13" w14:textId="53698F06" w:rsidR="29CF15E6" w:rsidRPr="002F37A0" w:rsidRDefault="004E7C62" w:rsidP="59EE174B">
      <w:pPr>
        <w:spacing w:after="200" w:line="288" w:lineRule="auto"/>
        <w:rPr>
          <w:rFonts w:ascii="Arial" w:eastAsia="Arial" w:hAnsi="Arial" w:cs="Arial"/>
          <w:color w:val="000000" w:themeColor="text1"/>
          <w:lang w:val="fr-FR"/>
        </w:rPr>
      </w:pPr>
      <w:r w:rsidRPr="002F37A0">
        <w:rPr>
          <w:rFonts w:ascii="Arial" w:eastAsia="Arial" w:hAnsi="Arial" w:cs="Arial"/>
          <w:b/>
          <w:bCs/>
          <w:color w:val="000000" w:themeColor="text1"/>
          <w:lang w:val="fr-FR"/>
        </w:rPr>
        <w:t xml:space="preserve">Référence de </w:t>
      </w:r>
      <w:proofErr w:type="gramStart"/>
      <w:r w:rsidR="00771713" w:rsidRPr="002F37A0">
        <w:rPr>
          <w:rFonts w:ascii="Arial" w:eastAsia="Arial" w:hAnsi="Arial" w:cs="Arial"/>
          <w:b/>
          <w:bCs/>
          <w:color w:val="000000" w:themeColor="text1"/>
          <w:lang w:val="fr-FR"/>
        </w:rPr>
        <w:t>score</w:t>
      </w:r>
      <w:r w:rsidRPr="002F37A0">
        <w:rPr>
          <w:rFonts w:ascii="Arial" w:eastAsia="Arial" w:hAnsi="Arial" w:cs="Arial"/>
          <w:b/>
          <w:bCs/>
          <w:color w:val="000000" w:themeColor="text1"/>
          <w:lang w:val="fr-FR"/>
        </w:rPr>
        <w:t>:</w:t>
      </w:r>
      <w:proofErr w:type="gramEnd"/>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15"/>
        <w:gridCol w:w="7185"/>
      </w:tblGrid>
      <w:tr w:rsidR="59EE174B" w:rsidRPr="00304CB7" w14:paraId="438E3790"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99562C" w14:textId="745DCC71" w:rsidR="59EE174B" w:rsidRPr="002F37A0" w:rsidRDefault="004E7C62" w:rsidP="004627A5">
            <w:pPr>
              <w:spacing w:after="200" w:line="288" w:lineRule="auto"/>
              <w:rPr>
                <w:rFonts w:ascii="Arial" w:eastAsia="Arial" w:hAnsi="Arial" w:cs="Arial"/>
                <w:color w:val="000000" w:themeColor="text1"/>
                <w:lang w:val="fr-FR"/>
              </w:rPr>
            </w:pPr>
            <w:r w:rsidRPr="002F37A0">
              <w:rPr>
                <w:rFonts w:ascii="Arial" w:eastAsia="Arial" w:hAnsi="Arial" w:cs="Arial"/>
                <w:b/>
                <w:bCs/>
                <w:color w:val="000000" w:themeColor="text1"/>
                <w:lang w:val="fr-FR"/>
              </w:rPr>
              <w:t xml:space="preserve">Totalement </w:t>
            </w:r>
            <w:r w:rsidR="004627A5" w:rsidRPr="002F37A0">
              <w:rPr>
                <w:rFonts w:ascii="Arial" w:eastAsia="Arial" w:hAnsi="Arial" w:cs="Arial"/>
                <w:b/>
                <w:bCs/>
                <w:color w:val="000000" w:themeColor="text1"/>
                <w:lang w:val="fr-FR"/>
              </w:rPr>
              <w:t>d</w:t>
            </w:r>
            <w:r w:rsidRPr="002F37A0">
              <w:rPr>
                <w:rFonts w:ascii="Arial" w:eastAsia="Arial" w:hAnsi="Arial" w:cs="Arial"/>
                <w:b/>
                <w:bCs/>
                <w:color w:val="000000" w:themeColor="text1"/>
                <w:lang w:val="fr-FR"/>
              </w:rPr>
              <w:t>éfavorable</w:t>
            </w:r>
            <w:r w:rsidR="59EE174B" w:rsidRPr="002F37A0">
              <w:rPr>
                <w:rFonts w:ascii="Arial" w:eastAsia="Arial" w:hAnsi="Arial" w:cs="Arial"/>
                <w:b/>
                <w:bCs/>
                <w:color w:val="000000" w:themeColor="text1"/>
                <w:lang w:val="fr-FR"/>
              </w:rPr>
              <w:t xml:space="preserve"> (1)</w:t>
            </w:r>
            <w:r w:rsidR="59EE174B" w:rsidRPr="002F37A0">
              <w:rPr>
                <w:rFonts w:ascii="Arial" w:eastAsia="Arial" w:hAnsi="Arial" w:cs="Arial"/>
                <w:color w:val="000000" w:themeColor="text1"/>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6E4A531" w14:textId="79C5B439" w:rsidR="59EE174B" w:rsidRPr="002F37A0" w:rsidRDefault="008F1B49" w:rsidP="59EE174B">
            <w:pPr>
              <w:spacing w:after="20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Le cadre juridique empêche effectivement la création des OSC, soit en les interdisant purement et simplement, soit en imposant des exigences excessivement restrictives ou inaccessibles. Les OSC ne peuvent s'enregistrer que si elles s'alignent sur les intérêts du gouvernement. Les procédures d'enregistrement sont extrêmement complexes. Les recours contre les refus d'enregistrement sont découragés ou inexistants, et les décisions négatives sont fréquentes sans justification.</w:t>
            </w:r>
          </w:p>
        </w:tc>
      </w:tr>
      <w:tr w:rsidR="59EE174B" w:rsidRPr="00304CB7" w14:paraId="5948F984"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2E40FA2" w14:textId="0344B4BA" w:rsidR="59EE174B" w:rsidRPr="002F37A0" w:rsidRDefault="004E7C62" w:rsidP="59EE174B">
            <w:pPr>
              <w:spacing w:after="200" w:line="288" w:lineRule="auto"/>
              <w:rPr>
                <w:rFonts w:ascii="Arial" w:eastAsia="Arial" w:hAnsi="Arial" w:cs="Arial"/>
                <w:color w:val="000000" w:themeColor="text1"/>
                <w:lang w:val="fr-FR"/>
              </w:rPr>
            </w:pPr>
            <w:r w:rsidRPr="002F37A0">
              <w:rPr>
                <w:rFonts w:ascii="Arial" w:eastAsia="Arial" w:hAnsi="Arial" w:cs="Arial"/>
                <w:b/>
                <w:bCs/>
                <w:color w:val="000000" w:themeColor="text1"/>
                <w:lang w:val="fr-FR"/>
              </w:rPr>
              <w:t>Défavorable</w:t>
            </w:r>
            <w:r w:rsidR="59EE174B" w:rsidRPr="002F37A0">
              <w:rPr>
                <w:rFonts w:ascii="Arial" w:eastAsia="Arial" w:hAnsi="Arial" w:cs="Arial"/>
                <w:b/>
                <w:bCs/>
                <w:color w:val="000000" w:themeColor="text1"/>
                <w:lang w:val="fr-FR"/>
              </w:rPr>
              <w:t xml:space="preserve"> (2)</w:t>
            </w:r>
            <w:r w:rsidR="59EE174B" w:rsidRPr="002F37A0">
              <w:rPr>
                <w:rFonts w:ascii="Arial" w:eastAsia="Arial" w:hAnsi="Arial" w:cs="Arial"/>
                <w:color w:val="000000" w:themeColor="text1"/>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17F266A" w14:textId="57AB1DAA" w:rsidR="59EE174B" w:rsidRPr="002F37A0" w:rsidRDefault="008F1B49" w:rsidP="59EE174B">
            <w:pPr>
              <w:spacing w:after="20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Le cadre juridique permet la formation des OSC, mais impose des obstacles significatifs. L'enregistrement est flou, très bureaucratique, coûteux ou nécessite une approbation de l'État, qui peut être arbitrairement refusée. Le processus d'appel est théoriquement disponible mais rarement couronné de succès.</w:t>
            </w:r>
          </w:p>
        </w:tc>
      </w:tr>
      <w:tr w:rsidR="59EE174B" w:rsidRPr="00304CB7" w14:paraId="03E08D33"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795AD56" w14:textId="4955AD6A" w:rsidR="59EE174B" w:rsidRPr="002F37A0" w:rsidRDefault="004E7C62" w:rsidP="004E7C62">
            <w:pPr>
              <w:spacing w:after="200" w:line="288" w:lineRule="auto"/>
              <w:rPr>
                <w:rFonts w:ascii="Arial" w:eastAsia="Arial" w:hAnsi="Arial" w:cs="Arial"/>
                <w:color w:val="000000" w:themeColor="text1"/>
                <w:lang w:val="fr-FR"/>
              </w:rPr>
            </w:pPr>
            <w:r w:rsidRPr="002F37A0">
              <w:rPr>
                <w:rFonts w:ascii="Arial" w:eastAsia="Arial" w:hAnsi="Arial" w:cs="Arial"/>
                <w:b/>
                <w:bCs/>
                <w:color w:val="000000" w:themeColor="text1"/>
                <w:lang w:val="fr-FR"/>
              </w:rPr>
              <w:t>Partiellement</w:t>
            </w:r>
            <w:r w:rsidR="59EE174B" w:rsidRPr="002F37A0">
              <w:rPr>
                <w:rFonts w:ascii="Arial" w:eastAsia="Arial" w:hAnsi="Arial" w:cs="Arial"/>
                <w:b/>
                <w:bCs/>
                <w:color w:val="000000" w:themeColor="text1"/>
                <w:lang w:val="fr-FR"/>
              </w:rPr>
              <w:t xml:space="preserve"> </w:t>
            </w:r>
            <w:r w:rsidRPr="002F37A0">
              <w:rPr>
                <w:rFonts w:ascii="Arial" w:eastAsia="Arial" w:hAnsi="Arial" w:cs="Arial"/>
                <w:b/>
                <w:bCs/>
                <w:color w:val="000000" w:themeColor="text1"/>
                <w:lang w:val="fr-FR"/>
              </w:rPr>
              <w:t>favorable</w:t>
            </w:r>
            <w:r w:rsidR="59EE174B" w:rsidRPr="002F37A0">
              <w:rPr>
                <w:rFonts w:ascii="Arial" w:eastAsia="Arial" w:hAnsi="Arial" w:cs="Arial"/>
                <w:b/>
                <w:bCs/>
                <w:color w:val="000000" w:themeColor="text1"/>
                <w:lang w:val="fr-FR"/>
              </w:rPr>
              <w:t xml:space="preserve"> (3) </w:t>
            </w:r>
            <w:r w:rsidR="59EE174B" w:rsidRPr="002F37A0">
              <w:rPr>
                <w:rFonts w:ascii="Arial" w:eastAsia="Arial" w:hAnsi="Arial" w:cs="Arial"/>
                <w:color w:val="000000" w:themeColor="text1"/>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3B9356E" w14:textId="57B225B1" w:rsidR="59EE174B" w:rsidRPr="002F37A0" w:rsidRDefault="008F1B49" w:rsidP="59EE174B">
            <w:pPr>
              <w:spacing w:after="20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Certains groupes (par exemple, ceux qui travaillent sur des questions politiquement sensibles ou des groupes marginalisés) rencontrent des obstacles juridiques ou un contrôle supplémentaire. Le processus d'enregistrement est relativement clair, mais la bureaucratie et les coûts rendent l'enregistrement difficile, avec des exigences complexes de documentation ou des frais élevés décourageant l'enregistrement. Des mécanismes de recours existent, mais ils sont lents, incohérents ou rarement fructueux.</w:t>
            </w:r>
          </w:p>
        </w:tc>
      </w:tr>
      <w:tr w:rsidR="59EE174B" w:rsidRPr="002F37A0" w14:paraId="6A425461"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494A352" w14:textId="7C969778" w:rsidR="59EE174B" w:rsidRPr="002F37A0" w:rsidRDefault="004E7C62" w:rsidP="59EE174B">
            <w:pPr>
              <w:spacing w:after="200" w:line="288" w:lineRule="auto"/>
              <w:rPr>
                <w:rFonts w:ascii="Arial" w:eastAsia="Arial" w:hAnsi="Arial" w:cs="Arial"/>
                <w:color w:val="000000" w:themeColor="text1"/>
                <w:lang w:val="fr-FR"/>
              </w:rPr>
            </w:pPr>
            <w:r w:rsidRPr="002F37A0">
              <w:rPr>
                <w:rFonts w:ascii="Arial" w:eastAsia="Arial" w:hAnsi="Arial" w:cs="Arial"/>
                <w:b/>
                <w:bCs/>
                <w:color w:val="000000" w:themeColor="text1"/>
                <w:lang w:val="fr-FR"/>
              </w:rPr>
              <w:lastRenderedPageBreak/>
              <w:t>Favorable</w:t>
            </w:r>
            <w:r w:rsidR="59EE174B" w:rsidRPr="002F37A0">
              <w:rPr>
                <w:rFonts w:ascii="Arial" w:eastAsia="Arial" w:hAnsi="Arial" w:cs="Arial"/>
                <w:b/>
                <w:bCs/>
                <w:color w:val="000000" w:themeColor="text1"/>
                <w:lang w:val="fr-FR"/>
              </w:rPr>
              <w:t xml:space="preserve"> (4)</w:t>
            </w:r>
            <w:r w:rsidR="59EE174B" w:rsidRPr="002F37A0">
              <w:rPr>
                <w:rFonts w:ascii="Arial" w:eastAsia="Arial" w:hAnsi="Arial" w:cs="Arial"/>
                <w:color w:val="000000" w:themeColor="text1"/>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597D703" w14:textId="74678A5F" w:rsidR="59EE174B" w:rsidRPr="002F37A0" w:rsidRDefault="008F1B49" w:rsidP="59EE174B">
            <w:pPr>
              <w:spacing w:after="20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La plupart des groupes peuvent s'enregistrer, mais certains groupes marginalisés rencontrent des obstacles administratifs, tels que des approbations supplémentaires ou des retards procéduraux. L'enregistrement est généralement accessible et abordable, bien que des inefficacités bureaucratiques puissent créer des retards. Les procédures d'enregistrement sont claires, abordables et généralement réalisées dans un délai raisonnable. Le processus d'appel est accessible et généralement équitable.</w:t>
            </w:r>
          </w:p>
        </w:tc>
      </w:tr>
      <w:tr w:rsidR="59EE174B" w:rsidRPr="00304CB7" w14:paraId="0B92A2C5"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2BB37E9" w14:textId="611D860C" w:rsidR="59EE174B" w:rsidRPr="002F37A0" w:rsidRDefault="004E7C62" w:rsidP="004E7C62">
            <w:pPr>
              <w:spacing w:after="200" w:line="288" w:lineRule="auto"/>
              <w:rPr>
                <w:rFonts w:ascii="Arial" w:eastAsia="Arial" w:hAnsi="Arial" w:cs="Arial"/>
                <w:color w:val="000000" w:themeColor="text1"/>
                <w:lang w:val="fr-FR"/>
              </w:rPr>
            </w:pPr>
            <w:r w:rsidRPr="002F37A0">
              <w:rPr>
                <w:rFonts w:ascii="Arial" w:eastAsia="Arial" w:hAnsi="Arial" w:cs="Arial"/>
                <w:b/>
                <w:bCs/>
                <w:color w:val="000000" w:themeColor="text1"/>
                <w:lang w:val="fr-FR"/>
              </w:rPr>
              <w:t xml:space="preserve">Totalement favorable </w:t>
            </w:r>
            <w:r w:rsidR="59EE174B" w:rsidRPr="002F37A0">
              <w:rPr>
                <w:rFonts w:ascii="Arial" w:eastAsia="Arial" w:hAnsi="Arial" w:cs="Arial"/>
                <w:b/>
                <w:bCs/>
                <w:color w:val="000000" w:themeColor="text1"/>
                <w:lang w:val="fr-FR"/>
              </w:rPr>
              <w:t>(5)</w:t>
            </w:r>
            <w:r w:rsidR="59EE174B" w:rsidRPr="002F37A0">
              <w:rPr>
                <w:rFonts w:ascii="Arial" w:eastAsia="Arial" w:hAnsi="Arial" w:cs="Arial"/>
                <w:color w:val="000000" w:themeColor="text1"/>
                <w:lang w:val="fr-FR"/>
              </w:rPr>
              <w:t xml:space="preserve"> </w:t>
            </w:r>
            <w:r w:rsidR="59EE174B" w:rsidRPr="002F37A0">
              <w:rPr>
                <w:rFonts w:ascii="Arial" w:hAnsi="Arial" w:cs="Arial"/>
                <w:lang w:val="fr-FR"/>
              </w:rPr>
              <w:br/>
            </w:r>
            <w:r w:rsidR="59EE174B" w:rsidRPr="002F37A0">
              <w:rPr>
                <w:rFonts w:ascii="Arial" w:eastAsia="Arial" w:hAnsi="Arial" w:cs="Arial"/>
                <w:color w:val="000000" w:themeColor="text1"/>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E4B758" w14:textId="69FAC341" w:rsidR="59EE174B" w:rsidRPr="002F37A0" w:rsidRDefault="008F1B49" w:rsidP="59EE174B">
            <w:pPr>
              <w:spacing w:after="20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La loi permet à toute personne ou groupe, y compris les groupes politiquement sensibles et les communautés marginalisées, de s'enregistrer sans discrimination. Les procédures d'enregistrement sont claires, simples et abordables. Les décisions négatives sont rares, et le processus d'appel est efficace, équitable et rapide.</w:t>
            </w:r>
          </w:p>
        </w:tc>
      </w:tr>
    </w:tbl>
    <w:p w14:paraId="129488B8" w14:textId="3C08DE8A" w:rsidR="1AD083BD" w:rsidRPr="002F37A0" w:rsidRDefault="1AD083BD" w:rsidP="59EE174B">
      <w:pPr>
        <w:spacing w:after="20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 xml:space="preserve"> </w:t>
      </w:r>
    </w:p>
    <w:p w14:paraId="3B394729" w14:textId="516924A5" w:rsidR="1AD083BD" w:rsidRPr="002F37A0" w:rsidRDefault="1AD083BD" w:rsidP="59EE174B">
      <w:pPr>
        <w:spacing w:after="200" w:line="288" w:lineRule="auto"/>
        <w:rPr>
          <w:rFonts w:ascii="Arial" w:eastAsia="Arial" w:hAnsi="Arial" w:cs="Arial"/>
          <w:b/>
          <w:bCs/>
          <w:lang w:val="fr-FR"/>
        </w:rPr>
      </w:pPr>
      <w:r w:rsidRPr="002F37A0">
        <w:rPr>
          <w:rFonts w:ascii="Arial" w:eastAsiaTheme="minorEastAsia" w:hAnsi="Arial" w:cs="Arial"/>
          <w:b/>
          <w:bCs/>
          <w:lang w:val="fr-FR"/>
        </w:rPr>
        <w:t>2.2 | Environ</w:t>
      </w:r>
      <w:r w:rsidR="008F1B49" w:rsidRPr="002F37A0">
        <w:rPr>
          <w:rFonts w:ascii="Arial" w:eastAsiaTheme="minorEastAsia" w:hAnsi="Arial" w:cs="Arial"/>
          <w:b/>
          <w:bCs/>
          <w:lang w:val="fr-FR"/>
        </w:rPr>
        <w:t>ne</w:t>
      </w:r>
      <w:r w:rsidRPr="002F37A0">
        <w:rPr>
          <w:rFonts w:ascii="Arial" w:eastAsiaTheme="minorEastAsia" w:hAnsi="Arial" w:cs="Arial"/>
          <w:b/>
          <w:bCs/>
          <w:lang w:val="fr-FR"/>
        </w:rPr>
        <w:t>ment</w:t>
      </w:r>
      <w:r w:rsidR="008F1B49" w:rsidRPr="002F37A0">
        <w:rPr>
          <w:rFonts w:ascii="Arial" w:eastAsiaTheme="minorEastAsia" w:hAnsi="Arial" w:cs="Arial"/>
          <w:b/>
          <w:bCs/>
          <w:lang w:val="fr-FR"/>
        </w:rPr>
        <w:t xml:space="preserve"> opérationnel</w:t>
      </w:r>
    </w:p>
    <w:p w14:paraId="469C90F1" w14:textId="379782CD" w:rsidR="5A34B70C" w:rsidRPr="002F37A0" w:rsidRDefault="5A34B70C" w:rsidP="59EE174B">
      <w:pPr>
        <w:spacing w:after="200" w:line="288" w:lineRule="auto"/>
        <w:rPr>
          <w:rFonts w:ascii="Arial" w:eastAsia="Arial" w:hAnsi="Arial" w:cs="Arial"/>
          <w:lang w:val="fr-FR"/>
        </w:rPr>
      </w:pPr>
      <w:proofErr w:type="gramStart"/>
      <w:r w:rsidRPr="002F37A0">
        <w:rPr>
          <w:rFonts w:ascii="Arial" w:eastAsia="Arial" w:hAnsi="Arial" w:cs="Arial"/>
          <w:lang w:val="fr-FR"/>
        </w:rPr>
        <w:t>Questions:</w:t>
      </w:r>
      <w:proofErr w:type="gramEnd"/>
    </w:p>
    <w:p w14:paraId="24D0B2CB" w14:textId="77777777" w:rsidR="000A3DC7" w:rsidRPr="002F37A0" w:rsidRDefault="000A3DC7" w:rsidP="00494B9B">
      <w:pPr>
        <w:pStyle w:val="ListParagraph"/>
        <w:numPr>
          <w:ilvl w:val="0"/>
          <w:numId w:val="11"/>
        </w:numPr>
        <w:spacing w:after="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Le cadre juridique permet-il aux OSC de déterminer leur gouvernance, leurs objectifs et leurs activités sans l'approbation ou l'ingérence de l'État ? Les OSC doivent-elles obtenir des permis ou des pré-approbations pour certaines opérations ou activités ?</w:t>
      </w:r>
    </w:p>
    <w:p w14:paraId="3EC4C40E" w14:textId="77777777" w:rsidR="000A3DC7" w:rsidRPr="002F37A0" w:rsidRDefault="000A3DC7" w:rsidP="00494B9B">
      <w:pPr>
        <w:pStyle w:val="ListParagraph"/>
        <w:numPr>
          <w:ilvl w:val="0"/>
          <w:numId w:val="11"/>
        </w:numPr>
        <w:spacing w:after="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Quelle est la portée de la supervision administrative à laquelle sont soumises les OSC ? Les exigences de rapport créent-elles des obstacles inutiles à leur fonctionnement ?</w:t>
      </w:r>
    </w:p>
    <w:p w14:paraId="5DA9D7AB" w14:textId="1DA22727" w:rsidR="000A3DC7" w:rsidRPr="002F37A0" w:rsidRDefault="000A3DC7" w:rsidP="00494B9B">
      <w:pPr>
        <w:pStyle w:val="ListParagraph"/>
        <w:numPr>
          <w:ilvl w:val="0"/>
          <w:numId w:val="11"/>
        </w:numPr>
        <w:spacing w:after="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Comment le cadre juridique régule-t-il l'accès au financement pour les OSC ? Existe-t-il des restrictions sur la réception de financements nationaux et internationaux qui pourraient limiter leur capacité à fonctionner ?</w:t>
      </w:r>
    </w:p>
    <w:p w14:paraId="4BCBA58A" w14:textId="16A5E185" w:rsidR="6221F6AB" w:rsidRPr="002F37A0" w:rsidRDefault="6221F6AB" w:rsidP="59EE174B">
      <w:pPr>
        <w:spacing w:after="0" w:line="288" w:lineRule="auto"/>
        <w:ind w:left="720"/>
        <w:rPr>
          <w:rFonts w:ascii="Arial" w:eastAsia="Arial" w:hAnsi="Arial" w:cs="Arial"/>
          <w:color w:val="000000" w:themeColor="text1"/>
          <w:lang w:val="fr-FR"/>
        </w:rPr>
      </w:pPr>
    </w:p>
    <w:p w14:paraId="4A92E69F" w14:textId="129B78FF" w:rsidR="19C19FD7" w:rsidRPr="002F37A0" w:rsidRDefault="000A3DC7" w:rsidP="59EE174B">
      <w:pPr>
        <w:spacing w:after="200" w:line="288" w:lineRule="auto"/>
        <w:rPr>
          <w:rFonts w:ascii="Arial" w:eastAsia="Arial" w:hAnsi="Arial" w:cs="Arial"/>
          <w:color w:val="000000" w:themeColor="text1"/>
          <w:lang w:val="fr-FR"/>
        </w:rPr>
      </w:pPr>
      <w:r w:rsidRPr="002F37A0">
        <w:rPr>
          <w:rFonts w:ascii="Arial" w:eastAsia="Arial" w:hAnsi="Arial" w:cs="Arial"/>
          <w:b/>
          <w:bCs/>
          <w:color w:val="000000" w:themeColor="text1"/>
          <w:lang w:val="fr-FR"/>
        </w:rPr>
        <w:t xml:space="preserve">Référence de </w:t>
      </w:r>
      <w:proofErr w:type="gramStart"/>
      <w:r w:rsidR="00771713" w:rsidRPr="002F37A0">
        <w:rPr>
          <w:rFonts w:ascii="Arial" w:eastAsia="Arial" w:hAnsi="Arial" w:cs="Arial"/>
          <w:b/>
          <w:bCs/>
          <w:color w:val="000000" w:themeColor="text1"/>
          <w:lang w:val="fr-FR"/>
        </w:rPr>
        <w:t>score</w:t>
      </w:r>
      <w:r w:rsidRPr="002F37A0">
        <w:rPr>
          <w:rFonts w:ascii="Arial" w:eastAsia="Arial" w:hAnsi="Arial" w:cs="Arial"/>
          <w:b/>
          <w:bCs/>
          <w:color w:val="000000" w:themeColor="text1"/>
          <w:lang w:val="fr-FR"/>
        </w:rPr>
        <w:t>:</w:t>
      </w:r>
      <w:proofErr w:type="gramEnd"/>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15"/>
        <w:gridCol w:w="7185"/>
      </w:tblGrid>
      <w:tr w:rsidR="6221F6AB" w:rsidRPr="00304CB7" w14:paraId="0659A1B3"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3417CF" w14:textId="1D70B2DF" w:rsidR="6221F6AB" w:rsidRPr="002F37A0" w:rsidRDefault="004627A5" w:rsidP="59EE174B">
            <w:pPr>
              <w:spacing w:after="200" w:line="288" w:lineRule="auto"/>
              <w:rPr>
                <w:rFonts w:ascii="Arial" w:eastAsia="Arial" w:hAnsi="Arial" w:cs="Arial"/>
                <w:lang w:val="fr-FR"/>
              </w:rPr>
            </w:pPr>
            <w:r w:rsidRPr="002F37A0">
              <w:rPr>
                <w:rFonts w:ascii="Arial" w:eastAsia="Arial" w:hAnsi="Arial" w:cs="Arial"/>
                <w:b/>
                <w:bCs/>
                <w:color w:val="000000" w:themeColor="text1"/>
                <w:lang w:val="fr-FR"/>
              </w:rPr>
              <w:t>Totalement d</w:t>
            </w:r>
            <w:r w:rsidR="004E7C62" w:rsidRPr="002F37A0">
              <w:rPr>
                <w:rFonts w:ascii="Arial" w:eastAsia="Arial" w:hAnsi="Arial" w:cs="Arial"/>
                <w:b/>
                <w:bCs/>
                <w:color w:val="000000" w:themeColor="text1"/>
                <w:lang w:val="fr-FR"/>
              </w:rPr>
              <w:t xml:space="preserve">éfavorable </w:t>
            </w:r>
            <w:r w:rsidR="6221F6AB" w:rsidRPr="002F37A0">
              <w:rPr>
                <w:rFonts w:ascii="Arial" w:eastAsia="Arial" w:hAnsi="Arial" w:cs="Arial"/>
                <w:b/>
                <w:bCs/>
                <w:lang w:val="fr-FR"/>
              </w:rPr>
              <w:t>(1)</w:t>
            </w:r>
            <w:r w:rsidR="6221F6AB" w:rsidRPr="002F37A0">
              <w:rPr>
                <w:rFonts w:ascii="Arial" w:eastAsia="Arial" w:hAnsi="Arial" w:cs="Arial"/>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B5CAEA" w14:textId="19A13DBC" w:rsidR="6221F6AB" w:rsidRPr="002F37A0" w:rsidRDefault="000A3DC7" w:rsidP="00C45AB8">
            <w:pPr>
              <w:spacing w:after="200" w:line="288" w:lineRule="auto"/>
              <w:rPr>
                <w:rFonts w:ascii="Arial" w:eastAsia="Arial" w:hAnsi="Arial" w:cs="Arial"/>
                <w:lang w:val="fr-FR"/>
              </w:rPr>
            </w:pPr>
            <w:r w:rsidRPr="002F37A0">
              <w:rPr>
                <w:rFonts w:ascii="Arial" w:eastAsia="Arial" w:hAnsi="Arial" w:cs="Arial"/>
                <w:lang w:val="fr-FR"/>
              </w:rPr>
              <w:t>Les lois et règlements restreignent sévèrement la capacité des OSC à définir leurs objectifs ou à mener des activités légitimes. Les OSC ont souvent besoin d'une approbation préalable pour des activités et font face à des restrictions arbitraires. Les exigences de r</w:t>
            </w:r>
            <w:r w:rsidR="00C45AB8" w:rsidRPr="002F37A0">
              <w:rPr>
                <w:rFonts w:ascii="Arial" w:eastAsia="Arial" w:hAnsi="Arial" w:cs="Arial"/>
                <w:lang w:val="fr-FR"/>
              </w:rPr>
              <w:t>eporting</w:t>
            </w:r>
            <w:r w:rsidRPr="002F37A0">
              <w:rPr>
                <w:rFonts w:ascii="Arial" w:eastAsia="Arial" w:hAnsi="Arial" w:cs="Arial"/>
                <w:lang w:val="fr-FR"/>
              </w:rPr>
              <w:t xml:space="preserve"> sont excessives, floues et créent des obstacles bureaucratiques. Il existe des restrictions importantes sur la réception de financements nationaux et internationaux, limitant gravement la capacité des OSC à fonctionner.</w:t>
            </w:r>
          </w:p>
        </w:tc>
      </w:tr>
      <w:tr w:rsidR="6221F6AB" w:rsidRPr="00304CB7" w14:paraId="19261D55"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FCCBD0" w14:textId="3CC32C5F" w:rsidR="6221F6AB" w:rsidRPr="002F37A0" w:rsidRDefault="004E7C62" w:rsidP="59EE174B">
            <w:pPr>
              <w:spacing w:after="200" w:line="288" w:lineRule="auto"/>
              <w:rPr>
                <w:rFonts w:ascii="Arial" w:eastAsia="Arial" w:hAnsi="Arial" w:cs="Arial"/>
                <w:lang w:val="fr-FR"/>
              </w:rPr>
            </w:pPr>
            <w:r w:rsidRPr="002F37A0">
              <w:rPr>
                <w:rFonts w:ascii="Arial" w:eastAsia="Arial" w:hAnsi="Arial" w:cs="Arial"/>
                <w:b/>
                <w:bCs/>
                <w:color w:val="000000" w:themeColor="text1"/>
                <w:lang w:val="fr-FR"/>
              </w:rPr>
              <w:t xml:space="preserve">Défavorable </w:t>
            </w:r>
            <w:r w:rsidR="6221F6AB" w:rsidRPr="002F37A0">
              <w:rPr>
                <w:rFonts w:ascii="Arial" w:eastAsia="Arial" w:hAnsi="Arial" w:cs="Arial"/>
                <w:b/>
                <w:bCs/>
                <w:lang w:val="fr-FR"/>
              </w:rPr>
              <w:t>(2)</w:t>
            </w:r>
            <w:r w:rsidR="6221F6AB" w:rsidRPr="002F37A0">
              <w:rPr>
                <w:rFonts w:ascii="Arial" w:eastAsia="Arial" w:hAnsi="Arial" w:cs="Arial"/>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8F353A" w14:textId="3414B81B" w:rsidR="6221F6AB" w:rsidRPr="002F37A0" w:rsidRDefault="000A3DC7" w:rsidP="59EE174B">
            <w:pPr>
              <w:spacing w:after="200" w:line="288" w:lineRule="auto"/>
              <w:rPr>
                <w:rFonts w:ascii="Arial" w:eastAsia="Arial" w:hAnsi="Arial" w:cs="Arial"/>
                <w:lang w:val="fr-FR"/>
              </w:rPr>
            </w:pPr>
            <w:r w:rsidRPr="002F37A0">
              <w:rPr>
                <w:rFonts w:ascii="Arial" w:eastAsia="Arial" w:hAnsi="Arial" w:cs="Arial"/>
                <w:lang w:val="fr-FR"/>
              </w:rPr>
              <w:t xml:space="preserve">Les lois imposent des limitations substantielles à la capacité des OSC à définir leurs objectifs et à mener leurs activités. Les OSC doivent souvent obtenir une approbation préalable pour certaines activités ou risquent des pénalités en cas de non-conformité. L'État applique une supervision bureaucratique importante qui retarde ou entrave les </w:t>
            </w:r>
            <w:r w:rsidRPr="002F37A0">
              <w:rPr>
                <w:rFonts w:ascii="Arial" w:eastAsia="Arial" w:hAnsi="Arial" w:cs="Arial"/>
                <w:lang w:val="fr-FR"/>
              </w:rPr>
              <w:lastRenderedPageBreak/>
              <w:t>activités des OSC. Des restrictions sur les financements existent, limitant l'accès des OSC aux ressources financières nationales et internationales, en particulier celles qui sont considérées comme sensibles d'un point de vue politique ou idéologique.</w:t>
            </w:r>
          </w:p>
        </w:tc>
      </w:tr>
      <w:tr w:rsidR="6221F6AB" w:rsidRPr="00304CB7" w14:paraId="411013BD"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D3F14CE" w14:textId="6FC519A5" w:rsidR="6221F6AB" w:rsidRPr="002F37A0" w:rsidRDefault="004E7C62" w:rsidP="59EE174B">
            <w:pPr>
              <w:spacing w:after="200" w:line="288" w:lineRule="auto"/>
              <w:rPr>
                <w:rFonts w:ascii="Arial" w:eastAsia="Arial" w:hAnsi="Arial" w:cs="Arial"/>
                <w:lang w:val="fr-FR"/>
              </w:rPr>
            </w:pPr>
            <w:r w:rsidRPr="002F37A0">
              <w:rPr>
                <w:rFonts w:ascii="Arial" w:eastAsia="Arial" w:hAnsi="Arial" w:cs="Arial"/>
                <w:b/>
                <w:bCs/>
                <w:color w:val="000000" w:themeColor="text1"/>
                <w:lang w:val="fr-FR"/>
              </w:rPr>
              <w:lastRenderedPageBreak/>
              <w:t xml:space="preserve">Partiellement favorable </w:t>
            </w:r>
            <w:r w:rsidR="6221F6AB" w:rsidRPr="002F37A0">
              <w:rPr>
                <w:rFonts w:ascii="Arial" w:eastAsia="Arial" w:hAnsi="Arial" w:cs="Arial"/>
                <w:b/>
                <w:bCs/>
                <w:lang w:val="fr-FR"/>
              </w:rPr>
              <w:t xml:space="preserve">(3) </w:t>
            </w:r>
            <w:r w:rsidR="6221F6AB" w:rsidRPr="002F37A0">
              <w:rPr>
                <w:rFonts w:ascii="Arial" w:eastAsia="Arial" w:hAnsi="Arial" w:cs="Arial"/>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8FDE37" w14:textId="417A5723" w:rsidR="6221F6AB" w:rsidRPr="002F37A0" w:rsidRDefault="000A3DC7" w:rsidP="59EE174B">
            <w:pPr>
              <w:spacing w:after="200" w:line="288" w:lineRule="auto"/>
              <w:rPr>
                <w:rFonts w:ascii="Arial" w:eastAsia="Arial" w:hAnsi="Arial" w:cs="Arial"/>
                <w:lang w:val="fr-FR"/>
              </w:rPr>
            </w:pPr>
            <w:r w:rsidRPr="002F37A0">
              <w:rPr>
                <w:rFonts w:ascii="Arial" w:eastAsia="Arial" w:hAnsi="Arial" w:cs="Arial"/>
                <w:lang w:val="fr-FR"/>
              </w:rPr>
              <w:t>Les lois permettent aux OSC de définir leurs objectifs et de mener des activités, mais avec certaines limitations. Les OSC peuvent avoir besoin de répondre à des exigences réglementaires, ce qui peut créer des obstacles occasionnels, mais elles peuvent généralement fonctionner relativement facilement. L'accès aux financements nationaux et internationaux est possible, bien que certaines restrictions puissent s'appliquer.</w:t>
            </w:r>
          </w:p>
        </w:tc>
      </w:tr>
      <w:tr w:rsidR="6221F6AB" w:rsidRPr="00304CB7" w14:paraId="37F5A2E0"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4E0311" w14:textId="21FC6B11" w:rsidR="6221F6AB" w:rsidRPr="002F37A0" w:rsidRDefault="004E7C62" w:rsidP="59EE174B">
            <w:pPr>
              <w:spacing w:after="200" w:line="288" w:lineRule="auto"/>
              <w:rPr>
                <w:rFonts w:ascii="Arial" w:eastAsia="Arial" w:hAnsi="Arial" w:cs="Arial"/>
                <w:lang w:val="fr-FR"/>
              </w:rPr>
            </w:pPr>
            <w:r w:rsidRPr="002F37A0">
              <w:rPr>
                <w:rFonts w:ascii="Arial" w:eastAsia="Arial" w:hAnsi="Arial" w:cs="Arial"/>
                <w:b/>
                <w:bCs/>
                <w:color w:val="000000" w:themeColor="text1"/>
                <w:lang w:val="fr-FR"/>
              </w:rPr>
              <w:t xml:space="preserve">Favorable </w:t>
            </w:r>
            <w:r w:rsidR="6221F6AB" w:rsidRPr="002F37A0">
              <w:rPr>
                <w:rFonts w:ascii="Arial" w:eastAsia="Arial" w:hAnsi="Arial" w:cs="Arial"/>
                <w:b/>
                <w:bCs/>
                <w:lang w:val="fr-FR"/>
              </w:rPr>
              <w:t>(4)</w:t>
            </w:r>
            <w:r w:rsidR="6221F6AB" w:rsidRPr="002F37A0">
              <w:rPr>
                <w:rFonts w:ascii="Arial" w:eastAsia="Arial" w:hAnsi="Arial" w:cs="Arial"/>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AA062B" w14:textId="6FEA816E" w:rsidR="6221F6AB" w:rsidRPr="002F37A0" w:rsidRDefault="000A3DC7" w:rsidP="59EE174B">
            <w:pPr>
              <w:spacing w:after="200" w:line="288" w:lineRule="auto"/>
              <w:rPr>
                <w:rFonts w:ascii="Arial" w:eastAsia="Arial" w:hAnsi="Arial" w:cs="Arial"/>
                <w:lang w:val="fr-FR"/>
              </w:rPr>
            </w:pPr>
            <w:r w:rsidRPr="002F37A0">
              <w:rPr>
                <w:rFonts w:ascii="Arial" w:eastAsia="Arial" w:hAnsi="Arial" w:cs="Arial"/>
                <w:lang w:val="fr-FR"/>
              </w:rPr>
              <w:t>Les lois soutiennent généralement les OSC dans la définition de leurs objectifs et la réalisation de leurs activités avec une supervision minimale. Les exigences de rapport sont raisonnables et proportionnelles à la taille et à l'ampleur des OSC, permettant un fonctionnement sans heurts. La supervision administrative est claire, prévisible et ne crée pas de barrières importantes. Les OSC ont un accès relativement facile aux financements nationaux et internationaux.</w:t>
            </w:r>
          </w:p>
        </w:tc>
      </w:tr>
      <w:tr w:rsidR="6221F6AB" w:rsidRPr="00304CB7" w14:paraId="360A5982"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2B1BD45" w14:textId="00FA224B" w:rsidR="6221F6AB" w:rsidRPr="002F37A0" w:rsidRDefault="004E7C62" w:rsidP="59EE174B">
            <w:pPr>
              <w:spacing w:after="200" w:line="288" w:lineRule="auto"/>
              <w:rPr>
                <w:rFonts w:ascii="Arial" w:eastAsia="Arial" w:hAnsi="Arial" w:cs="Arial"/>
                <w:lang w:val="fr-FR"/>
              </w:rPr>
            </w:pPr>
            <w:r w:rsidRPr="002F37A0">
              <w:rPr>
                <w:rFonts w:ascii="Arial" w:eastAsia="Arial" w:hAnsi="Arial" w:cs="Arial"/>
                <w:b/>
                <w:bCs/>
                <w:color w:val="000000" w:themeColor="text1"/>
                <w:lang w:val="fr-FR"/>
              </w:rPr>
              <w:t xml:space="preserve">Totalement favorable </w:t>
            </w:r>
            <w:r w:rsidR="6221F6AB" w:rsidRPr="002F37A0">
              <w:rPr>
                <w:rFonts w:ascii="Arial" w:eastAsia="Arial" w:hAnsi="Arial" w:cs="Arial"/>
                <w:b/>
                <w:bCs/>
                <w:lang w:val="fr-FR"/>
              </w:rPr>
              <w:t>(5)</w:t>
            </w:r>
            <w:r w:rsidR="6221F6AB" w:rsidRPr="002F37A0">
              <w:rPr>
                <w:rFonts w:ascii="Arial" w:eastAsia="Arial" w:hAnsi="Arial" w:cs="Arial"/>
                <w:lang w:val="fr-FR"/>
              </w:rPr>
              <w:t xml:space="preserve"> </w:t>
            </w:r>
            <w:r w:rsidR="6221F6AB" w:rsidRPr="002F37A0">
              <w:rPr>
                <w:rFonts w:ascii="Arial" w:hAnsi="Arial" w:cs="Arial"/>
                <w:lang w:val="fr-FR"/>
              </w:rPr>
              <w:br/>
            </w:r>
            <w:r w:rsidR="6221F6AB" w:rsidRPr="002F37A0">
              <w:rPr>
                <w:rFonts w:ascii="Arial" w:eastAsia="Arial" w:hAnsi="Arial" w:cs="Arial"/>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71064CB" w14:textId="7AECC12F" w:rsidR="6221F6AB" w:rsidRPr="002F37A0" w:rsidRDefault="000A3DC7" w:rsidP="00C45AB8">
            <w:pPr>
              <w:spacing w:after="200" w:line="288" w:lineRule="auto"/>
              <w:rPr>
                <w:rFonts w:ascii="Arial" w:eastAsia="Arial" w:hAnsi="Arial" w:cs="Arial"/>
                <w:lang w:val="fr-FR"/>
              </w:rPr>
            </w:pPr>
            <w:r w:rsidRPr="002F37A0">
              <w:rPr>
                <w:rFonts w:ascii="Arial" w:eastAsia="Arial" w:hAnsi="Arial" w:cs="Arial"/>
                <w:lang w:val="fr-FR"/>
              </w:rPr>
              <w:t xml:space="preserve">Les lois permettent pleinement aux OSC de définir leur gouvernance interne, leurs objectifs et leurs activités sans aucune ingérence ni restriction. Aucune approbation gouvernementale n'est requise pour les activités opérationnelles ou la gouvernance. Les OSC ne subissent aucune surveillance administrative excessive. Les exigences de </w:t>
            </w:r>
            <w:r w:rsidR="00C45AB8" w:rsidRPr="002F37A0">
              <w:rPr>
                <w:rFonts w:ascii="Arial" w:eastAsia="Arial" w:hAnsi="Arial" w:cs="Arial"/>
                <w:lang w:val="fr-FR"/>
              </w:rPr>
              <w:t>reporting</w:t>
            </w:r>
            <w:r w:rsidRPr="002F37A0">
              <w:rPr>
                <w:rFonts w:ascii="Arial" w:eastAsia="Arial" w:hAnsi="Arial" w:cs="Arial"/>
                <w:lang w:val="fr-FR"/>
              </w:rPr>
              <w:t>, le cas échéant, sont simples et directes. Il n'y a aucune barrière juridique ou limitation à l'accès au financement, qu'il soit national ou international.</w:t>
            </w:r>
          </w:p>
        </w:tc>
      </w:tr>
    </w:tbl>
    <w:p w14:paraId="3C34F86F" w14:textId="45DA710D" w:rsidR="1AD083BD" w:rsidRPr="002F37A0" w:rsidRDefault="1AD083BD" w:rsidP="59EE174B">
      <w:pPr>
        <w:spacing w:after="20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 xml:space="preserve"> </w:t>
      </w:r>
    </w:p>
    <w:p w14:paraId="0F84035A" w14:textId="5C858565" w:rsidR="1AD083BD" w:rsidRPr="002F37A0" w:rsidRDefault="00ED02B2" w:rsidP="59EE174B">
      <w:pPr>
        <w:spacing w:after="200" w:line="288" w:lineRule="auto"/>
        <w:rPr>
          <w:rFonts w:ascii="Arial" w:eastAsia="Arial" w:hAnsi="Arial" w:cs="Arial"/>
          <w:color w:val="000000" w:themeColor="text1"/>
          <w:lang w:val="fr-FR"/>
        </w:rPr>
      </w:pPr>
      <w:r w:rsidRPr="002F37A0">
        <w:rPr>
          <w:rFonts w:ascii="Arial" w:eastAsiaTheme="minorEastAsia" w:hAnsi="Arial" w:cs="Arial"/>
          <w:b/>
          <w:bCs/>
          <w:lang w:val="fr-FR"/>
        </w:rPr>
        <w:t>2</w:t>
      </w:r>
      <w:r w:rsidR="1AD083BD" w:rsidRPr="002F37A0">
        <w:rPr>
          <w:rFonts w:ascii="Arial" w:eastAsiaTheme="minorEastAsia" w:hAnsi="Arial" w:cs="Arial"/>
          <w:b/>
          <w:bCs/>
          <w:lang w:val="fr-FR"/>
        </w:rPr>
        <w:t xml:space="preserve">.3 | Protection </w:t>
      </w:r>
      <w:r w:rsidR="000A3DC7" w:rsidRPr="002F37A0">
        <w:rPr>
          <w:rFonts w:ascii="Arial" w:eastAsiaTheme="minorEastAsia" w:hAnsi="Arial" w:cs="Arial"/>
          <w:b/>
          <w:bCs/>
          <w:lang w:val="fr-FR"/>
        </w:rPr>
        <w:t>contre l’Ingérence</w:t>
      </w:r>
      <w:r w:rsidR="1AD083BD" w:rsidRPr="002F37A0">
        <w:rPr>
          <w:rFonts w:ascii="Arial" w:eastAsiaTheme="minorEastAsia" w:hAnsi="Arial" w:cs="Arial"/>
          <w:b/>
          <w:bCs/>
          <w:lang w:val="fr-FR"/>
        </w:rPr>
        <w:t xml:space="preserve"> </w:t>
      </w:r>
      <w:r w:rsidR="1AD083BD" w:rsidRPr="002F37A0">
        <w:rPr>
          <w:rFonts w:ascii="Arial" w:hAnsi="Arial" w:cs="Arial"/>
          <w:lang w:val="fr-FR"/>
        </w:rPr>
        <w:br/>
      </w:r>
      <w:r w:rsidR="1AD083BD" w:rsidRPr="002F37A0">
        <w:rPr>
          <w:rFonts w:ascii="Arial" w:eastAsia="Arial" w:hAnsi="Arial" w:cs="Arial"/>
          <w:color w:val="000000" w:themeColor="text1"/>
          <w:lang w:val="fr-FR"/>
        </w:rPr>
        <w:t xml:space="preserve">  </w:t>
      </w:r>
      <w:r w:rsidR="1AD083BD" w:rsidRPr="002F37A0">
        <w:rPr>
          <w:rFonts w:ascii="Arial" w:hAnsi="Arial" w:cs="Arial"/>
          <w:lang w:val="fr-FR"/>
        </w:rPr>
        <w:br/>
      </w:r>
      <w:r w:rsidR="1AD083BD" w:rsidRPr="002F37A0">
        <w:rPr>
          <w:rFonts w:ascii="Arial" w:eastAsia="Arial" w:hAnsi="Arial" w:cs="Arial"/>
          <w:color w:val="000000" w:themeColor="text1"/>
          <w:lang w:val="fr-FR"/>
        </w:rPr>
        <w:t xml:space="preserve"> </w:t>
      </w:r>
      <w:proofErr w:type="gramStart"/>
      <w:r w:rsidR="1145FC3E" w:rsidRPr="002F37A0">
        <w:rPr>
          <w:rFonts w:ascii="Arial" w:eastAsia="Arial" w:hAnsi="Arial" w:cs="Arial"/>
          <w:color w:val="000000" w:themeColor="text1"/>
          <w:lang w:val="fr-FR"/>
        </w:rPr>
        <w:t>Q</w:t>
      </w:r>
      <w:r w:rsidR="1AD083BD" w:rsidRPr="002F37A0">
        <w:rPr>
          <w:rFonts w:ascii="Arial" w:eastAsia="Arial" w:hAnsi="Arial" w:cs="Arial"/>
          <w:color w:val="000000" w:themeColor="text1"/>
          <w:lang w:val="fr-FR"/>
        </w:rPr>
        <w:t>uestions:</w:t>
      </w:r>
      <w:proofErr w:type="gramEnd"/>
      <w:r w:rsidR="1AD083BD" w:rsidRPr="002F37A0">
        <w:rPr>
          <w:rFonts w:ascii="Arial" w:eastAsia="Arial" w:hAnsi="Arial" w:cs="Arial"/>
          <w:color w:val="000000" w:themeColor="text1"/>
          <w:lang w:val="fr-FR"/>
        </w:rPr>
        <w:t xml:space="preserve">  </w:t>
      </w:r>
    </w:p>
    <w:p w14:paraId="6EE9DE4F" w14:textId="77777777" w:rsidR="000A3DC7" w:rsidRPr="002F37A0" w:rsidRDefault="000A3DC7" w:rsidP="00494B9B">
      <w:pPr>
        <w:pStyle w:val="ListParagraph"/>
        <w:numPr>
          <w:ilvl w:val="0"/>
          <w:numId w:val="10"/>
        </w:numPr>
        <w:spacing w:after="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Le cadre juridique offre-t-il des protections claires contre la dissolution arbitraire des OSC ? Les motifs de dissolution sont-ils explicitement définis par la loi et existe-t-il des mécanismes juridiques permettant aux OSC de contester des décisions politiquement motivées ou injustifiées ?</w:t>
      </w:r>
    </w:p>
    <w:p w14:paraId="58B48AC2" w14:textId="77777777" w:rsidR="000A3DC7" w:rsidRPr="002F37A0" w:rsidRDefault="000A3DC7" w:rsidP="00494B9B">
      <w:pPr>
        <w:pStyle w:val="ListParagraph"/>
        <w:numPr>
          <w:ilvl w:val="0"/>
          <w:numId w:val="10"/>
        </w:numPr>
        <w:spacing w:after="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Quelles dispositions légales protègent les OSC contre l'ingérence de l'État ou des tiers ?</w:t>
      </w:r>
    </w:p>
    <w:p w14:paraId="4716D291" w14:textId="37122FAC" w:rsidR="000A3DC7" w:rsidRPr="002F37A0" w:rsidRDefault="000A3DC7" w:rsidP="00494B9B">
      <w:pPr>
        <w:pStyle w:val="ListParagraph"/>
        <w:numPr>
          <w:ilvl w:val="0"/>
          <w:numId w:val="10"/>
        </w:numPr>
        <w:spacing w:after="0" w:line="288" w:lineRule="auto"/>
        <w:rPr>
          <w:rFonts w:ascii="Arial" w:eastAsia="Arial" w:hAnsi="Arial" w:cs="Arial"/>
          <w:color w:val="000000" w:themeColor="text1"/>
          <w:lang w:val="fr-FR"/>
        </w:rPr>
      </w:pPr>
      <w:r w:rsidRPr="002F37A0">
        <w:rPr>
          <w:rFonts w:ascii="Arial" w:eastAsia="Arial" w:hAnsi="Arial" w:cs="Arial"/>
          <w:color w:val="000000" w:themeColor="text1"/>
          <w:lang w:val="fr-FR"/>
        </w:rPr>
        <w:t xml:space="preserve">Comment la loi régule-t-elle les inspections et interventions de l'État afin qu'elles ne créent pas de </w:t>
      </w:r>
      <w:r w:rsidR="00FD5D17" w:rsidRPr="002F37A0">
        <w:rPr>
          <w:rFonts w:ascii="Arial" w:eastAsia="Arial" w:hAnsi="Arial" w:cs="Arial"/>
          <w:color w:val="000000" w:themeColor="text1"/>
          <w:lang w:val="fr-FR"/>
        </w:rPr>
        <w:t>charges excessive</w:t>
      </w:r>
      <w:r w:rsidRPr="002F37A0">
        <w:rPr>
          <w:rFonts w:ascii="Arial" w:eastAsia="Arial" w:hAnsi="Arial" w:cs="Arial"/>
          <w:color w:val="000000" w:themeColor="text1"/>
          <w:lang w:val="fr-FR"/>
        </w:rPr>
        <w:t>s, ne restreignent pas les opérations, ni ne servent d'outils de contrôle ou de surveillance ?</w:t>
      </w:r>
    </w:p>
    <w:p w14:paraId="72685FF1" w14:textId="0A23969C" w:rsidR="1AD083BD" w:rsidRPr="002F37A0" w:rsidRDefault="1AD083BD" w:rsidP="59EE174B">
      <w:pPr>
        <w:spacing w:after="200" w:line="288" w:lineRule="auto"/>
        <w:rPr>
          <w:rFonts w:ascii="Arial" w:eastAsia="Arial" w:hAnsi="Arial" w:cs="Arial"/>
          <w:color w:val="000000" w:themeColor="text1"/>
          <w:lang w:val="fr-FR"/>
        </w:rPr>
      </w:pPr>
      <w:r w:rsidRPr="002F37A0">
        <w:rPr>
          <w:rFonts w:ascii="Arial" w:hAnsi="Arial" w:cs="Arial"/>
          <w:lang w:val="fr-FR"/>
        </w:rPr>
        <w:br/>
      </w:r>
      <w:r w:rsidR="000A3DC7" w:rsidRPr="002F37A0">
        <w:rPr>
          <w:rFonts w:ascii="Arial" w:eastAsia="Arial" w:hAnsi="Arial" w:cs="Arial"/>
          <w:b/>
          <w:bCs/>
          <w:color w:val="000000" w:themeColor="text1"/>
          <w:lang w:val="fr-FR"/>
        </w:rPr>
        <w:t xml:space="preserve">Référence de </w:t>
      </w:r>
      <w:proofErr w:type="gramStart"/>
      <w:r w:rsidR="00771713" w:rsidRPr="002F37A0">
        <w:rPr>
          <w:rFonts w:ascii="Arial" w:eastAsia="Arial" w:hAnsi="Arial" w:cs="Arial"/>
          <w:b/>
          <w:bCs/>
          <w:color w:val="000000" w:themeColor="text1"/>
          <w:lang w:val="fr-FR"/>
        </w:rPr>
        <w:t>score</w:t>
      </w:r>
      <w:r w:rsidR="000A3DC7" w:rsidRPr="002F37A0">
        <w:rPr>
          <w:rFonts w:ascii="Arial" w:eastAsia="Arial" w:hAnsi="Arial" w:cs="Arial"/>
          <w:b/>
          <w:bCs/>
          <w:color w:val="000000" w:themeColor="text1"/>
          <w:lang w:val="fr-FR"/>
        </w:rPr>
        <w:t>:</w:t>
      </w:r>
      <w:proofErr w:type="gramEnd"/>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15"/>
        <w:gridCol w:w="7185"/>
      </w:tblGrid>
      <w:tr w:rsidR="6221F6AB" w:rsidRPr="00304CB7" w14:paraId="789A769A"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40FE5C" w14:textId="2E5590D6" w:rsidR="6221F6AB" w:rsidRPr="002F37A0" w:rsidRDefault="004627A5" w:rsidP="59EE174B">
            <w:pPr>
              <w:spacing w:after="200" w:line="288" w:lineRule="auto"/>
              <w:rPr>
                <w:rFonts w:ascii="Arial" w:eastAsia="Arial" w:hAnsi="Arial" w:cs="Arial"/>
                <w:lang w:val="fr-FR"/>
              </w:rPr>
            </w:pPr>
            <w:r w:rsidRPr="002F37A0">
              <w:rPr>
                <w:rFonts w:ascii="Arial" w:eastAsia="Arial" w:hAnsi="Arial" w:cs="Arial"/>
                <w:b/>
                <w:bCs/>
                <w:color w:val="000000" w:themeColor="text1"/>
                <w:lang w:val="fr-FR"/>
              </w:rPr>
              <w:lastRenderedPageBreak/>
              <w:t>Totalement d</w:t>
            </w:r>
            <w:r w:rsidR="004E7C62" w:rsidRPr="002F37A0">
              <w:rPr>
                <w:rFonts w:ascii="Arial" w:eastAsia="Arial" w:hAnsi="Arial" w:cs="Arial"/>
                <w:b/>
                <w:bCs/>
                <w:color w:val="000000" w:themeColor="text1"/>
                <w:lang w:val="fr-FR"/>
              </w:rPr>
              <w:t xml:space="preserve">éfavorable </w:t>
            </w:r>
            <w:r w:rsidR="6221F6AB" w:rsidRPr="002F37A0">
              <w:rPr>
                <w:rFonts w:ascii="Arial" w:eastAsia="Arial" w:hAnsi="Arial" w:cs="Arial"/>
                <w:b/>
                <w:bCs/>
                <w:lang w:val="fr-FR"/>
              </w:rPr>
              <w:t>(1)</w:t>
            </w:r>
            <w:r w:rsidR="6221F6AB" w:rsidRPr="002F37A0">
              <w:rPr>
                <w:rFonts w:ascii="Arial" w:eastAsia="Arial" w:hAnsi="Arial" w:cs="Arial"/>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4C7B28" w14:textId="5EF9912A" w:rsidR="6221F6AB" w:rsidRPr="002F37A0" w:rsidRDefault="000A3DC7" w:rsidP="59EE174B">
            <w:pPr>
              <w:spacing w:after="200" w:line="288" w:lineRule="auto"/>
              <w:rPr>
                <w:rFonts w:ascii="Arial" w:eastAsia="Arial" w:hAnsi="Arial" w:cs="Arial"/>
                <w:lang w:val="fr-FR"/>
              </w:rPr>
            </w:pPr>
            <w:r w:rsidRPr="002F37A0">
              <w:rPr>
                <w:rFonts w:ascii="Arial" w:eastAsia="Arial" w:hAnsi="Arial" w:cs="Arial"/>
                <w:lang w:val="fr-FR"/>
              </w:rPr>
              <w:t>La loi ne prévoit aucune protection contre l'ingérence de l'État ou d'autres acteurs. Les autorités peuvent dissoudre les OSC de manière arbitraire sans justification, et les organisations ne sont pas protégées contre les raids policiers ou les fermetures forcées. Exemple : Un gouvernement adopte une loi permettant la fermeture des OSC sans procédure régulière si elles critiquent les politiques de l'État.</w:t>
            </w:r>
          </w:p>
        </w:tc>
      </w:tr>
      <w:tr w:rsidR="6221F6AB" w:rsidRPr="00304CB7" w14:paraId="68D6D7C2" w14:textId="77777777" w:rsidTr="000A3DC7">
        <w:trPr>
          <w:trHeight w:val="1913"/>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0BEADC" w14:textId="171A78F6" w:rsidR="6221F6AB" w:rsidRPr="002F37A0" w:rsidRDefault="004E7C62" w:rsidP="59EE174B">
            <w:pPr>
              <w:spacing w:after="200" w:line="288" w:lineRule="auto"/>
              <w:rPr>
                <w:rFonts w:ascii="Arial" w:eastAsia="Arial" w:hAnsi="Arial" w:cs="Arial"/>
                <w:lang w:val="fr-FR"/>
              </w:rPr>
            </w:pPr>
            <w:r w:rsidRPr="002F37A0">
              <w:rPr>
                <w:rFonts w:ascii="Arial" w:eastAsia="Arial" w:hAnsi="Arial" w:cs="Arial"/>
                <w:b/>
                <w:bCs/>
                <w:color w:val="000000" w:themeColor="text1"/>
                <w:lang w:val="fr-FR"/>
              </w:rPr>
              <w:t xml:space="preserve">Défavorable </w:t>
            </w:r>
            <w:r w:rsidR="6221F6AB" w:rsidRPr="002F37A0">
              <w:rPr>
                <w:rFonts w:ascii="Arial" w:eastAsia="Arial" w:hAnsi="Arial" w:cs="Arial"/>
                <w:b/>
                <w:bCs/>
                <w:lang w:val="fr-FR"/>
              </w:rPr>
              <w:t>(2)</w:t>
            </w:r>
            <w:r w:rsidR="6221F6AB" w:rsidRPr="002F37A0">
              <w:rPr>
                <w:rFonts w:ascii="Arial" w:eastAsia="Arial" w:hAnsi="Arial" w:cs="Arial"/>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3D4BE0" w14:textId="2FA3DBF1" w:rsidR="6221F6AB" w:rsidRPr="002F37A0" w:rsidRDefault="000A3DC7" w:rsidP="005041F4">
            <w:pPr>
              <w:spacing w:after="200" w:line="288" w:lineRule="auto"/>
              <w:rPr>
                <w:rFonts w:ascii="Arial" w:eastAsia="Arial" w:hAnsi="Arial" w:cs="Arial"/>
                <w:lang w:val="fr-FR"/>
              </w:rPr>
            </w:pPr>
            <w:r w:rsidRPr="002F37A0">
              <w:rPr>
                <w:rFonts w:ascii="Arial" w:eastAsia="Arial" w:hAnsi="Arial" w:cs="Arial"/>
                <w:lang w:val="fr-FR"/>
              </w:rPr>
              <w:t>Le cadre juridique offre une protection minimale. Les lois sur la dissolution sont vagues ou larges, permettant aux autorités de cibler des OSC critiques. Les inspections sont fréquentes et lourdes, souvent utilisées comme outil de harcèlement. Exemple : Un pays exige que toutes les OSC soumettent des rapports financiers chaque mois,</w:t>
            </w:r>
            <w:r w:rsidR="005041F4" w:rsidRPr="002F37A0">
              <w:rPr>
                <w:rFonts w:ascii="Arial" w:eastAsia="Arial" w:hAnsi="Arial" w:cs="Arial"/>
                <w:lang w:val="fr-FR"/>
              </w:rPr>
              <w:t xml:space="preserve"> et </w:t>
            </w:r>
            <w:r w:rsidR="005041F4" w:rsidRPr="002F37A0">
              <w:rPr>
                <w:rFonts w:ascii="Arial" w:hAnsi="Arial" w:cs="Arial"/>
                <w:lang w:val="fr-FR"/>
              </w:rPr>
              <w:t>toute erreur mineure peut entraîner la suspension de leur activité.</w:t>
            </w:r>
            <w:r w:rsidRPr="002F37A0">
              <w:rPr>
                <w:rFonts w:ascii="Arial" w:eastAsia="Arial" w:hAnsi="Arial" w:cs="Arial"/>
                <w:lang w:val="fr-FR"/>
              </w:rPr>
              <w:t xml:space="preserve"> </w:t>
            </w:r>
          </w:p>
        </w:tc>
      </w:tr>
      <w:tr w:rsidR="6221F6AB" w:rsidRPr="00304CB7" w14:paraId="38326751"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1E00B9" w14:textId="013E5066" w:rsidR="6221F6AB" w:rsidRPr="002F37A0" w:rsidRDefault="004E7C62" w:rsidP="59EE174B">
            <w:pPr>
              <w:spacing w:after="200" w:line="288" w:lineRule="auto"/>
              <w:rPr>
                <w:rFonts w:ascii="Arial" w:eastAsia="Arial" w:hAnsi="Arial" w:cs="Arial"/>
                <w:lang w:val="fr-FR"/>
              </w:rPr>
            </w:pPr>
            <w:r w:rsidRPr="002F37A0">
              <w:rPr>
                <w:rFonts w:ascii="Arial" w:eastAsia="Arial" w:hAnsi="Arial" w:cs="Arial"/>
                <w:b/>
                <w:bCs/>
                <w:color w:val="000000" w:themeColor="text1"/>
                <w:lang w:val="fr-FR"/>
              </w:rPr>
              <w:t xml:space="preserve">Partiellement favorable </w:t>
            </w:r>
            <w:r w:rsidR="6221F6AB" w:rsidRPr="002F37A0">
              <w:rPr>
                <w:rFonts w:ascii="Arial" w:eastAsia="Arial" w:hAnsi="Arial" w:cs="Arial"/>
                <w:b/>
                <w:bCs/>
                <w:lang w:val="fr-FR"/>
              </w:rPr>
              <w:t xml:space="preserve">(3) </w:t>
            </w:r>
            <w:r w:rsidR="6221F6AB" w:rsidRPr="002F37A0">
              <w:rPr>
                <w:rFonts w:ascii="Arial" w:eastAsia="Arial" w:hAnsi="Arial" w:cs="Arial"/>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FC580C" w14:textId="39B0DC97" w:rsidR="6221F6AB" w:rsidRPr="002F37A0" w:rsidRDefault="000A3DC7" w:rsidP="59EE174B">
            <w:pPr>
              <w:spacing w:after="200" w:line="288" w:lineRule="auto"/>
              <w:rPr>
                <w:rFonts w:ascii="Arial" w:eastAsia="Arial" w:hAnsi="Arial" w:cs="Arial"/>
                <w:lang w:val="fr-FR"/>
              </w:rPr>
            </w:pPr>
            <w:r w:rsidRPr="002F37A0">
              <w:rPr>
                <w:rFonts w:ascii="Arial" w:eastAsia="Arial" w:hAnsi="Arial" w:cs="Arial"/>
                <w:lang w:val="fr-FR"/>
              </w:rPr>
              <w:t>Les lois offrent une certaine protection, mais l'application est incohérente. Certains groupes, en particulier ceux travaillant avec des groupes marginalisés ou sur des sujets sensibles, peuvent faire face à une ingérence politiquement motivée ou à un contrôle plus strict.</w:t>
            </w:r>
          </w:p>
        </w:tc>
      </w:tr>
      <w:tr w:rsidR="6221F6AB" w:rsidRPr="00304CB7" w14:paraId="267B95ED"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26806D" w14:textId="148323F6" w:rsidR="6221F6AB" w:rsidRPr="002F37A0" w:rsidRDefault="004E7C62" w:rsidP="59EE174B">
            <w:pPr>
              <w:spacing w:after="200" w:line="288" w:lineRule="auto"/>
              <w:rPr>
                <w:rFonts w:ascii="Arial" w:eastAsia="Arial" w:hAnsi="Arial" w:cs="Arial"/>
                <w:lang w:val="fr-FR"/>
              </w:rPr>
            </w:pPr>
            <w:r w:rsidRPr="002F37A0">
              <w:rPr>
                <w:rFonts w:ascii="Arial" w:eastAsia="Arial" w:hAnsi="Arial" w:cs="Arial"/>
                <w:b/>
                <w:bCs/>
                <w:color w:val="000000" w:themeColor="text1"/>
                <w:lang w:val="fr-FR"/>
              </w:rPr>
              <w:t xml:space="preserve">Favorable </w:t>
            </w:r>
            <w:r w:rsidR="6221F6AB" w:rsidRPr="002F37A0">
              <w:rPr>
                <w:rFonts w:ascii="Arial" w:eastAsia="Arial" w:hAnsi="Arial" w:cs="Arial"/>
                <w:b/>
                <w:bCs/>
                <w:lang w:val="fr-FR"/>
              </w:rPr>
              <w:t>(4)</w:t>
            </w:r>
            <w:r w:rsidR="6221F6AB" w:rsidRPr="002F37A0">
              <w:rPr>
                <w:rFonts w:ascii="Arial" w:eastAsia="Arial" w:hAnsi="Arial" w:cs="Arial"/>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25FAD8" w14:textId="1FFB8BAA" w:rsidR="6221F6AB" w:rsidRPr="002F37A0" w:rsidRDefault="000A3DC7" w:rsidP="59EE174B">
            <w:pPr>
              <w:spacing w:after="200" w:line="288" w:lineRule="auto"/>
              <w:rPr>
                <w:rFonts w:ascii="Arial" w:eastAsia="Arial" w:hAnsi="Arial" w:cs="Arial"/>
                <w:lang w:val="fr-FR"/>
              </w:rPr>
            </w:pPr>
            <w:r w:rsidRPr="002F37A0">
              <w:rPr>
                <w:rFonts w:ascii="Arial" w:eastAsia="Arial" w:hAnsi="Arial" w:cs="Arial"/>
                <w:lang w:val="fr-FR"/>
              </w:rPr>
              <w:t>La loi protège généralement les OSC contre une ingérence excessive, bien que certaines réglementations puissent être appliquées de manière sélective. Les inspections ont lieu mais sont largement justifiées et équitables.</w:t>
            </w:r>
          </w:p>
        </w:tc>
      </w:tr>
      <w:tr w:rsidR="6221F6AB" w:rsidRPr="00304CB7" w14:paraId="071E4833"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2EBA1D" w14:textId="4FAB795A" w:rsidR="6221F6AB" w:rsidRPr="002F37A0" w:rsidRDefault="004E7C62" w:rsidP="59EE174B">
            <w:pPr>
              <w:spacing w:after="200" w:line="288" w:lineRule="auto"/>
              <w:rPr>
                <w:rFonts w:ascii="Arial" w:eastAsia="Arial" w:hAnsi="Arial" w:cs="Arial"/>
                <w:lang w:val="fr-FR"/>
              </w:rPr>
            </w:pPr>
            <w:r w:rsidRPr="002F37A0">
              <w:rPr>
                <w:rFonts w:ascii="Arial" w:eastAsia="Arial" w:hAnsi="Arial" w:cs="Arial"/>
                <w:b/>
                <w:bCs/>
                <w:color w:val="000000" w:themeColor="text1"/>
                <w:lang w:val="fr-FR"/>
              </w:rPr>
              <w:t xml:space="preserve">Totalement favorable </w:t>
            </w:r>
            <w:r w:rsidR="6221F6AB" w:rsidRPr="002F37A0">
              <w:rPr>
                <w:rFonts w:ascii="Arial" w:eastAsia="Arial" w:hAnsi="Arial" w:cs="Arial"/>
                <w:b/>
                <w:bCs/>
                <w:lang w:val="fr-FR"/>
              </w:rPr>
              <w:t>(5)</w:t>
            </w:r>
            <w:r w:rsidR="6221F6AB" w:rsidRPr="002F37A0">
              <w:rPr>
                <w:rFonts w:ascii="Arial" w:eastAsia="Arial" w:hAnsi="Arial" w:cs="Arial"/>
                <w:lang w:val="fr-FR"/>
              </w:rPr>
              <w:t xml:space="preserve"> </w:t>
            </w:r>
            <w:r w:rsidR="6221F6AB" w:rsidRPr="002F37A0">
              <w:rPr>
                <w:rFonts w:ascii="Arial" w:hAnsi="Arial" w:cs="Arial"/>
                <w:lang w:val="fr-FR"/>
              </w:rPr>
              <w:br/>
            </w:r>
            <w:r w:rsidR="6221F6AB" w:rsidRPr="002F37A0">
              <w:rPr>
                <w:rFonts w:ascii="Arial" w:eastAsia="Arial" w:hAnsi="Arial" w:cs="Arial"/>
                <w:lang w:val="fr-FR"/>
              </w:rPr>
              <w:t xml:space="preserve">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05C7F5" w14:textId="37781212" w:rsidR="6221F6AB" w:rsidRPr="002F37A0" w:rsidRDefault="000A3DC7" w:rsidP="59EE174B">
            <w:pPr>
              <w:spacing w:after="200" w:line="288" w:lineRule="auto"/>
              <w:rPr>
                <w:rFonts w:ascii="Arial" w:eastAsia="Arial" w:hAnsi="Arial" w:cs="Arial"/>
                <w:lang w:val="fr-FR"/>
              </w:rPr>
            </w:pPr>
            <w:r w:rsidRPr="002F37A0">
              <w:rPr>
                <w:rFonts w:ascii="Arial" w:eastAsia="Arial" w:hAnsi="Arial" w:cs="Arial"/>
                <w:lang w:val="fr-FR"/>
              </w:rPr>
              <w:t>Le cadre juridique protège explicitement les OSC contre la dissolution ou l'ingérence arbitraire. La terminologie légale est claire. Les inspections et interventions de l'État sont justifiées et objectives, avec des règles transparentes pour la surveillance. Exemple : La loi exige une ordonnance judiciaire pour toute dissolution, garantissant que les OSC puissent contester des décisions injustifiées.</w:t>
            </w:r>
          </w:p>
        </w:tc>
      </w:tr>
    </w:tbl>
    <w:p w14:paraId="00943385" w14:textId="0FE54191" w:rsidR="6221F6AB" w:rsidRPr="002F37A0" w:rsidRDefault="6221F6AB" w:rsidP="59EE174B">
      <w:pPr>
        <w:spacing w:after="200" w:line="288" w:lineRule="auto"/>
        <w:rPr>
          <w:rFonts w:ascii="Arial" w:eastAsia="Aptos" w:hAnsi="Arial" w:cs="Arial"/>
          <w:color w:val="000000" w:themeColor="text1"/>
          <w:lang w:val="fr-FR"/>
        </w:rPr>
      </w:pPr>
    </w:p>
    <w:p w14:paraId="2B7EAC2C" w14:textId="1AA84937" w:rsidR="287ECFE8" w:rsidRPr="002F37A0" w:rsidRDefault="000A3DC7" w:rsidP="59EE174B">
      <w:pPr>
        <w:spacing w:after="200" w:line="288" w:lineRule="auto"/>
        <w:rPr>
          <w:rFonts w:ascii="Arial" w:eastAsia="Aptos" w:hAnsi="Arial" w:cs="Arial"/>
          <w:color w:val="000000" w:themeColor="text1"/>
          <w:lang w:val="fr-FR"/>
        </w:rPr>
      </w:pPr>
      <w:r w:rsidRPr="002F37A0">
        <w:rPr>
          <w:rFonts w:ascii="Arial" w:eastAsia="Arial" w:hAnsi="Arial" w:cs="Arial"/>
          <w:b/>
          <w:color w:val="0F4761" w:themeColor="accent1" w:themeShade="BF"/>
          <w:lang w:val="fr-FR"/>
        </w:rPr>
        <w:t>Questions directrices pour le Principe 3</w:t>
      </w:r>
      <w:r w:rsidRPr="002F37A0">
        <w:rPr>
          <w:rFonts w:ascii="Arial" w:eastAsia="Arial" w:hAnsi="Arial" w:cs="Arial"/>
          <w:color w:val="0F4761" w:themeColor="accent1" w:themeShade="BF"/>
          <w:lang w:val="fr-FR"/>
        </w:rPr>
        <w:t xml:space="preserve"> : Ressources accessibles et durables</w:t>
      </w:r>
    </w:p>
    <w:tbl>
      <w:tblPr>
        <w:tblStyle w:val="TableGrid"/>
        <w:tblW w:w="0" w:type="auto"/>
        <w:tblLayout w:type="fixed"/>
        <w:tblLook w:val="06A0" w:firstRow="1" w:lastRow="0" w:firstColumn="1" w:lastColumn="0" w:noHBand="1" w:noVBand="1"/>
      </w:tblPr>
      <w:tblGrid>
        <w:gridCol w:w="9015"/>
      </w:tblGrid>
      <w:tr w:rsidR="59EE174B" w:rsidRPr="00304CB7" w14:paraId="1A406DDB" w14:textId="77777777" w:rsidTr="51D9F959">
        <w:trPr>
          <w:trHeight w:val="300"/>
        </w:trPr>
        <w:tc>
          <w:tcPr>
            <w:tcW w:w="9015" w:type="dxa"/>
            <w:vAlign w:val="center"/>
          </w:tcPr>
          <w:p w14:paraId="5A44041B" w14:textId="77777777" w:rsidR="000A3DC7" w:rsidRPr="002F37A0" w:rsidRDefault="000A3DC7" w:rsidP="000A3DC7">
            <w:pPr>
              <w:pStyle w:val="NormalWeb"/>
              <w:rPr>
                <w:rFonts w:ascii="Arial" w:eastAsia="Arial" w:hAnsi="Arial" w:cs="Arial"/>
                <w:sz w:val="22"/>
                <w:szCs w:val="22"/>
                <w:lang w:val="fr-FR"/>
              </w:rPr>
            </w:pPr>
            <w:r w:rsidRPr="002F37A0">
              <w:rPr>
                <w:rFonts w:ascii="Segoe UI Emoji" w:eastAsia="Arial" w:hAnsi="Segoe UI Emoji" w:cs="Segoe UI Emoji"/>
                <w:sz w:val="22"/>
                <w:szCs w:val="22"/>
                <w:lang w:val="fr-FR"/>
              </w:rPr>
              <w:t>❕</w:t>
            </w:r>
            <w:r w:rsidRPr="002F37A0">
              <w:rPr>
                <w:rFonts w:ascii="Arial" w:eastAsia="Arial" w:hAnsi="Arial" w:cs="Arial"/>
                <w:sz w:val="22"/>
                <w:szCs w:val="22"/>
                <w:lang w:val="fr-FR"/>
              </w:rPr>
              <w:t xml:space="preserve"> Le Principe 3 couvre à la fois les ressources financières et non financières disponibles pour les acteurs de la société civile.</w:t>
            </w:r>
          </w:p>
          <w:p w14:paraId="1804C999" w14:textId="77777777" w:rsidR="000A3DC7" w:rsidRPr="002F37A0" w:rsidRDefault="000A3DC7" w:rsidP="000A3DC7">
            <w:pPr>
              <w:pStyle w:val="NormalWeb"/>
              <w:rPr>
                <w:rFonts w:ascii="Arial" w:eastAsia="Arial" w:hAnsi="Arial" w:cs="Arial"/>
                <w:sz w:val="22"/>
                <w:szCs w:val="22"/>
                <w:lang w:val="fr-FR"/>
              </w:rPr>
            </w:pPr>
          </w:p>
          <w:p w14:paraId="7E5E64BC" w14:textId="77777777" w:rsidR="000A3DC7" w:rsidRPr="002F37A0" w:rsidRDefault="000A3DC7" w:rsidP="000A3DC7">
            <w:pPr>
              <w:pStyle w:val="NormalWeb"/>
              <w:rPr>
                <w:rFonts w:ascii="Arial" w:eastAsia="Arial" w:hAnsi="Arial" w:cs="Arial"/>
                <w:sz w:val="22"/>
                <w:szCs w:val="22"/>
                <w:lang w:val="fr-FR"/>
              </w:rPr>
            </w:pPr>
            <w:r w:rsidRPr="002F37A0">
              <w:rPr>
                <w:rFonts w:ascii="Segoe UI Emoji" w:eastAsia="Arial" w:hAnsi="Segoe UI Emoji" w:cs="Segoe UI Emoji"/>
                <w:sz w:val="22"/>
                <w:szCs w:val="22"/>
                <w:lang w:val="fr-FR"/>
              </w:rPr>
              <w:t>❕</w:t>
            </w:r>
            <w:r w:rsidRPr="002F37A0">
              <w:rPr>
                <w:rFonts w:ascii="Arial" w:eastAsia="Arial" w:hAnsi="Arial" w:cs="Arial"/>
                <w:sz w:val="22"/>
                <w:szCs w:val="22"/>
                <w:lang w:val="fr-FR"/>
              </w:rPr>
              <w:t xml:space="preserve"> Lorsque la question évalue les ressources, assurez-vous de considérer à la fois les ressources financières et non financières. Cela inclut l'analyse de la situation du financement ainsi que l'accès à la formation, aux informations, aux réseaux et à d'autres formes de soutien.</w:t>
            </w:r>
          </w:p>
          <w:p w14:paraId="10FBF5A0" w14:textId="214CE53A" w:rsidR="000A3DC7" w:rsidRPr="002F37A0" w:rsidRDefault="000A3DC7" w:rsidP="59EE174B">
            <w:pPr>
              <w:rPr>
                <w:rFonts w:ascii="Arial" w:eastAsia="Arial" w:hAnsi="Arial" w:cs="Arial"/>
                <w:lang w:val="fr-FR"/>
              </w:rPr>
            </w:pPr>
          </w:p>
        </w:tc>
      </w:tr>
    </w:tbl>
    <w:p w14:paraId="2A3CCD28" w14:textId="48ABDB53" w:rsidR="6221F6AB" w:rsidRPr="002F37A0" w:rsidRDefault="6221F6AB" w:rsidP="51D9F959">
      <w:pPr>
        <w:rPr>
          <w:rFonts w:ascii="Arial" w:eastAsia="Arial" w:hAnsi="Arial" w:cs="Arial"/>
          <w:lang w:val="fr-FR"/>
        </w:rPr>
      </w:pPr>
    </w:p>
    <w:p w14:paraId="0EDD430A" w14:textId="02526176" w:rsidR="6221F6AB" w:rsidRPr="002F37A0" w:rsidRDefault="7DC01F08" w:rsidP="51D9F959">
      <w:pPr>
        <w:keepNext/>
        <w:keepLines/>
        <w:spacing w:after="200" w:line="288" w:lineRule="auto"/>
        <w:rPr>
          <w:rFonts w:ascii="Arial" w:eastAsia="Arial" w:hAnsi="Arial" w:cs="Arial"/>
          <w:b/>
          <w:bCs/>
          <w:lang w:val="fr-FR"/>
        </w:rPr>
      </w:pPr>
      <w:r w:rsidRPr="002F37A0">
        <w:rPr>
          <w:rFonts w:ascii="Arial" w:eastAsia="Arial" w:hAnsi="Arial" w:cs="Arial"/>
          <w:b/>
          <w:bCs/>
          <w:lang w:val="fr-FR"/>
        </w:rPr>
        <w:t>3.1 | Accessibilit</w:t>
      </w:r>
      <w:r w:rsidR="000A3DC7" w:rsidRPr="002F37A0">
        <w:rPr>
          <w:rFonts w:ascii="Arial" w:eastAsia="Arial" w:hAnsi="Arial" w:cs="Arial"/>
          <w:b/>
          <w:bCs/>
          <w:lang w:val="fr-FR"/>
        </w:rPr>
        <w:t>é des Ressources</w:t>
      </w:r>
    </w:p>
    <w:p w14:paraId="3920CAB8" w14:textId="546C75FB" w:rsidR="6221F6AB" w:rsidRPr="002F37A0" w:rsidRDefault="7DC01F08" w:rsidP="51D9F959">
      <w:pPr>
        <w:widowControl w:val="0"/>
        <w:spacing w:before="240"/>
        <w:rPr>
          <w:rFonts w:ascii="Arial" w:eastAsia="Arial" w:hAnsi="Arial" w:cs="Arial"/>
          <w:color w:val="000000" w:themeColor="text1"/>
          <w:lang w:val="fr-FR"/>
        </w:rPr>
      </w:pPr>
      <w:proofErr w:type="gramStart"/>
      <w:r w:rsidRPr="002F37A0">
        <w:rPr>
          <w:rFonts w:ascii="Arial" w:eastAsia="Arial" w:hAnsi="Arial" w:cs="Arial"/>
          <w:b/>
          <w:bCs/>
          <w:color w:val="000000" w:themeColor="text1"/>
          <w:lang w:val="fr-FR"/>
        </w:rPr>
        <w:t>Questions:</w:t>
      </w:r>
      <w:proofErr w:type="gramEnd"/>
      <w:r w:rsidRPr="002F37A0">
        <w:rPr>
          <w:rFonts w:ascii="Arial" w:eastAsia="Arial" w:hAnsi="Arial" w:cs="Arial"/>
          <w:b/>
          <w:bCs/>
          <w:color w:val="000000" w:themeColor="text1"/>
          <w:lang w:val="fr-FR"/>
        </w:rPr>
        <w:t xml:space="preserve"> </w:t>
      </w:r>
    </w:p>
    <w:p w14:paraId="16B52288" w14:textId="3B5DC641" w:rsidR="000A3DC7" w:rsidRPr="002F37A0" w:rsidRDefault="000A3DC7" w:rsidP="00494B9B">
      <w:pPr>
        <w:pStyle w:val="ListParagraph"/>
        <w:widowControl w:val="0"/>
        <w:numPr>
          <w:ilvl w:val="0"/>
          <w:numId w:val="16"/>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 xml:space="preserve">Les ressources sont-elles disponibles pour les acteurs de la société civile, y compris </w:t>
      </w:r>
      <w:r w:rsidRPr="002F37A0">
        <w:rPr>
          <w:rFonts w:ascii="Arial" w:eastAsia="Arial" w:hAnsi="Arial" w:cs="Arial"/>
          <w:color w:val="000000" w:themeColor="text1"/>
          <w:lang w:val="fr-FR"/>
        </w:rPr>
        <w:lastRenderedPageBreak/>
        <w:t>ceux qui travaillent sur des questions sensibles ou avec des groupes marginalisés ? De quelle manière les régulations gouvernementales ou les processus d'approbation influencent-ils l'accès à ces ressources, en particulier pour les organisations travaillant sur des sujets sensibles ?</w:t>
      </w:r>
    </w:p>
    <w:p w14:paraId="3DFA7ACC" w14:textId="178B86E1" w:rsidR="000A3DC7" w:rsidRPr="002F37A0" w:rsidRDefault="000A3DC7" w:rsidP="00494B9B">
      <w:pPr>
        <w:pStyle w:val="ListParagraph"/>
        <w:widowControl w:val="0"/>
        <w:numPr>
          <w:ilvl w:val="0"/>
          <w:numId w:val="16"/>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Les acteurs de la société civile ont-ils accès à des informations sur les opportunités de financement et disposent-ils de la capacité de répondre aux appels à propositions ? Les propositions de financement sont-elles structurées de manière à faciliter une candidature et à s'aligner sur les priorités des bailleurs de fonds ?</w:t>
      </w:r>
    </w:p>
    <w:p w14:paraId="4D45B136" w14:textId="5EC2225B" w:rsidR="000A3DC7" w:rsidRPr="002F37A0" w:rsidRDefault="000A3DC7" w:rsidP="00494B9B">
      <w:pPr>
        <w:pStyle w:val="ListParagraph"/>
        <w:widowControl w:val="0"/>
        <w:numPr>
          <w:ilvl w:val="0"/>
          <w:numId w:val="16"/>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Quel impact ont les politiques fiscales sur le financement ? Existe-t-il des mécanismes, tels que des déductions fiscales ou des exonérations, qui encouragent les dons aux acteurs de la société civile ? À l'inverse, quelles charges fiscales existent qui pourraient restreindre la capacité des acteurs de la société civile à fonctionner, comme l'impôt sur les subventions ou la double imposition ?</w:t>
      </w:r>
    </w:p>
    <w:p w14:paraId="7DADF27C" w14:textId="58ACD4E0" w:rsidR="000A3DC7" w:rsidRPr="002F37A0" w:rsidRDefault="000A3DC7" w:rsidP="00494B9B">
      <w:pPr>
        <w:pStyle w:val="ListParagraph"/>
        <w:widowControl w:val="0"/>
        <w:numPr>
          <w:ilvl w:val="0"/>
          <w:numId w:val="16"/>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Quels défis les acteurs de la société civile rencontrent-ils lorsqu'ils traitent avec les banques et les prestataires de services financiers ? (</w:t>
      </w:r>
      <w:proofErr w:type="gramStart"/>
      <w:r w:rsidRPr="002F37A0">
        <w:rPr>
          <w:rFonts w:ascii="Arial" w:eastAsia="Arial" w:hAnsi="Arial" w:cs="Arial"/>
          <w:color w:val="000000" w:themeColor="text1"/>
          <w:lang w:val="fr-FR"/>
        </w:rPr>
        <w:t>par</w:t>
      </w:r>
      <w:proofErr w:type="gramEnd"/>
      <w:r w:rsidRPr="002F37A0">
        <w:rPr>
          <w:rFonts w:ascii="Arial" w:eastAsia="Arial" w:hAnsi="Arial" w:cs="Arial"/>
          <w:color w:val="000000" w:themeColor="text1"/>
          <w:lang w:val="fr-FR"/>
        </w:rPr>
        <w:t xml:space="preserve"> exemple, restrictions sur l'ouverture de comptes, gel de comptes, ou utilisation d'informations bancaires sensibles pour des fins de surveillance ou d'intimidation)</w:t>
      </w:r>
    </w:p>
    <w:p w14:paraId="294FFFCD" w14:textId="6DA83ED3" w:rsidR="6221F6AB" w:rsidRPr="002F37A0" w:rsidRDefault="000A3DC7" w:rsidP="51D9F959">
      <w:pPr>
        <w:widowControl w:val="0"/>
        <w:spacing w:before="240"/>
        <w:rPr>
          <w:rFonts w:ascii="Arial" w:eastAsia="Arial" w:hAnsi="Arial" w:cs="Arial"/>
          <w:color w:val="000000" w:themeColor="text1"/>
          <w:lang w:val="fr-FR"/>
        </w:rPr>
      </w:pPr>
      <w:r w:rsidRPr="002F37A0">
        <w:rPr>
          <w:rFonts w:ascii="Arial" w:eastAsia="Arial" w:hAnsi="Arial" w:cs="Arial"/>
          <w:b/>
          <w:bCs/>
          <w:color w:val="000000" w:themeColor="text1"/>
          <w:lang w:val="fr-FR"/>
        </w:rPr>
        <w:t xml:space="preserve">Référence de </w:t>
      </w:r>
      <w:proofErr w:type="gramStart"/>
      <w:r w:rsidR="00771713" w:rsidRPr="002F37A0">
        <w:rPr>
          <w:rFonts w:ascii="Arial" w:eastAsia="Arial" w:hAnsi="Arial" w:cs="Arial"/>
          <w:b/>
          <w:bCs/>
          <w:color w:val="000000" w:themeColor="text1"/>
          <w:lang w:val="fr-FR"/>
        </w:rPr>
        <w:t>score</w:t>
      </w:r>
      <w:r w:rsidRPr="002F37A0">
        <w:rPr>
          <w:rFonts w:ascii="Arial" w:eastAsia="Arial" w:hAnsi="Arial" w:cs="Arial"/>
          <w:b/>
          <w:bCs/>
          <w:color w:val="000000" w:themeColor="text1"/>
          <w:lang w:val="fr-FR"/>
        </w:rPr>
        <w:t>:</w:t>
      </w:r>
      <w:proofErr w:type="gramEnd"/>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51D9F959" w:rsidRPr="00304CB7" w14:paraId="35A527C9"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C9D478F" w14:textId="73DD07B0" w:rsidR="51D9F959" w:rsidRPr="002F37A0" w:rsidRDefault="004627A5" w:rsidP="51D9F959">
            <w:pPr>
              <w:widowControl w:val="0"/>
              <w:rPr>
                <w:rFonts w:ascii="Arial" w:eastAsia="Arial" w:hAnsi="Arial" w:cs="Arial"/>
                <w:lang w:val="fr-FR"/>
              </w:rPr>
            </w:pPr>
            <w:r w:rsidRPr="002F37A0">
              <w:rPr>
                <w:rFonts w:ascii="Arial" w:eastAsia="Arial" w:hAnsi="Arial" w:cs="Arial"/>
                <w:b/>
                <w:bCs/>
                <w:color w:val="000000" w:themeColor="text1"/>
                <w:lang w:val="fr-FR"/>
              </w:rPr>
              <w:t>Totalement d</w:t>
            </w:r>
            <w:r w:rsidR="004E7C62" w:rsidRPr="002F37A0">
              <w:rPr>
                <w:rFonts w:ascii="Arial" w:eastAsia="Arial" w:hAnsi="Arial" w:cs="Arial"/>
                <w:b/>
                <w:bCs/>
                <w:color w:val="000000" w:themeColor="text1"/>
                <w:lang w:val="fr-FR"/>
              </w:rPr>
              <w:t xml:space="preserve">éfavorable </w:t>
            </w:r>
            <w:r w:rsidR="51D9F959"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5C894BA" w14:textId="17064459" w:rsidR="51D9F959" w:rsidRPr="002F37A0" w:rsidRDefault="000A3DC7" w:rsidP="51D9F959">
            <w:pPr>
              <w:widowControl w:val="0"/>
              <w:rPr>
                <w:rFonts w:ascii="Arial" w:eastAsia="Arial" w:hAnsi="Arial" w:cs="Arial"/>
                <w:lang w:val="fr-FR"/>
              </w:rPr>
            </w:pPr>
            <w:r w:rsidRPr="002F37A0">
              <w:rPr>
                <w:rFonts w:ascii="Arial" w:eastAsia="Arial" w:hAnsi="Arial" w:cs="Arial"/>
                <w:lang w:val="fr-FR"/>
              </w:rPr>
              <w:t>Le financement est pratiquement inexistant, et les ressources disponibles sont sévèrement limitées. Les acteurs de la société civile font face à des obstacles extrêmes pour accéder aux services financiers, les banques refusant ou imposant des restrictions substantielles sur les comptes des ONG. La fiscalité est excessive, et il n'existe aucune exonération ou incitation pour les acteurs de la société civile ou les donateurs. L'environnement est hostile, sans soutien significatif pour la société civile.</w:t>
            </w:r>
          </w:p>
        </w:tc>
      </w:tr>
      <w:tr w:rsidR="51D9F959" w:rsidRPr="00304CB7" w14:paraId="3BE85ABC"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0B9D95A" w14:textId="0E44F444" w:rsidR="51D9F959" w:rsidRPr="002F37A0" w:rsidRDefault="004E7C62" w:rsidP="51D9F959">
            <w:pPr>
              <w:widowControl w:val="0"/>
              <w:rPr>
                <w:rFonts w:ascii="Arial" w:eastAsia="Arial" w:hAnsi="Arial" w:cs="Arial"/>
                <w:lang w:val="fr-FR"/>
              </w:rPr>
            </w:pPr>
            <w:r w:rsidRPr="002F37A0">
              <w:rPr>
                <w:rFonts w:ascii="Arial" w:eastAsia="Arial" w:hAnsi="Arial" w:cs="Arial"/>
                <w:b/>
                <w:bCs/>
                <w:color w:val="000000" w:themeColor="text1"/>
                <w:lang w:val="fr-FR"/>
              </w:rPr>
              <w:t xml:space="preserve">Défavorable </w:t>
            </w:r>
            <w:r w:rsidR="51D9F959"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A277BC" w14:textId="0AB28F99" w:rsidR="51D9F959" w:rsidRPr="002F37A0" w:rsidRDefault="000A3DC7" w:rsidP="51D9F959">
            <w:pPr>
              <w:widowControl w:val="0"/>
              <w:rPr>
                <w:rFonts w:ascii="Arial" w:eastAsia="Arial" w:hAnsi="Arial" w:cs="Arial"/>
                <w:lang w:val="fr-FR"/>
              </w:rPr>
            </w:pPr>
            <w:r w:rsidRPr="002F37A0">
              <w:rPr>
                <w:rFonts w:ascii="Arial" w:eastAsia="Arial" w:hAnsi="Arial" w:cs="Arial"/>
                <w:lang w:val="fr-FR"/>
              </w:rPr>
              <w:t xml:space="preserve">Le financement est rare, et les acteurs de la société civile rencontrent des obstacles considérables pour y accéder. Les informations sur les fonds disponibles sont limitées, et les processus d'approbation sont arbitraires, avec des retards excessifs ou des obstacles bureaucratiques. Les autorités gouvernementales et les institutions financières imposent des mesures restrictives. Les régulations fiscales offrent des exonérations ou des déductions minimales, et les donateurs </w:t>
            </w:r>
            <w:r w:rsidR="00F14802" w:rsidRPr="002F37A0">
              <w:rPr>
                <w:rFonts w:ascii="Arial" w:eastAsia="Arial" w:hAnsi="Arial" w:cs="Arial"/>
                <w:lang w:val="fr-FR"/>
              </w:rPr>
              <w:t xml:space="preserve">ne </w:t>
            </w:r>
            <w:r w:rsidRPr="002F37A0">
              <w:rPr>
                <w:rFonts w:ascii="Arial" w:eastAsia="Arial" w:hAnsi="Arial" w:cs="Arial"/>
                <w:lang w:val="fr-FR"/>
              </w:rPr>
              <w:t>reçoivent</w:t>
            </w:r>
            <w:r w:rsidR="00F14802" w:rsidRPr="002F37A0">
              <w:rPr>
                <w:rFonts w:ascii="Arial" w:eastAsia="Arial" w:hAnsi="Arial" w:cs="Arial"/>
                <w:lang w:val="fr-FR"/>
              </w:rPr>
              <w:t xml:space="preserve"> que</w:t>
            </w:r>
            <w:r w:rsidRPr="002F37A0">
              <w:rPr>
                <w:rFonts w:ascii="Arial" w:eastAsia="Arial" w:hAnsi="Arial" w:cs="Arial"/>
                <w:lang w:val="fr-FR"/>
              </w:rPr>
              <w:t xml:space="preserve"> peu ou pas d'incitations.</w:t>
            </w:r>
          </w:p>
        </w:tc>
      </w:tr>
      <w:tr w:rsidR="51D9F959" w:rsidRPr="002F37A0" w14:paraId="644605D4"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56A40C1" w14:textId="7383B6B9" w:rsidR="51D9F959" w:rsidRPr="002F37A0" w:rsidRDefault="004E7C62" w:rsidP="51D9F959">
            <w:pPr>
              <w:widowControl w:val="0"/>
              <w:rPr>
                <w:rFonts w:ascii="Arial" w:eastAsia="Arial" w:hAnsi="Arial" w:cs="Arial"/>
                <w:lang w:val="fr-FR"/>
              </w:rPr>
            </w:pPr>
            <w:r w:rsidRPr="002F37A0">
              <w:rPr>
                <w:rFonts w:ascii="Arial" w:eastAsia="Arial" w:hAnsi="Arial" w:cs="Arial"/>
                <w:b/>
                <w:bCs/>
                <w:color w:val="000000" w:themeColor="text1"/>
                <w:lang w:val="fr-FR"/>
              </w:rPr>
              <w:t xml:space="preserve">Partiellement favorable </w:t>
            </w:r>
            <w:r w:rsidR="51D9F959" w:rsidRPr="002F37A0">
              <w:rPr>
                <w:rFonts w:ascii="Arial" w:eastAsia="Arial" w:hAnsi="Arial" w:cs="Arial"/>
                <w:b/>
                <w:bCs/>
                <w:lang w:val="fr-FR"/>
              </w:rPr>
              <w:t xml:space="preserve">(3)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EBCA9E9" w14:textId="2C90F251" w:rsidR="51D9F959" w:rsidRPr="002F37A0" w:rsidRDefault="000A3DC7" w:rsidP="51D9F959">
            <w:pPr>
              <w:widowControl w:val="0"/>
              <w:rPr>
                <w:rFonts w:ascii="Arial" w:eastAsia="Arial" w:hAnsi="Arial" w:cs="Arial"/>
                <w:lang w:val="fr-FR"/>
              </w:rPr>
            </w:pPr>
            <w:r w:rsidRPr="002F37A0">
              <w:rPr>
                <w:rFonts w:ascii="Arial" w:eastAsia="Arial" w:hAnsi="Arial" w:cs="Arial"/>
                <w:lang w:val="fr-FR"/>
              </w:rPr>
              <w:t>Le financement est disponible dans une certaine mesure, mais l'accès est entravé par des processus bureaucratiques, certaines restrictions restant en place. Des informations sur les sources de financement existent mais il peut être difficile de les trouver ou d’y accéder. Les banques permettent aux acteurs de la société civile d'opérer, mais imposent souvent des restrictions inutiles, telles que des frais plus élevés ou des exigences supplémentaires. Certains acteurs de la société civile rencontrent des désavantages, par exemple ceux qui travaillent sur des questions sensibles ou avec des communautés marginalisées. Certaines exonérations ou déductions fiscales existent, mais elles peuvent être compliquées ou appliquées de manière incohérente. Les donateurs reçoivent des incitations limitées pour leur contribution.</w:t>
            </w:r>
          </w:p>
        </w:tc>
      </w:tr>
      <w:tr w:rsidR="51D9F959" w:rsidRPr="00304CB7" w14:paraId="762A9A53"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49D3A98" w14:textId="60CEF5F7" w:rsidR="51D9F959" w:rsidRPr="002F37A0" w:rsidRDefault="004E7C62" w:rsidP="51D9F959">
            <w:pPr>
              <w:widowControl w:val="0"/>
              <w:rPr>
                <w:rFonts w:ascii="Arial" w:eastAsia="Arial" w:hAnsi="Arial" w:cs="Arial"/>
                <w:lang w:val="fr-FR"/>
              </w:rPr>
            </w:pPr>
            <w:r w:rsidRPr="002F37A0">
              <w:rPr>
                <w:rFonts w:ascii="Arial" w:eastAsia="Arial" w:hAnsi="Arial" w:cs="Arial"/>
                <w:b/>
                <w:bCs/>
                <w:color w:val="000000" w:themeColor="text1"/>
                <w:lang w:val="fr-FR"/>
              </w:rPr>
              <w:t xml:space="preserve">Favorable </w:t>
            </w:r>
            <w:r w:rsidR="51D9F959"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AC1D390" w14:textId="768F6821" w:rsidR="51D9F959" w:rsidRPr="002F37A0" w:rsidRDefault="000A3DC7" w:rsidP="51D9F959">
            <w:pPr>
              <w:widowControl w:val="0"/>
              <w:rPr>
                <w:rFonts w:ascii="Arial" w:eastAsia="Arial" w:hAnsi="Arial" w:cs="Arial"/>
                <w:color w:val="000000" w:themeColor="text1"/>
                <w:lang w:val="fr-FR"/>
              </w:rPr>
            </w:pPr>
            <w:r w:rsidRPr="002F37A0">
              <w:rPr>
                <w:rFonts w:ascii="Arial" w:eastAsia="Arial" w:hAnsi="Arial" w:cs="Arial"/>
                <w:color w:val="000000" w:themeColor="text1"/>
                <w:lang w:val="fr-FR"/>
              </w:rPr>
              <w:t xml:space="preserve">Le financement est disponible. L'État fournit un cadre clair et favorable </w:t>
            </w:r>
            <w:r w:rsidRPr="002F37A0">
              <w:rPr>
                <w:rFonts w:ascii="Arial" w:eastAsia="Arial" w:hAnsi="Arial" w:cs="Arial"/>
                <w:color w:val="000000" w:themeColor="text1"/>
                <w:lang w:val="fr-FR"/>
              </w:rPr>
              <w:lastRenderedPageBreak/>
              <w:t>à l'accès au financement, avec des informations facilement disponibles, des restrictions minimales et des processus d'approbation efficaces. Les banques facilitent l'accès aux services avec des frais minimaux et peu de restrictions pour les acteurs de la société civile. Certains types d'acteurs de la société civile peuvent faire face à une éligibilité limitée ou à des contraintes de ressources, mais ces défis peuvent généralement être surmontés. Les régulations fiscales offrent des exonérations et des incitations raisonnables pour les donateurs.</w:t>
            </w:r>
          </w:p>
        </w:tc>
      </w:tr>
      <w:tr w:rsidR="51D9F959" w:rsidRPr="00304CB7" w14:paraId="44143BAD"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DEF3A41" w14:textId="49D0C3F1" w:rsidR="51D9F959" w:rsidRPr="002F37A0" w:rsidRDefault="004E7C62" w:rsidP="51D9F959">
            <w:pPr>
              <w:widowControl w:val="0"/>
              <w:rPr>
                <w:rFonts w:ascii="Arial" w:eastAsia="Arial" w:hAnsi="Arial" w:cs="Arial"/>
                <w:lang w:val="fr-FR"/>
              </w:rPr>
            </w:pPr>
            <w:r w:rsidRPr="002F37A0">
              <w:rPr>
                <w:rFonts w:ascii="Arial" w:eastAsia="Arial" w:hAnsi="Arial" w:cs="Arial"/>
                <w:b/>
                <w:bCs/>
                <w:color w:val="000000" w:themeColor="text1"/>
                <w:lang w:val="fr-FR"/>
              </w:rPr>
              <w:lastRenderedPageBreak/>
              <w:t xml:space="preserve">Totalement favorable </w:t>
            </w:r>
            <w:r w:rsidR="51D9F959" w:rsidRPr="002F37A0">
              <w:rPr>
                <w:rFonts w:ascii="Arial" w:eastAsia="Arial" w:hAnsi="Arial" w:cs="Arial"/>
                <w:b/>
                <w:bCs/>
                <w:lang w:val="fr-FR"/>
              </w:rPr>
              <w:t>(5)</w:t>
            </w:r>
            <w:r w:rsidR="51D9F959" w:rsidRPr="002F37A0">
              <w:rPr>
                <w:rFonts w:ascii="Arial" w:hAnsi="Arial" w:cs="Arial"/>
                <w:lang w:val="fr-FR"/>
              </w:rPr>
              <w:br/>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60512AB" w14:textId="5561000F" w:rsidR="51D9F959" w:rsidRPr="002F37A0" w:rsidRDefault="000A3DC7" w:rsidP="006D258A">
            <w:pPr>
              <w:widowControl w:val="0"/>
              <w:rPr>
                <w:rFonts w:ascii="Arial" w:eastAsia="Arial" w:hAnsi="Arial" w:cs="Arial"/>
                <w:lang w:val="fr-FR"/>
              </w:rPr>
            </w:pPr>
            <w:r w:rsidRPr="002F37A0">
              <w:rPr>
                <w:rFonts w:ascii="Arial" w:eastAsia="Arial" w:hAnsi="Arial" w:cs="Arial"/>
                <w:color w:val="000000" w:themeColor="text1"/>
                <w:lang w:val="fr-FR"/>
              </w:rPr>
              <w:t xml:space="preserve">Le financement est disponible et accessible. L'État favorise activement l'accès à diverses sources de financement </w:t>
            </w:r>
            <w:proofErr w:type="gramStart"/>
            <w:r w:rsidRPr="002F37A0">
              <w:rPr>
                <w:rFonts w:ascii="Arial" w:eastAsia="Arial" w:hAnsi="Arial" w:cs="Arial"/>
                <w:color w:val="000000" w:themeColor="text1"/>
                <w:lang w:val="fr-FR"/>
              </w:rPr>
              <w:t>sans restrictions</w:t>
            </w:r>
            <w:proofErr w:type="gramEnd"/>
            <w:r w:rsidRPr="002F37A0">
              <w:rPr>
                <w:rFonts w:ascii="Arial" w:eastAsia="Arial" w:hAnsi="Arial" w:cs="Arial"/>
                <w:color w:val="000000" w:themeColor="text1"/>
                <w:lang w:val="fr-FR"/>
              </w:rPr>
              <w:t xml:space="preserve">, fournissant de manière proactive des informations sur les sources de financement, et garantissant des processus de reporting transparents et efficaces. Les banques permettent aux acteurs de la société civile d'ouvrir des comptes, de recevoir et d'accéder à des financements, y compris des financements internationaux, facilement. Les acteurs de la société civile, y compris ceux qui travaillent sur des questions sensibles et avec des groupes marginalisés, ont des opportunités d'accès au financement. Les régulations exonèrent les acteurs de la société civile de l'impôt sur le revenu, </w:t>
            </w:r>
            <w:r w:rsidR="006D258A" w:rsidRPr="002F37A0">
              <w:rPr>
                <w:rFonts w:ascii="Arial" w:eastAsia="Arial" w:hAnsi="Arial" w:cs="Arial"/>
                <w:color w:val="000000" w:themeColor="text1"/>
                <w:lang w:val="fr-FR"/>
              </w:rPr>
              <w:t>et offrent</w:t>
            </w:r>
            <w:r w:rsidRPr="002F37A0">
              <w:rPr>
                <w:rFonts w:ascii="Arial" w:eastAsia="Arial" w:hAnsi="Arial" w:cs="Arial"/>
                <w:color w:val="000000" w:themeColor="text1"/>
                <w:lang w:val="fr-FR"/>
              </w:rPr>
              <w:t xml:space="preserve"> des incitations significatives pour les donateurs.</w:t>
            </w:r>
          </w:p>
        </w:tc>
      </w:tr>
    </w:tbl>
    <w:p w14:paraId="3BA97EB5" w14:textId="244F453C" w:rsidR="6221F6AB" w:rsidRPr="002F37A0" w:rsidRDefault="6221F6AB" w:rsidP="51D9F959">
      <w:pPr>
        <w:spacing w:before="240" w:after="240"/>
        <w:jc w:val="both"/>
        <w:rPr>
          <w:rFonts w:ascii="Arial" w:eastAsia="Arial" w:hAnsi="Arial" w:cs="Arial"/>
          <w:color w:val="000000" w:themeColor="text1"/>
          <w:lang w:val="fr-FR"/>
        </w:rPr>
      </w:pPr>
    </w:p>
    <w:p w14:paraId="0AD60E08" w14:textId="753DC457" w:rsidR="6221F6AB" w:rsidRPr="002F37A0" w:rsidRDefault="7DC01F08" w:rsidP="002F37A0">
      <w:pPr>
        <w:rPr>
          <w:rFonts w:ascii="Arial" w:hAnsi="Arial" w:cs="Arial"/>
          <w:b/>
          <w:bCs/>
          <w:lang w:val="fr-FR"/>
        </w:rPr>
      </w:pPr>
      <w:r w:rsidRPr="002F37A0">
        <w:rPr>
          <w:rFonts w:ascii="Arial" w:hAnsi="Arial" w:cs="Arial"/>
          <w:b/>
          <w:bCs/>
          <w:lang w:val="fr-FR"/>
        </w:rPr>
        <w:t>3.2 | Eff</w:t>
      </w:r>
      <w:r w:rsidR="000A3DC7" w:rsidRPr="002F37A0">
        <w:rPr>
          <w:rFonts w:ascii="Arial" w:hAnsi="Arial" w:cs="Arial"/>
          <w:b/>
          <w:bCs/>
          <w:lang w:val="fr-FR"/>
        </w:rPr>
        <w:t>icacité des Ressources</w:t>
      </w:r>
    </w:p>
    <w:p w14:paraId="3D372F71" w14:textId="47DC25D0" w:rsidR="6221F6AB" w:rsidRPr="002F37A0" w:rsidRDefault="7DC01F08" w:rsidP="51D9F959">
      <w:pPr>
        <w:widowControl w:val="0"/>
        <w:spacing w:before="240"/>
        <w:rPr>
          <w:rFonts w:ascii="Arial" w:eastAsia="Arial" w:hAnsi="Arial" w:cs="Arial"/>
          <w:color w:val="000000" w:themeColor="text1"/>
          <w:lang w:val="fr-FR"/>
        </w:rPr>
      </w:pPr>
      <w:proofErr w:type="gramStart"/>
      <w:r w:rsidRPr="002F37A0">
        <w:rPr>
          <w:rFonts w:ascii="Arial" w:eastAsia="Arial" w:hAnsi="Arial" w:cs="Arial"/>
          <w:color w:val="000000" w:themeColor="text1"/>
          <w:lang w:val="fr-FR"/>
        </w:rPr>
        <w:t>Questions:</w:t>
      </w:r>
      <w:proofErr w:type="gramEnd"/>
      <w:r w:rsidRPr="002F37A0">
        <w:rPr>
          <w:rFonts w:ascii="Arial" w:eastAsia="Arial" w:hAnsi="Arial" w:cs="Arial"/>
          <w:color w:val="000000" w:themeColor="text1"/>
          <w:lang w:val="fr-FR"/>
        </w:rPr>
        <w:t xml:space="preserve"> </w:t>
      </w:r>
    </w:p>
    <w:p w14:paraId="16BA7171" w14:textId="77777777" w:rsidR="000A3DC7" w:rsidRPr="002F37A0" w:rsidRDefault="000A3DC7" w:rsidP="00494B9B">
      <w:pPr>
        <w:pStyle w:val="ListParagraph"/>
        <w:widowControl w:val="0"/>
        <w:numPr>
          <w:ilvl w:val="0"/>
          <w:numId w:val="17"/>
        </w:numPr>
        <w:spacing w:after="200" w:line="279" w:lineRule="auto"/>
        <w:rPr>
          <w:rFonts w:ascii="Arial" w:eastAsia="Arial" w:hAnsi="Arial" w:cs="Arial"/>
          <w:color w:val="000000" w:themeColor="text1"/>
          <w:lang w:val="fr-FR"/>
        </w:rPr>
      </w:pPr>
      <w:r w:rsidRPr="002F37A0">
        <w:rPr>
          <w:rFonts w:ascii="Arial" w:eastAsia="Arial" w:hAnsi="Arial" w:cs="Arial"/>
          <w:color w:val="000000" w:themeColor="text1"/>
          <w:lang w:val="fr-FR"/>
        </w:rPr>
        <w:t>Quelles conditions les bailleurs de fonds imposent-ils sur le financement ? Les gouvernements imposent-ils des restrictions sur la manière dont les fonds et autres ressources peuvent être utilisés ?</w:t>
      </w:r>
    </w:p>
    <w:p w14:paraId="3EEBFEFA" w14:textId="77777777" w:rsidR="000A3DC7" w:rsidRPr="002F37A0" w:rsidRDefault="000A3DC7" w:rsidP="00494B9B">
      <w:pPr>
        <w:pStyle w:val="ListParagraph"/>
        <w:widowControl w:val="0"/>
        <w:numPr>
          <w:ilvl w:val="0"/>
          <w:numId w:val="17"/>
        </w:numPr>
        <w:spacing w:after="200" w:line="279" w:lineRule="auto"/>
        <w:rPr>
          <w:rFonts w:ascii="Arial" w:eastAsia="Arial" w:hAnsi="Arial" w:cs="Arial"/>
          <w:color w:val="000000" w:themeColor="text1"/>
          <w:lang w:val="fr-FR"/>
        </w:rPr>
      </w:pPr>
      <w:r w:rsidRPr="002F37A0">
        <w:rPr>
          <w:rFonts w:ascii="Arial" w:eastAsia="Arial" w:hAnsi="Arial" w:cs="Arial"/>
          <w:color w:val="000000" w:themeColor="text1"/>
          <w:lang w:val="fr-FR"/>
        </w:rPr>
        <w:t>Les conditions de financement sont-elles alignées avec les objectifs et priorités des acteurs de la société civile, ou sont-elles davantage dictées par les bailleurs de fonds, limitant l'autonomie des acteurs de la société civile ?</w:t>
      </w:r>
    </w:p>
    <w:p w14:paraId="05AE9388" w14:textId="77777777" w:rsidR="000A3DC7" w:rsidRPr="002F37A0" w:rsidRDefault="000A3DC7" w:rsidP="00494B9B">
      <w:pPr>
        <w:pStyle w:val="ListParagraph"/>
        <w:widowControl w:val="0"/>
        <w:numPr>
          <w:ilvl w:val="0"/>
          <w:numId w:val="17"/>
        </w:numPr>
        <w:spacing w:after="200" w:line="279" w:lineRule="auto"/>
        <w:rPr>
          <w:rFonts w:ascii="Arial" w:eastAsia="Arial" w:hAnsi="Arial" w:cs="Arial"/>
          <w:color w:val="000000" w:themeColor="text1"/>
          <w:lang w:val="fr-FR"/>
        </w:rPr>
      </w:pPr>
      <w:r w:rsidRPr="002F37A0">
        <w:rPr>
          <w:rFonts w:ascii="Arial" w:eastAsia="Arial" w:hAnsi="Arial" w:cs="Arial"/>
          <w:color w:val="000000" w:themeColor="text1"/>
          <w:lang w:val="fr-FR"/>
        </w:rPr>
        <w:t>Dans quelle mesure les bailleurs de fonds sont-ils flexibles pour adapter leur financement afin de tenir compte des changements dans l'environnement opérationnel ou la mission des OSC, permettant aux programmes d'évoluer en fonction des besoins émergents ?</w:t>
      </w:r>
    </w:p>
    <w:p w14:paraId="25173968" w14:textId="155E83AD" w:rsidR="000A3DC7" w:rsidRPr="002F37A0" w:rsidRDefault="000A3DC7" w:rsidP="00494B9B">
      <w:pPr>
        <w:pStyle w:val="ListParagraph"/>
        <w:widowControl w:val="0"/>
        <w:numPr>
          <w:ilvl w:val="0"/>
          <w:numId w:val="17"/>
        </w:numPr>
        <w:spacing w:after="200" w:line="279" w:lineRule="auto"/>
        <w:rPr>
          <w:rFonts w:ascii="Arial" w:eastAsia="Arial" w:hAnsi="Arial" w:cs="Arial"/>
          <w:color w:val="000000" w:themeColor="text1"/>
          <w:lang w:val="fr-FR"/>
        </w:rPr>
      </w:pPr>
      <w:r w:rsidRPr="002F37A0">
        <w:rPr>
          <w:rFonts w:ascii="Arial" w:eastAsia="Arial" w:hAnsi="Arial" w:cs="Arial"/>
          <w:color w:val="000000" w:themeColor="text1"/>
          <w:lang w:val="fr-FR"/>
        </w:rPr>
        <w:t xml:space="preserve">Dans quelle mesure les bailleurs de fonds sont-ils réactifs aux préoccupations de sécurité des OSC et à la gestion des </w:t>
      </w:r>
      <w:proofErr w:type="gramStart"/>
      <w:r w:rsidRPr="002F37A0">
        <w:rPr>
          <w:rFonts w:ascii="Arial" w:eastAsia="Arial" w:hAnsi="Arial" w:cs="Arial"/>
          <w:color w:val="000000" w:themeColor="text1"/>
          <w:lang w:val="fr-FR"/>
        </w:rPr>
        <w:t>risques potentiels</w:t>
      </w:r>
      <w:proofErr w:type="gramEnd"/>
      <w:r w:rsidRPr="002F37A0">
        <w:rPr>
          <w:rFonts w:ascii="Arial" w:eastAsia="Arial" w:hAnsi="Arial" w:cs="Arial"/>
          <w:color w:val="000000" w:themeColor="text1"/>
          <w:lang w:val="fr-FR"/>
        </w:rPr>
        <w:t xml:space="preserve"> découlant de leurs programmes financés ?</w:t>
      </w:r>
    </w:p>
    <w:p w14:paraId="351B214F" w14:textId="0E855D2A" w:rsidR="6221F6AB" w:rsidRPr="002F37A0" w:rsidRDefault="00ED02B2" w:rsidP="51D9F959">
      <w:pPr>
        <w:widowControl w:val="0"/>
        <w:spacing w:before="240" w:after="200"/>
        <w:rPr>
          <w:rFonts w:ascii="Arial" w:eastAsia="Arial" w:hAnsi="Arial" w:cs="Arial"/>
          <w:color w:val="000000" w:themeColor="text1"/>
          <w:lang w:val="fr-FR"/>
        </w:rPr>
      </w:pPr>
      <w:r w:rsidRPr="002F37A0">
        <w:rPr>
          <w:rFonts w:ascii="Arial" w:eastAsia="Arial" w:hAnsi="Arial" w:cs="Arial"/>
          <w:b/>
          <w:bCs/>
          <w:color w:val="000000" w:themeColor="text1"/>
          <w:lang w:val="fr-FR"/>
        </w:rPr>
        <w:t xml:space="preserve">Référence de </w:t>
      </w:r>
      <w:proofErr w:type="gramStart"/>
      <w:r w:rsidR="00771713" w:rsidRPr="002F37A0">
        <w:rPr>
          <w:rFonts w:ascii="Arial" w:eastAsia="Arial" w:hAnsi="Arial" w:cs="Arial"/>
          <w:b/>
          <w:bCs/>
          <w:color w:val="000000" w:themeColor="text1"/>
          <w:lang w:val="fr-FR"/>
        </w:rPr>
        <w:t>score</w:t>
      </w:r>
      <w:r w:rsidR="7DC01F08" w:rsidRPr="002F37A0">
        <w:rPr>
          <w:rFonts w:ascii="Arial" w:eastAsia="Arial" w:hAnsi="Arial" w:cs="Arial"/>
          <w:color w:val="000000" w:themeColor="text1"/>
          <w:lang w:val="fr-FR"/>
        </w:rPr>
        <w:t>:</w:t>
      </w:r>
      <w:proofErr w:type="gramEnd"/>
      <w:r w:rsidR="7DC01F08" w:rsidRPr="002F37A0">
        <w:rPr>
          <w:rFonts w:ascii="Arial" w:eastAsia="Arial" w:hAnsi="Arial" w:cs="Arial"/>
          <w:color w:val="000000" w:themeColor="text1"/>
          <w:lang w:val="fr-FR"/>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51D9F959" w:rsidRPr="00304CB7" w14:paraId="64141935"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731343C" w14:textId="2DA454B0" w:rsidR="51D9F959" w:rsidRPr="002F37A0" w:rsidRDefault="004627A5" w:rsidP="51D9F959">
            <w:pPr>
              <w:widowControl w:val="0"/>
              <w:rPr>
                <w:rFonts w:ascii="Arial" w:eastAsia="Arial" w:hAnsi="Arial" w:cs="Arial"/>
                <w:lang w:val="fr-FR"/>
              </w:rPr>
            </w:pPr>
            <w:r w:rsidRPr="002F37A0">
              <w:rPr>
                <w:rFonts w:ascii="Arial" w:eastAsia="Arial" w:hAnsi="Arial" w:cs="Arial"/>
                <w:b/>
                <w:bCs/>
                <w:color w:val="000000" w:themeColor="text1"/>
                <w:lang w:val="fr-FR"/>
              </w:rPr>
              <w:t>Totalement d</w:t>
            </w:r>
            <w:r w:rsidR="004E7C62" w:rsidRPr="002F37A0">
              <w:rPr>
                <w:rFonts w:ascii="Arial" w:eastAsia="Arial" w:hAnsi="Arial" w:cs="Arial"/>
                <w:b/>
                <w:bCs/>
                <w:color w:val="000000" w:themeColor="text1"/>
                <w:lang w:val="fr-FR"/>
              </w:rPr>
              <w:t xml:space="preserve">éfavorable </w:t>
            </w:r>
            <w:r w:rsidR="51D9F959"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94EDE0D" w14:textId="37EC29A2" w:rsidR="51D9F959" w:rsidRPr="002F37A0" w:rsidRDefault="00ED02B2" w:rsidP="51D9F959">
            <w:pPr>
              <w:widowControl w:val="0"/>
              <w:rPr>
                <w:rFonts w:ascii="Arial" w:eastAsia="Arial" w:hAnsi="Arial" w:cs="Arial"/>
                <w:lang w:val="fr-FR"/>
              </w:rPr>
            </w:pPr>
            <w:r w:rsidRPr="002F37A0">
              <w:rPr>
                <w:rFonts w:ascii="Arial" w:eastAsia="Arial" w:hAnsi="Arial" w:cs="Arial"/>
                <w:lang w:val="fr-FR"/>
              </w:rPr>
              <w:t xml:space="preserve">Les bailleurs de fonds imposent des conditions extrêmement restrictives, limitant gravement l'indépendance des acteurs de la société civile. Les relations avec les bailleurs de fonds et les pairs manquent de confiance ou de collaboration. Les bailleurs de fonds interfèrent dans la gouvernance interne des OSC. Les exigences de reporting et de conformité sont excessives, incohérentes et lourdes, empêchant les OSC de mener à bien leurs missions. Les conditions des bailleurs de </w:t>
            </w:r>
            <w:r w:rsidRPr="002F37A0">
              <w:rPr>
                <w:rFonts w:ascii="Arial" w:eastAsia="Arial" w:hAnsi="Arial" w:cs="Arial"/>
                <w:lang w:val="fr-FR"/>
              </w:rPr>
              <w:lastRenderedPageBreak/>
              <w:t>fonds et les exigences de reporting aggravent les risques de sécurité pour les OSC.</w:t>
            </w:r>
          </w:p>
        </w:tc>
      </w:tr>
      <w:tr w:rsidR="51D9F959" w:rsidRPr="00304CB7" w14:paraId="7307992A"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DF96911" w14:textId="7F2B2DE6" w:rsidR="51D9F959" w:rsidRPr="002F37A0" w:rsidRDefault="004E7C62" w:rsidP="51D9F959">
            <w:pPr>
              <w:widowControl w:val="0"/>
              <w:rPr>
                <w:rFonts w:ascii="Arial" w:eastAsia="Arial" w:hAnsi="Arial" w:cs="Arial"/>
                <w:lang w:val="fr-FR"/>
              </w:rPr>
            </w:pPr>
            <w:r w:rsidRPr="002F37A0">
              <w:rPr>
                <w:rFonts w:ascii="Arial" w:eastAsia="Arial" w:hAnsi="Arial" w:cs="Arial"/>
                <w:b/>
                <w:bCs/>
                <w:color w:val="000000" w:themeColor="text1"/>
                <w:lang w:val="fr-FR"/>
              </w:rPr>
              <w:lastRenderedPageBreak/>
              <w:t xml:space="preserve">Défavorable </w:t>
            </w:r>
            <w:r w:rsidR="51D9F959"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394B5DA" w14:textId="0EC0377A" w:rsidR="51D9F959" w:rsidRPr="002F37A0" w:rsidRDefault="00ED02B2" w:rsidP="51D9F959">
            <w:pPr>
              <w:widowControl w:val="0"/>
              <w:rPr>
                <w:rFonts w:ascii="Arial" w:eastAsia="Arial" w:hAnsi="Arial" w:cs="Arial"/>
                <w:lang w:val="fr-FR"/>
              </w:rPr>
            </w:pPr>
            <w:r w:rsidRPr="002F37A0">
              <w:rPr>
                <w:rFonts w:ascii="Arial" w:eastAsia="Arial" w:hAnsi="Arial" w:cs="Arial"/>
                <w:lang w:val="fr-FR"/>
              </w:rPr>
              <w:t>Les bailleurs de fonds imposent des conditions significatives qui restreignent la flexibilité et l'autonomie des acteurs de la société civile, ignorant souvent les besoins locaux. Les relations avec les bailleurs de fonds/les pairs sont largement hiérarchiques, laissant peu de place à l'implication des acteurs de la société civile. Les bailleurs de fonds interfèrent parfois dans la gouvernance interne. Les conditions de financement et les processus de reporting ne tiennent pas compte des risques de sécurité auxquels sont confrontées les OSC.</w:t>
            </w:r>
          </w:p>
        </w:tc>
      </w:tr>
      <w:tr w:rsidR="51D9F959" w:rsidRPr="00304CB7" w14:paraId="6C56F9F6"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A27E364" w14:textId="3D1A54FE" w:rsidR="51D9F959" w:rsidRPr="002F37A0" w:rsidRDefault="004E7C62" w:rsidP="51D9F959">
            <w:pPr>
              <w:widowControl w:val="0"/>
              <w:rPr>
                <w:rFonts w:ascii="Arial" w:eastAsia="Arial" w:hAnsi="Arial" w:cs="Arial"/>
                <w:lang w:val="fr-FR"/>
              </w:rPr>
            </w:pPr>
            <w:r w:rsidRPr="002F37A0">
              <w:rPr>
                <w:rFonts w:ascii="Arial" w:eastAsia="Arial" w:hAnsi="Arial" w:cs="Arial"/>
                <w:b/>
                <w:bCs/>
                <w:color w:val="000000" w:themeColor="text1"/>
                <w:lang w:val="fr-FR"/>
              </w:rPr>
              <w:t xml:space="preserve">Partiellement favorable </w:t>
            </w:r>
            <w:r w:rsidR="51D9F959" w:rsidRPr="002F37A0">
              <w:rPr>
                <w:rFonts w:ascii="Arial" w:eastAsia="Arial" w:hAnsi="Arial" w:cs="Arial"/>
                <w:b/>
                <w:bCs/>
                <w:lang w:val="fr-FR"/>
              </w:rPr>
              <w:t xml:space="preserve">(3) </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CB5237E" w14:textId="42B592AF" w:rsidR="51D9F959" w:rsidRPr="002F37A0" w:rsidRDefault="00ED02B2" w:rsidP="51D9F959">
            <w:pPr>
              <w:widowControl w:val="0"/>
              <w:rPr>
                <w:rFonts w:ascii="Arial" w:eastAsia="Arial" w:hAnsi="Arial" w:cs="Arial"/>
                <w:lang w:val="fr-FR"/>
              </w:rPr>
            </w:pPr>
            <w:r w:rsidRPr="002F37A0">
              <w:rPr>
                <w:rFonts w:ascii="Arial" w:eastAsia="Arial" w:hAnsi="Arial" w:cs="Arial"/>
                <w:lang w:val="fr-FR"/>
              </w:rPr>
              <w:t xml:space="preserve">Les bailleurs de fonds imposent des conditions raisonnables qui s'alignent généralement avec les objectifs et priorités des acteurs de la société civile. Les relations avec les bailleurs de fonds et les pairs sont </w:t>
            </w:r>
            <w:proofErr w:type="gramStart"/>
            <w:r w:rsidRPr="002F37A0">
              <w:rPr>
                <w:rFonts w:ascii="Arial" w:eastAsia="Arial" w:hAnsi="Arial" w:cs="Arial"/>
                <w:lang w:val="fr-FR"/>
              </w:rPr>
              <w:t>collaboratives</w:t>
            </w:r>
            <w:proofErr w:type="gramEnd"/>
            <w:r w:rsidRPr="002F37A0">
              <w:rPr>
                <w:rFonts w:ascii="Arial" w:eastAsia="Arial" w:hAnsi="Arial" w:cs="Arial"/>
                <w:lang w:val="fr-FR"/>
              </w:rPr>
              <w:t xml:space="preserve">, avec un certain degré de prise de décision partagée. Les bailleurs de fonds respectent l'autonomie des OSC en matière de gouvernance. Les exigences de reporting sont parfois rigides, avec certaines inefficacités. Les bailleurs de fonds reconnaissent les </w:t>
            </w:r>
            <w:proofErr w:type="gramStart"/>
            <w:r w:rsidRPr="002F37A0">
              <w:rPr>
                <w:rFonts w:ascii="Arial" w:eastAsia="Arial" w:hAnsi="Arial" w:cs="Arial"/>
                <w:lang w:val="fr-FR"/>
              </w:rPr>
              <w:t>risques potentiels</w:t>
            </w:r>
            <w:proofErr w:type="gramEnd"/>
            <w:r w:rsidRPr="002F37A0">
              <w:rPr>
                <w:rFonts w:ascii="Arial" w:eastAsia="Arial" w:hAnsi="Arial" w:cs="Arial"/>
                <w:lang w:val="fr-FR"/>
              </w:rPr>
              <w:t xml:space="preserve"> et prennent des mesures d'atténuation.</w:t>
            </w:r>
          </w:p>
        </w:tc>
      </w:tr>
      <w:tr w:rsidR="51D9F959" w:rsidRPr="00304CB7" w14:paraId="027DF03B"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E6086A" w14:textId="7F66EAED" w:rsidR="51D9F959" w:rsidRPr="002F37A0" w:rsidRDefault="004E7C62" w:rsidP="51D9F959">
            <w:pPr>
              <w:widowControl w:val="0"/>
              <w:rPr>
                <w:rFonts w:ascii="Arial" w:eastAsia="Arial" w:hAnsi="Arial" w:cs="Arial"/>
                <w:lang w:val="fr-FR"/>
              </w:rPr>
            </w:pPr>
            <w:r w:rsidRPr="002F37A0">
              <w:rPr>
                <w:rFonts w:ascii="Arial" w:eastAsia="Arial" w:hAnsi="Arial" w:cs="Arial"/>
                <w:b/>
                <w:bCs/>
                <w:color w:val="000000" w:themeColor="text1"/>
                <w:lang w:val="fr-FR"/>
              </w:rPr>
              <w:t xml:space="preserve">Favorable </w:t>
            </w:r>
            <w:r w:rsidR="51D9F959"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FBD6CCA" w14:textId="7F54B186" w:rsidR="51D9F959" w:rsidRPr="002F37A0" w:rsidRDefault="00ED02B2" w:rsidP="51D9F959">
            <w:pPr>
              <w:widowControl w:val="0"/>
              <w:rPr>
                <w:rFonts w:ascii="Arial" w:eastAsia="Arial" w:hAnsi="Arial" w:cs="Arial"/>
                <w:lang w:val="fr-FR"/>
              </w:rPr>
            </w:pPr>
            <w:r w:rsidRPr="002F37A0">
              <w:rPr>
                <w:rFonts w:ascii="Arial" w:eastAsia="Arial" w:hAnsi="Arial" w:cs="Arial"/>
                <w:lang w:val="fr-FR"/>
              </w:rPr>
              <w:t>Les bailleurs de fonds fournissent des conditions flexibles et raisonnables qui s'alignent sur les besoins et priorités des acteurs de la société civile. Les relations sont basées sur la confiance, avec de la place pour la négociation et la prise de décision partagée. Les bailleurs de fonds respectent et promeuvent activement l'autonomie des OSC en matière de gouvernance. Les exigences de reporting sont rationalisées. Les bailleurs de fonds sont réactifs aux besoins de sécurité des OSC et prennent des mesures proactives pour atténuer les risques.</w:t>
            </w:r>
          </w:p>
        </w:tc>
      </w:tr>
      <w:tr w:rsidR="51D9F959" w:rsidRPr="00304CB7" w14:paraId="2F83FB83"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D3A75B0" w14:textId="538965B6" w:rsidR="51D9F959" w:rsidRPr="002F37A0" w:rsidRDefault="004E7C62" w:rsidP="51D9F959">
            <w:pPr>
              <w:widowControl w:val="0"/>
              <w:rPr>
                <w:rFonts w:ascii="Arial" w:eastAsia="Arial" w:hAnsi="Arial" w:cs="Arial"/>
                <w:lang w:val="fr-FR"/>
              </w:rPr>
            </w:pPr>
            <w:r w:rsidRPr="002F37A0">
              <w:rPr>
                <w:rFonts w:ascii="Arial" w:eastAsia="Arial" w:hAnsi="Arial" w:cs="Arial"/>
                <w:b/>
                <w:bCs/>
                <w:color w:val="000000" w:themeColor="text1"/>
                <w:lang w:val="fr-FR"/>
              </w:rPr>
              <w:t xml:space="preserve">Totalement favorable </w:t>
            </w:r>
            <w:r w:rsidR="51D9F959" w:rsidRPr="002F37A0">
              <w:rPr>
                <w:rFonts w:ascii="Arial" w:eastAsia="Arial" w:hAnsi="Arial" w:cs="Arial"/>
                <w:b/>
                <w:bCs/>
                <w:lang w:val="fr-FR"/>
              </w:rPr>
              <w:t>(5)</w:t>
            </w:r>
            <w:r w:rsidR="51D9F959" w:rsidRPr="002F37A0">
              <w:rPr>
                <w:rFonts w:ascii="Arial" w:hAnsi="Arial" w:cs="Arial"/>
                <w:lang w:val="fr-FR"/>
              </w:rPr>
              <w:br/>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72415A7" w14:textId="216ED9C4" w:rsidR="51D9F959" w:rsidRPr="002F37A0" w:rsidRDefault="00ED02B2" w:rsidP="51D9F959">
            <w:pPr>
              <w:widowControl w:val="0"/>
              <w:rPr>
                <w:rFonts w:ascii="Arial" w:eastAsia="Arial" w:hAnsi="Arial" w:cs="Arial"/>
                <w:lang w:val="fr-FR"/>
              </w:rPr>
            </w:pPr>
            <w:r w:rsidRPr="002F37A0">
              <w:rPr>
                <w:rFonts w:ascii="Arial" w:eastAsia="Arial" w:hAnsi="Arial" w:cs="Arial"/>
                <w:lang w:val="fr-FR"/>
              </w:rPr>
              <w:t xml:space="preserve">Les bailleurs de fonds soutiennent activement l'indépendance des OSC grâce à des financements flexibles et sans restriction. Les relations sont souvent basées sur le respect mutuel et la </w:t>
            </w:r>
            <w:proofErr w:type="spellStart"/>
            <w:r w:rsidRPr="002F37A0">
              <w:rPr>
                <w:rFonts w:ascii="Arial" w:eastAsia="Arial" w:hAnsi="Arial" w:cs="Arial"/>
                <w:lang w:val="fr-FR"/>
              </w:rPr>
              <w:t>co-création</w:t>
            </w:r>
            <w:proofErr w:type="spellEnd"/>
            <w:r w:rsidRPr="002F37A0">
              <w:rPr>
                <w:rFonts w:ascii="Arial" w:eastAsia="Arial" w:hAnsi="Arial" w:cs="Arial"/>
                <w:lang w:val="fr-FR"/>
              </w:rPr>
              <w:t xml:space="preserve"> des priorités de financement. Les bailleurs de fonds promeuvent activement l'autonomie des OSC en matière de gouvernance. Les exigences de reporting sont minimales, transparentes et efficaces, permettant aux OSC de se concentrer sur leurs missions. Les bailleurs de fonds offrent des espaces dédiés aux OSC pour exprimer leurs préoccupations en matière de sécurité et </w:t>
            </w:r>
            <w:proofErr w:type="spellStart"/>
            <w:r w:rsidRPr="002F37A0">
              <w:rPr>
                <w:rFonts w:ascii="Arial" w:eastAsia="Arial" w:hAnsi="Arial" w:cs="Arial"/>
                <w:lang w:val="fr-FR"/>
              </w:rPr>
              <w:t>co-créer</w:t>
            </w:r>
            <w:proofErr w:type="spellEnd"/>
            <w:r w:rsidRPr="002F37A0">
              <w:rPr>
                <w:rFonts w:ascii="Arial" w:eastAsia="Arial" w:hAnsi="Arial" w:cs="Arial"/>
                <w:lang w:val="fr-FR"/>
              </w:rPr>
              <w:t xml:space="preserve"> des solutions flexibles pour prévenir les risques et améliorer la résilience.</w:t>
            </w:r>
          </w:p>
        </w:tc>
      </w:tr>
    </w:tbl>
    <w:p w14:paraId="3A886D02" w14:textId="77777777" w:rsidR="002F37A0" w:rsidRPr="002F37A0" w:rsidRDefault="002F37A0" w:rsidP="002F37A0">
      <w:pPr>
        <w:rPr>
          <w:rFonts w:ascii="Arial" w:hAnsi="Arial" w:cs="Arial"/>
          <w:lang w:val="fr-FR"/>
        </w:rPr>
      </w:pPr>
    </w:p>
    <w:p w14:paraId="13E6CCE6" w14:textId="0DE58E15" w:rsidR="6221F6AB" w:rsidRPr="002F37A0" w:rsidRDefault="7DC01F08" w:rsidP="002F37A0">
      <w:pPr>
        <w:rPr>
          <w:rFonts w:ascii="Arial" w:hAnsi="Arial" w:cs="Arial"/>
          <w:b/>
          <w:bCs/>
          <w:lang w:val="fr-FR"/>
        </w:rPr>
      </w:pPr>
      <w:r w:rsidRPr="002F37A0">
        <w:rPr>
          <w:rFonts w:ascii="Arial" w:hAnsi="Arial" w:cs="Arial"/>
          <w:b/>
          <w:bCs/>
          <w:lang w:val="fr-FR"/>
        </w:rPr>
        <w:t>3.3 | </w:t>
      </w:r>
      <w:r w:rsidR="00ED02B2" w:rsidRPr="002F37A0">
        <w:rPr>
          <w:rFonts w:ascii="Arial" w:hAnsi="Arial" w:cs="Arial"/>
          <w:b/>
          <w:bCs/>
          <w:lang w:val="fr-FR"/>
        </w:rPr>
        <w:t>Durabilité des</w:t>
      </w:r>
      <w:r w:rsidRPr="002F37A0">
        <w:rPr>
          <w:rFonts w:ascii="Arial" w:hAnsi="Arial" w:cs="Arial"/>
          <w:b/>
          <w:bCs/>
          <w:lang w:val="fr-FR"/>
        </w:rPr>
        <w:t xml:space="preserve"> Re</w:t>
      </w:r>
      <w:r w:rsidR="00ED02B2" w:rsidRPr="002F37A0">
        <w:rPr>
          <w:rFonts w:ascii="Arial" w:hAnsi="Arial" w:cs="Arial"/>
          <w:b/>
          <w:bCs/>
          <w:lang w:val="fr-FR"/>
        </w:rPr>
        <w:t>s</w:t>
      </w:r>
      <w:r w:rsidRPr="002F37A0">
        <w:rPr>
          <w:rFonts w:ascii="Arial" w:hAnsi="Arial" w:cs="Arial"/>
          <w:b/>
          <w:bCs/>
          <w:lang w:val="fr-FR"/>
        </w:rPr>
        <w:t>sources</w:t>
      </w:r>
    </w:p>
    <w:p w14:paraId="07F7F2E4" w14:textId="699C3144" w:rsidR="6221F6AB" w:rsidRPr="002F37A0" w:rsidRDefault="7DC01F08" w:rsidP="51D9F959">
      <w:pPr>
        <w:widowControl w:val="0"/>
        <w:spacing w:before="240"/>
        <w:rPr>
          <w:rFonts w:ascii="Arial" w:eastAsia="Arial" w:hAnsi="Arial" w:cs="Arial"/>
          <w:color w:val="000000" w:themeColor="text1"/>
          <w:lang w:val="fr-FR"/>
        </w:rPr>
      </w:pPr>
      <w:proofErr w:type="gramStart"/>
      <w:r w:rsidRPr="002F37A0">
        <w:rPr>
          <w:rFonts w:ascii="Arial" w:eastAsia="Arial" w:hAnsi="Arial" w:cs="Arial"/>
          <w:color w:val="000000" w:themeColor="text1"/>
          <w:lang w:val="fr-FR"/>
        </w:rPr>
        <w:t>Questions:</w:t>
      </w:r>
      <w:proofErr w:type="gramEnd"/>
      <w:r w:rsidRPr="002F37A0">
        <w:rPr>
          <w:rFonts w:ascii="Arial" w:eastAsia="Arial" w:hAnsi="Arial" w:cs="Arial"/>
          <w:color w:val="000000" w:themeColor="text1"/>
          <w:lang w:val="fr-FR"/>
        </w:rPr>
        <w:t xml:space="preserve"> </w:t>
      </w:r>
    </w:p>
    <w:p w14:paraId="7EA21423" w14:textId="77777777" w:rsidR="00ED02B2" w:rsidRPr="002F37A0" w:rsidRDefault="00ED02B2" w:rsidP="00494B9B">
      <w:pPr>
        <w:pStyle w:val="ListParagraph"/>
        <w:numPr>
          <w:ilvl w:val="0"/>
          <w:numId w:val="18"/>
        </w:numPr>
        <w:spacing w:before="240" w:after="240"/>
        <w:rPr>
          <w:rFonts w:ascii="Arial" w:eastAsia="Arial" w:hAnsi="Arial" w:cs="Arial"/>
          <w:color w:val="000000" w:themeColor="text1"/>
          <w:lang w:val="fr-FR"/>
        </w:rPr>
      </w:pPr>
      <w:r w:rsidRPr="002F37A0">
        <w:rPr>
          <w:rFonts w:ascii="Arial" w:eastAsia="Arial" w:hAnsi="Arial" w:cs="Arial"/>
          <w:color w:val="000000" w:themeColor="text1"/>
          <w:lang w:val="fr-FR"/>
        </w:rPr>
        <w:t xml:space="preserve">Dans quelle mesure les acteurs de la société civile ont-ils accès à une base de financement diversifiée et fiable ? Quels défis </w:t>
      </w:r>
      <w:proofErr w:type="gramStart"/>
      <w:r w:rsidRPr="002F37A0">
        <w:rPr>
          <w:rFonts w:ascii="Arial" w:eastAsia="Arial" w:hAnsi="Arial" w:cs="Arial"/>
          <w:color w:val="000000" w:themeColor="text1"/>
          <w:lang w:val="fr-FR"/>
        </w:rPr>
        <w:t>surviennent s'ils</w:t>
      </w:r>
      <w:proofErr w:type="gramEnd"/>
      <w:r w:rsidRPr="002F37A0">
        <w:rPr>
          <w:rFonts w:ascii="Arial" w:eastAsia="Arial" w:hAnsi="Arial" w:cs="Arial"/>
          <w:color w:val="000000" w:themeColor="text1"/>
          <w:lang w:val="fr-FR"/>
        </w:rPr>
        <w:t xml:space="preserve"> dépendent d'une source unique ou imprévisible de financement ?</w:t>
      </w:r>
    </w:p>
    <w:p w14:paraId="2AEB7E6C" w14:textId="3F22FFEA" w:rsidR="00ED02B2" w:rsidRPr="002F37A0" w:rsidRDefault="00ED02B2" w:rsidP="00494B9B">
      <w:pPr>
        <w:pStyle w:val="ListParagraph"/>
        <w:numPr>
          <w:ilvl w:val="0"/>
          <w:numId w:val="18"/>
        </w:numPr>
        <w:spacing w:before="240" w:after="240"/>
        <w:rPr>
          <w:rFonts w:ascii="Arial" w:eastAsia="Arial" w:hAnsi="Arial" w:cs="Arial"/>
          <w:color w:val="000000" w:themeColor="text1"/>
          <w:lang w:val="fr-FR"/>
        </w:rPr>
      </w:pPr>
      <w:r w:rsidRPr="002F37A0">
        <w:rPr>
          <w:rFonts w:ascii="Arial" w:eastAsia="Arial" w:hAnsi="Arial" w:cs="Arial"/>
          <w:color w:val="000000" w:themeColor="text1"/>
          <w:lang w:val="fr-FR"/>
        </w:rPr>
        <w:t>Existe-t-il des lacunes dans les cycles de financement, et comment affectent-elles la capacité des acteurs de la société civile à maintenir leurs opérations sans retard ni interruption ? Comment les structures de financement actuelles influencent-elles les conditions du personnel, la continuité des programmes et la durabilité à long terme ?</w:t>
      </w:r>
    </w:p>
    <w:p w14:paraId="275DCAE1" w14:textId="3CC0939E" w:rsidR="00ED02B2" w:rsidRPr="002F37A0" w:rsidRDefault="00ED02B2" w:rsidP="00494B9B">
      <w:pPr>
        <w:pStyle w:val="ListParagraph"/>
        <w:numPr>
          <w:ilvl w:val="0"/>
          <w:numId w:val="18"/>
        </w:numPr>
        <w:spacing w:before="240" w:after="240"/>
        <w:rPr>
          <w:rFonts w:ascii="Arial" w:eastAsia="Arial" w:hAnsi="Arial" w:cs="Arial"/>
          <w:color w:val="000000" w:themeColor="text1"/>
          <w:lang w:val="fr-FR"/>
        </w:rPr>
      </w:pPr>
      <w:r w:rsidRPr="002F37A0">
        <w:rPr>
          <w:rFonts w:ascii="Arial" w:eastAsia="Arial" w:hAnsi="Arial" w:cs="Arial"/>
          <w:color w:val="000000" w:themeColor="text1"/>
          <w:lang w:val="fr-FR"/>
        </w:rPr>
        <w:lastRenderedPageBreak/>
        <w:t>Comment l'environnement des ressources impacte-t-il la capacité des acteurs de la société civile à atteindre des objectifs programmatiques à long terme et à s'engager dans la planification stratégique ? Dans quelle mesure le financement est-il basé sur des projets plutôt que sur un financement de base, et comment cela affecte-t-il la durabilité organisationnelle ?</w:t>
      </w:r>
    </w:p>
    <w:p w14:paraId="48C91CC6" w14:textId="42EBE58C" w:rsidR="00ED02B2" w:rsidRPr="002F37A0" w:rsidRDefault="00ED02B2" w:rsidP="00494B9B">
      <w:pPr>
        <w:pStyle w:val="ListParagraph"/>
        <w:numPr>
          <w:ilvl w:val="0"/>
          <w:numId w:val="18"/>
        </w:numPr>
        <w:spacing w:before="240" w:after="240"/>
        <w:rPr>
          <w:rFonts w:ascii="Arial" w:eastAsia="Arial" w:hAnsi="Arial" w:cs="Arial"/>
          <w:color w:val="000000" w:themeColor="text1"/>
          <w:lang w:val="fr-FR"/>
        </w:rPr>
      </w:pPr>
      <w:r w:rsidRPr="002F37A0">
        <w:rPr>
          <w:rFonts w:ascii="Arial" w:eastAsia="Arial" w:hAnsi="Arial" w:cs="Arial"/>
          <w:color w:val="000000" w:themeColor="text1"/>
          <w:lang w:val="fr-FR"/>
        </w:rPr>
        <w:t>Dans quelle mesure les acteurs de la société civile sont-ils capables de développer leur autonomie, par exemple en levant leurs propres fonds, en recevant un soutien sous forme de dons et de bénévoles, ou en menant des activités génératrices de revenus ?</w:t>
      </w:r>
    </w:p>
    <w:p w14:paraId="0A18356D" w14:textId="5EA3ADCC" w:rsidR="6221F6AB" w:rsidRPr="002F37A0" w:rsidRDefault="00ED02B2" w:rsidP="51D9F959">
      <w:pPr>
        <w:widowControl w:val="0"/>
        <w:spacing w:before="240"/>
        <w:rPr>
          <w:rFonts w:ascii="Arial" w:eastAsia="Arial" w:hAnsi="Arial" w:cs="Arial"/>
          <w:color w:val="000000" w:themeColor="text1"/>
          <w:lang w:val="fr-FR"/>
        </w:rPr>
      </w:pPr>
      <w:r w:rsidRPr="002F37A0">
        <w:rPr>
          <w:rFonts w:ascii="Arial" w:eastAsia="Arial" w:hAnsi="Arial" w:cs="Arial"/>
          <w:b/>
          <w:bCs/>
          <w:color w:val="000000" w:themeColor="text1"/>
          <w:lang w:val="fr-FR"/>
        </w:rPr>
        <w:t xml:space="preserve">Référence de </w:t>
      </w:r>
      <w:proofErr w:type="gramStart"/>
      <w:r w:rsidR="00771713" w:rsidRPr="002F37A0">
        <w:rPr>
          <w:rFonts w:ascii="Arial" w:eastAsia="Arial" w:hAnsi="Arial" w:cs="Arial"/>
          <w:b/>
          <w:bCs/>
          <w:color w:val="000000" w:themeColor="text1"/>
          <w:lang w:val="fr-FR"/>
        </w:rPr>
        <w:t>score</w:t>
      </w:r>
      <w:r w:rsidRPr="002F37A0">
        <w:rPr>
          <w:rFonts w:ascii="Arial" w:eastAsia="Arial" w:hAnsi="Arial" w:cs="Arial"/>
          <w:b/>
          <w:bCs/>
          <w:color w:val="000000" w:themeColor="text1"/>
          <w:lang w:val="fr-FR"/>
        </w:rPr>
        <w:t>:</w:t>
      </w:r>
      <w:proofErr w:type="gramEnd"/>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51D9F959" w:rsidRPr="00304CB7" w14:paraId="710E3BDE"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26B630E" w14:textId="1E12B6AB" w:rsidR="51D9F959" w:rsidRPr="002F37A0" w:rsidRDefault="004627A5" w:rsidP="51D9F959">
            <w:pPr>
              <w:spacing w:before="200"/>
              <w:rPr>
                <w:rFonts w:ascii="Arial" w:eastAsia="Arial" w:hAnsi="Arial" w:cs="Arial"/>
                <w:lang w:val="fr-FR"/>
              </w:rPr>
            </w:pPr>
            <w:r w:rsidRPr="002F37A0">
              <w:rPr>
                <w:rFonts w:ascii="Arial" w:eastAsia="Arial" w:hAnsi="Arial" w:cs="Arial"/>
                <w:b/>
                <w:bCs/>
                <w:color w:val="000000" w:themeColor="text1"/>
                <w:lang w:val="fr-FR"/>
              </w:rPr>
              <w:t>Totalement d</w:t>
            </w:r>
            <w:r w:rsidR="004E7C62" w:rsidRPr="002F37A0">
              <w:rPr>
                <w:rFonts w:ascii="Arial" w:eastAsia="Arial" w:hAnsi="Arial" w:cs="Arial"/>
                <w:b/>
                <w:bCs/>
                <w:color w:val="000000" w:themeColor="text1"/>
                <w:lang w:val="fr-FR"/>
              </w:rPr>
              <w:t xml:space="preserve">éfavorable </w:t>
            </w:r>
            <w:r w:rsidR="51D9F959"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BF4854" w14:textId="45F8EF0E" w:rsidR="51D9F959" w:rsidRPr="002F37A0" w:rsidRDefault="00ED02B2" w:rsidP="004969DB">
            <w:pPr>
              <w:spacing w:after="160"/>
              <w:rPr>
                <w:rFonts w:ascii="Arial" w:eastAsia="Arial" w:hAnsi="Arial" w:cs="Arial"/>
                <w:lang w:val="fr-FR"/>
              </w:rPr>
            </w:pPr>
            <w:r w:rsidRPr="002F37A0">
              <w:rPr>
                <w:rFonts w:ascii="Arial" w:eastAsia="Arial" w:hAnsi="Arial" w:cs="Arial"/>
                <w:lang w:val="fr-FR"/>
              </w:rPr>
              <w:t>Le financement est imprévisible, sporadique ou dépend d'une seule source. Les acte</w:t>
            </w:r>
            <w:r w:rsidR="004969DB" w:rsidRPr="002F37A0">
              <w:rPr>
                <w:rFonts w:ascii="Arial" w:eastAsia="Arial" w:hAnsi="Arial" w:cs="Arial"/>
                <w:lang w:val="fr-FR"/>
              </w:rPr>
              <w:t xml:space="preserve">urs de la société civile </w:t>
            </w:r>
            <w:proofErr w:type="gramStart"/>
            <w:r w:rsidR="004969DB" w:rsidRPr="002F37A0">
              <w:rPr>
                <w:rFonts w:ascii="Arial" w:eastAsia="Arial" w:hAnsi="Arial" w:cs="Arial"/>
                <w:lang w:val="fr-FR"/>
              </w:rPr>
              <w:t>ont</w:t>
            </w:r>
            <w:proofErr w:type="gramEnd"/>
            <w:r w:rsidR="004969DB" w:rsidRPr="002F37A0">
              <w:rPr>
                <w:rFonts w:ascii="Arial" w:eastAsia="Arial" w:hAnsi="Arial" w:cs="Arial"/>
                <w:lang w:val="fr-FR"/>
              </w:rPr>
              <w:t xml:space="preserve"> des difficultés </w:t>
            </w:r>
            <w:r w:rsidRPr="002F37A0">
              <w:rPr>
                <w:rFonts w:ascii="Arial" w:eastAsia="Arial" w:hAnsi="Arial" w:cs="Arial"/>
                <w:lang w:val="fr-FR"/>
              </w:rPr>
              <w:t>à maintenir leurs opérations, à conserver leur personnel et manquent de stabilité. Les cycles de financement entraînent des interruptions importantes, et aucun soutien n'est offert pour la planification à long terme. Les efforts d'autonomie, tels que la collecte de fonds ou le soutien des bénévoles, sont quasiment inexistants.</w:t>
            </w:r>
          </w:p>
        </w:tc>
      </w:tr>
      <w:tr w:rsidR="51D9F959" w:rsidRPr="00304CB7" w14:paraId="1C3A3D7A"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0F94E16" w14:textId="527F3C3E"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Défavorable </w:t>
            </w:r>
            <w:r w:rsidR="51D9F959"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8DB5703" w14:textId="21C83FF8" w:rsidR="51D9F959" w:rsidRPr="002F37A0" w:rsidRDefault="00ED02B2" w:rsidP="51D9F959">
            <w:pPr>
              <w:spacing w:after="160"/>
              <w:rPr>
                <w:rFonts w:ascii="Arial" w:eastAsia="Arial" w:hAnsi="Arial" w:cs="Arial"/>
                <w:lang w:val="fr-FR"/>
              </w:rPr>
            </w:pPr>
            <w:r w:rsidRPr="002F37A0">
              <w:rPr>
                <w:rFonts w:ascii="Arial" w:eastAsia="Arial" w:hAnsi="Arial" w:cs="Arial"/>
                <w:lang w:val="fr-FR"/>
              </w:rPr>
              <w:t>Le financement est insuffisant et distribué de manière inégale. Les acteurs de la société civile luttent pour maintenir leurs opérations, délivrer des résultats programmatiques et conserver leur personnel. La planification à long terme et la durabilité des programmes sont sévèrement entravées. Les possibilités d'autonomie, comme les dons ou le bénévolat, sont très limitées.</w:t>
            </w:r>
          </w:p>
        </w:tc>
      </w:tr>
      <w:tr w:rsidR="51D9F959" w:rsidRPr="00304CB7" w14:paraId="44F11154"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E76A9E1" w14:textId="22F32994"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Partiellement favorable </w:t>
            </w:r>
            <w:r w:rsidR="51D9F959" w:rsidRPr="002F37A0">
              <w:rPr>
                <w:rFonts w:ascii="Arial" w:eastAsia="Arial" w:hAnsi="Arial" w:cs="Arial"/>
                <w:b/>
                <w:bCs/>
                <w:lang w:val="fr-FR"/>
              </w:rPr>
              <w:t>(3)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A2301C2" w14:textId="021514C5" w:rsidR="51D9F959" w:rsidRPr="002F37A0" w:rsidRDefault="00ED02B2" w:rsidP="51D9F959">
            <w:pPr>
              <w:spacing w:after="160"/>
              <w:rPr>
                <w:rFonts w:ascii="Arial" w:eastAsia="Arial" w:hAnsi="Arial" w:cs="Arial"/>
                <w:lang w:val="fr-FR"/>
              </w:rPr>
            </w:pPr>
            <w:r w:rsidRPr="002F37A0">
              <w:rPr>
                <w:rFonts w:ascii="Arial" w:eastAsia="Arial" w:hAnsi="Arial" w:cs="Arial"/>
                <w:lang w:val="fr-FR"/>
              </w:rPr>
              <w:t>Le financement n'est pas garanti à long terme ou est souvent uniquement basé sur des projets. Les acteurs de la société civile peuvent fonctionner et obtenir des résultats, mais la mise à l'échelle ou la durabilité des initiatives dans le temps reste un défi. Les efforts d'autonomie existent, mais ils ne suffisent pas pour garantir une stabilité financière.</w:t>
            </w:r>
          </w:p>
        </w:tc>
      </w:tr>
      <w:tr w:rsidR="51D9F959" w:rsidRPr="00304CB7" w14:paraId="23D4DEF6"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746589" w14:textId="47A68C4E"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Favorable </w:t>
            </w:r>
            <w:r w:rsidR="51D9F959"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ECCAA93" w14:textId="213B6DBD" w:rsidR="51D9F959" w:rsidRPr="002F37A0" w:rsidRDefault="00ED02B2" w:rsidP="51D9F959">
            <w:pPr>
              <w:spacing w:after="160"/>
              <w:rPr>
                <w:rFonts w:ascii="Arial" w:eastAsia="Arial" w:hAnsi="Arial" w:cs="Arial"/>
                <w:lang w:val="fr-FR"/>
              </w:rPr>
            </w:pPr>
            <w:r w:rsidRPr="002F37A0">
              <w:rPr>
                <w:rFonts w:ascii="Arial" w:eastAsia="Arial" w:hAnsi="Arial" w:cs="Arial"/>
                <w:lang w:val="fr-FR"/>
              </w:rPr>
              <w:t>Le financement est stable et diversifié. Certains financements de base sont disponibles, permettant une planification à long terme et la rétention du personnel. Les acteurs de la société civile peuvent compléter leur financement par des dons, des bénévoles ou des activités génératrices de revenus.</w:t>
            </w:r>
          </w:p>
        </w:tc>
      </w:tr>
      <w:tr w:rsidR="51D9F959" w:rsidRPr="00304CB7" w14:paraId="00A677D0"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ECBD52D" w14:textId="50BE826E"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favorable </w:t>
            </w:r>
            <w:r w:rsidR="51D9F959" w:rsidRPr="002F37A0">
              <w:rPr>
                <w:rFonts w:ascii="Arial" w:eastAsia="Arial" w:hAnsi="Arial" w:cs="Arial"/>
                <w:b/>
                <w:bCs/>
                <w:lang w:val="fr-FR"/>
              </w:rPr>
              <w:t>(5)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AA3E81F" w14:textId="572BB315" w:rsidR="51D9F959" w:rsidRPr="002F37A0" w:rsidRDefault="00ED02B2" w:rsidP="51D9F959">
            <w:pPr>
              <w:spacing w:after="160"/>
              <w:rPr>
                <w:rFonts w:ascii="Arial" w:eastAsia="Arial" w:hAnsi="Arial" w:cs="Arial"/>
                <w:lang w:val="fr-FR"/>
              </w:rPr>
            </w:pPr>
            <w:r w:rsidRPr="002F37A0">
              <w:rPr>
                <w:rFonts w:ascii="Arial" w:eastAsia="Arial" w:hAnsi="Arial" w:cs="Arial"/>
                <w:lang w:val="fr-FR"/>
              </w:rPr>
              <w:t>Le financement est prévisible, diversifié et à long terme. Les acteurs de la société civile maintiennent une stabilité opérationnelle, développent leurs activités de manière efficace et obtiennent un impact durable. Des mécanismes d'autonomie solides, tels que la collecte de fonds et la constitution de réseaux de bénévoles, contribuent à la résilience financière.</w:t>
            </w:r>
          </w:p>
        </w:tc>
      </w:tr>
    </w:tbl>
    <w:p w14:paraId="30DC65D3" w14:textId="78B5406E" w:rsidR="6221F6AB" w:rsidRPr="002F37A0" w:rsidRDefault="6221F6AB" w:rsidP="51D9F959">
      <w:pPr>
        <w:rPr>
          <w:rFonts w:ascii="Arial" w:eastAsia="Arial" w:hAnsi="Arial" w:cs="Arial"/>
          <w:color w:val="000000" w:themeColor="text1"/>
          <w:lang w:val="fr-FR"/>
        </w:rPr>
      </w:pPr>
    </w:p>
    <w:p w14:paraId="16317C83" w14:textId="1B2195A6" w:rsidR="00ED02B2" w:rsidRPr="002F37A0" w:rsidRDefault="00ED02B2" w:rsidP="00ED02B2">
      <w:pPr>
        <w:spacing w:after="200" w:line="288" w:lineRule="auto"/>
        <w:rPr>
          <w:rFonts w:ascii="Arial" w:eastAsia="Arial" w:hAnsi="Arial" w:cs="Arial"/>
          <w:color w:val="0F4761" w:themeColor="accent1" w:themeShade="BF"/>
          <w:lang w:val="fr-FR"/>
        </w:rPr>
      </w:pPr>
      <w:r w:rsidRPr="002F37A0">
        <w:rPr>
          <w:rFonts w:ascii="Arial" w:eastAsia="Arial" w:hAnsi="Arial" w:cs="Arial"/>
          <w:b/>
          <w:color w:val="0F4761" w:themeColor="accent1" w:themeShade="BF"/>
          <w:lang w:val="fr-FR"/>
        </w:rPr>
        <w:t>Questions directrices pour le Principe 4</w:t>
      </w:r>
      <w:r w:rsidRPr="002F37A0">
        <w:rPr>
          <w:rFonts w:ascii="Arial" w:eastAsia="Arial" w:hAnsi="Arial" w:cs="Arial"/>
          <w:color w:val="0F4761" w:themeColor="accent1" w:themeShade="BF"/>
          <w:lang w:val="fr-FR"/>
        </w:rPr>
        <w:t xml:space="preserve"> : Un État ouvert et réactif</w:t>
      </w:r>
    </w:p>
    <w:p w14:paraId="41418573" w14:textId="77777777" w:rsidR="000D34A7" w:rsidRPr="002F37A0" w:rsidRDefault="000D34A7" w:rsidP="000D34A7">
      <w:pPr>
        <w:spacing w:after="200" w:line="288" w:lineRule="auto"/>
        <w:rPr>
          <w:rFonts w:ascii="Arial" w:eastAsia="Arial" w:hAnsi="Arial" w:cs="Arial"/>
          <w:b/>
          <w:bCs/>
          <w:lang w:val="fr-FR"/>
        </w:rPr>
      </w:pPr>
      <w:r w:rsidRPr="002F37A0">
        <w:rPr>
          <w:rFonts w:ascii="Arial" w:eastAsia="Arial" w:hAnsi="Arial" w:cs="Arial"/>
          <w:b/>
          <w:bCs/>
          <w:lang w:val="fr-FR"/>
        </w:rPr>
        <w:t>4.1 | Transparence</w:t>
      </w:r>
    </w:p>
    <w:p w14:paraId="09A957B6" w14:textId="77777777" w:rsidR="000D34A7" w:rsidRPr="002F37A0" w:rsidRDefault="000D34A7" w:rsidP="000D34A7">
      <w:pPr>
        <w:spacing w:after="200" w:line="288" w:lineRule="auto"/>
        <w:rPr>
          <w:rFonts w:ascii="Arial" w:eastAsia="Arial" w:hAnsi="Arial" w:cs="Arial"/>
          <w:lang w:val="fr-FR"/>
        </w:rPr>
      </w:pPr>
      <w:r w:rsidRPr="002F37A0">
        <w:rPr>
          <w:rFonts w:ascii="Arial" w:eastAsia="Arial" w:hAnsi="Arial" w:cs="Arial"/>
          <w:lang w:val="fr-FR"/>
        </w:rPr>
        <w:lastRenderedPageBreak/>
        <w:t>Questions :</w:t>
      </w:r>
    </w:p>
    <w:p w14:paraId="409686CE" w14:textId="77777777" w:rsidR="000D34A7" w:rsidRPr="002F37A0" w:rsidRDefault="000D34A7" w:rsidP="000D34A7">
      <w:pPr>
        <w:pStyle w:val="ListParagraph"/>
        <w:numPr>
          <w:ilvl w:val="0"/>
          <w:numId w:val="20"/>
        </w:numPr>
        <w:spacing w:after="200" w:line="288" w:lineRule="auto"/>
        <w:rPr>
          <w:rFonts w:ascii="Arial" w:eastAsia="Arial" w:hAnsi="Arial" w:cs="Arial"/>
          <w:lang w:val="fr-FR"/>
        </w:rPr>
      </w:pPr>
      <w:r w:rsidRPr="002F37A0">
        <w:rPr>
          <w:rFonts w:ascii="Arial" w:eastAsia="Arial" w:hAnsi="Arial" w:cs="Arial"/>
          <w:lang w:val="fr-FR"/>
        </w:rPr>
        <w:t>Le cadre juridique au niveau national, provincial et local reconnaît-il le droit pour tous les individus et organisations d'accéder à l'information détenue par les institutions publiques ou les entités privées remplissant des fonctions publiques ? Cette information est-elle publiée de manière proactive, en temps utile et rendue accessible sur les plateformes numériques et en ligne ?</w:t>
      </w:r>
    </w:p>
    <w:p w14:paraId="69BE74AF" w14:textId="77777777" w:rsidR="000D34A7" w:rsidRPr="002F37A0" w:rsidRDefault="000D34A7" w:rsidP="000D34A7">
      <w:pPr>
        <w:pStyle w:val="ListParagraph"/>
        <w:numPr>
          <w:ilvl w:val="0"/>
          <w:numId w:val="20"/>
        </w:numPr>
        <w:spacing w:after="200" w:line="288" w:lineRule="auto"/>
        <w:rPr>
          <w:rFonts w:ascii="Arial" w:eastAsia="Arial" w:hAnsi="Arial" w:cs="Arial"/>
          <w:lang w:val="fr-FR"/>
        </w:rPr>
      </w:pPr>
      <w:r w:rsidRPr="002F37A0">
        <w:rPr>
          <w:rFonts w:ascii="Arial" w:eastAsia="Arial" w:hAnsi="Arial" w:cs="Arial"/>
          <w:lang w:val="fr-FR"/>
        </w:rPr>
        <w:t>Les institutions publiques sont-elles légalement tenues de publier de manière complète des informations sur le processus décisionnel, telles que les projets de lois, les politiques, les budgets et les rapports d'audit, dans un délai raisonnable et dans des formats accessibles ?</w:t>
      </w:r>
    </w:p>
    <w:p w14:paraId="4A8F5456" w14:textId="77777777" w:rsidR="000D34A7" w:rsidRPr="002F37A0" w:rsidRDefault="000D34A7" w:rsidP="000D34A7">
      <w:pPr>
        <w:pStyle w:val="ListParagraph"/>
        <w:numPr>
          <w:ilvl w:val="0"/>
          <w:numId w:val="20"/>
        </w:numPr>
        <w:spacing w:after="200" w:line="288" w:lineRule="auto"/>
        <w:rPr>
          <w:rFonts w:ascii="Arial" w:eastAsia="Arial" w:hAnsi="Arial" w:cs="Arial"/>
          <w:lang w:val="fr-FR"/>
        </w:rPr>
      </w:pPr>
      <w:r w:rsidRPr="002F37A0">
        <w:rPr>
          <w:rFonts w:ascii="Arial" w:eastAsia="Arial" w:hAnsi="Arial" w:cs="Arial"/>
          <w:lang w:val="fr-FR"/>
        </w:rPr>
        <w:t>Existe-t-il des procédures claires, simples et accessibles pour déposer des demandes d'accès à l'information, avec des frais raisonnables ou des exonérations pour les groupes vulnérables, et les demandes sont-elles systématiquement traitées dans les délais légaux ?</w:t>
      </w:r>
    </w:p>
    <w:p w14:paraId="77A33D42" w14:textId="77777777" w:rsidR="000D34A7" w:rsidRPr="002F37A0" w:rsidRDefault="000D34A7" w:rsidP="000D34A7">
      <w:pPr>
        <w:pStyle w:val="ListParagraph"/>
        <w:numPr>
          <w:ilvl w:val="0"/>
          <w:numId w:val="20"/>
        </w:numPr>
        <w:spacing w:after="200" w:line="288" w:lineRule="auto"/>
        <w:rPr>
          <w:rFonts w:ascii="Arial" w:eastAsia="Arial" w:hAnsi="Arial" w:cs="Arial"/>
          <w:lang w:val="fr-FR"/>
        </w:rPr>
      </w:pPr>
      <w:r w:rsidRPr="002F37A0">
        <w:rPr>
          <w:rFonts w:ascii="Arial" w:eastAsia="Arial" w:hAnsi="Arial" w:cs="Arial"/>
          <w:lang w:val="fr-FR"/>
        </w:rPr>
        <w:t>Des protections juridiques existent-elles contre le refus injustifié d'accès à l'information, y compris des justifications claires pour les restrictions, des mécanismes d'appel et des sanctions en cas de non-respect ?</w:t>
      </w:r>
    </w:p>
    <w:p w14:paraId="3F0889EE" w14:textId="77777777" w:rsidR="004466B8" w:rsidRPr="002F37A0" w:rsidRDefault="004466B8" w:rsidP="004466B8">
      <w:pPr>
        <w:pStyle w:val="ListParagraph"/>
        <w:spacing w:after="200" w:line="288" w:lineRule="auto"/>
        <w:rPr>
          <w:rFonts w:ascii="Arial" w:eastAsia="Arial" w:hAnsi="Arial" w:cs="Arial"/>
          <w:lang w:val="fr-FR"/>
        </w:rPr>
      </w:pPr>
    </w:p>
    <w:p w14:paraId="6F54A61C" w14:textId="77777777" w:rsidR="00F3511C" w:rsidRPr="002F37A0" w:rsidRDefault="00F3511C" w:rsidP="00F3511C">
      <w:pPr>
        <w:widowControl w:val="0"/>
        <w:spacing w:before="240"/>
        <w:rPr>
          <w:rFonts w:ascii="Arial" w:eastAsia="Arial" w:hAnsi="Arial" w:cs="Arial"/>
          <w:color w:val="000000" w:themeColor="text1"/>
          <w:lang w:val="fr-FR"/>
        </w:rPr>
      </w:pPr>
      <w:r w:rsidRPr="002F37A0">
        <w:rPr>
          <w:rFonts w:ascii="Arial" w:eastAsia="Arial" w:hAnsi="Arial" w:cs="Arial"/>
          <w:b/>
          <w:bCs/>
          <w:color w:val="000000" w:themeColor="text1"/>
          <w:lang w:val="fr-FR"/>
        </w:rPr>
        <w:t xml:space="preserve">Référence de </w:t>
      </w:r>
      <w:proofErr w:type="gramStart"/>
      <w:r w:rsidRPr="002F37A0">
        <w:rPr>
          <w:rFonts w:ascii="Arial" w:eastAsia="Arial" w:hAnsi="Arial" w:cs="Arial"/>
          <w:b/>
          <w:bCs/>
          <w:color w:val="000000" w:themeColor="text1"/>
          <w:lang w:val="fr-FR"/>
        </w:rPr>
        <w:t>score:</w:t>
      </w:r>
      <w:proofErr w:type="gramEnd"/>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F3511C" w:rsidRPr="00304CB7" w14:paraId="0C30674D"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D75707E"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défavorable </w:t>
            </w:r>
            <w:r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D69500A" w14:textId="1F4E7C40" w:rsidR="00F3511C" w:rsidRPr="002F37A0" w:rsidRDefault="00163779" w:rsidP="00B042DF">
            <w:pPr>
              <w:spacing w:after="160"/>
              <w:rPr>
                <w:rFonts w:ascii="Arial" w:eastAsia="Arial" w:hAnsi="Arial" w:cs="Arial"/>
                <w:lang w:val="fr-FR"/>
              </w:rPr>
            </w:pPr>
            <w:r w:rsidRPr="002F37A0">
              <w:rPr>
                <w:rFonts w:ascii="Arial" w:eastAsia="Arial" w:hAnsi="Arial" w:cs="Arial"/>
                <w:lang w:val="fr-FR"/>
              </w:rPr>
              <w:t>Il n'existe aucune exigence légale pour que les institutions publiques publient des informations liées à leur processus décisionnel, ou celle-ci n'est pas appliquée. L'information publique n'est pas publiée en temps voulu ni facilement accessible. Le droit d'accès à l'information n'est pas reconnu. Aucune procédure n'existe pour déposer des demandes d'accès à l'information, ou celles-ci sont ignorées.</w:t>
            </w:r>
          </w:p>
        </w:tc>
      </w:tr>
      <w:tr w:rsidR="00F3511C" w:rsidRPr="00304CB7" w14:paraId="209BBD16"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7F7BC61"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Défavorable </w:t>
            </w:r>
            <w:r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602B30D" w14:textId="6444F31A" w:rsidR="00F3511C" w:rsidRPr="002F37A0" w:rsidRDefault="00163779" w:rsidP="00B042DF">
            <w:pPr>
              <w:spacing w:after="160"/>
              <w:rPr>
                <w:rFonts w:ascii="Arial" w:eastAsia="Arial" w:hAnsi="Arial" w:cs="Arial"/>
                <w:lang w:val="fr-FR"/>
              </w:rPr>
            </w:pPr>
            <w:r w:rsidRPr="002F37A0">
              <w:rPr>
                <w:rFonts w:ascii="Arial" w:eastAsia="Arial" w:hAnsi="Arial" w:cs="Arial"/>
                <w:lang w:val="fr-FR"/>
              </w:rPr>
              <w:t>Le cadre juridique reconnaît un droit limité d'accès à l'information, mais avec des limitations sévères concernant les personnes/organisations pouvant accéder à l'information, les types d'institutions fournissant l'information et les procédures d'accès. Les procédures de dépôt de demandes d'accès à l'information sont peu claires ou inaccessibles.</w:t>
            </w:r>
          </w:p>
        </w:tc>
      </w:tr>
      <w:tr w:rsidR="00F3511C" w:rsidRPr="002F37A0" w14:paraId="78C2E094"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1B1B3C9"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Partiellement favorable </w:t>
            </w:r>
            <w:r w:rsidRPr="002F37A0">
              <w:rPr>
                <w:rFonts w:ascii="Arial" w:eastAsia="Arial" w:hAnsi="Arial" w:cs="Arial"/>
                <w:b/>
                <w:bCs/>
                <w:lang w:val="fr-FR"/>
              </w:rPr>
              <w:t>(3)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94AE1BC" w14:textId="16F805AC" w:rsidR="00F3511C" w:rsidRPr="002F37A0" w:rsidRDefault="00163779" w:rsidP="00B042DF">
            <w:pPr>
              <w:spacing w:after="160"/>
              <w:rPr>
                <w:rFonts w:ascii="Arial" w:eastAsia="Arial" w:hAnsi="Arial" w:cs="Arial"/>
                <w:lang w:val="fr-FR"/>
              </w:rPr>
            </w:pPr>
            <w:r w:rsidRPr="002F37A0">
              <w:rPr>
                <w:rFonts w:ascii="Arial" w:eastAsia="Arial" w:hAnsi="Arial" w:cs="Arial"/>
                <w:lang w:val="fr-FR"/>
              </w:rPr>
              <w:t xml:space="preserve">Des exigences légales existent pour publier l'information publique, mais la mise en œuvre est incohérente. Certaines informations sont disponibles mais pas toujours en temps voulu, en ligne ou dans plusieurs langues. Des procédures d'accès à l'information existent mais sont complexes, avec des retards ou des réponses incomplètes. </w:t>
            </w:r>
            <w:r w:rsidRPr="002F37A0">
              <w:rPr>
                <w:rFonts w:ascii="Arial" w:eastAsia="Arial" w:hAnsi="Arial" w:cs="Arial"/>
              </w:rPr>
              <w:t xml:space="preserve">Les justifications des restrictions ne </w:t>
            </w:r>
            <w:proofErr w:type="spellStart"/>
            <w:r w:rsidRPr="002F37A0">
              <w:rPr>
                <w:rFonts w:ascii="Arial" w:eastAsia="Arial" w:hAnsi="Arial" w:cs="Arial"/>
              </w:rPr>
              <w:t>sont</w:t>
            </w:r>
            <w:proofErr w:type="spellEnd"/>
            <w:r w:rsidRPr="002F37A0">
              <w:rPr>
                <w:rFonts w:ascii="Arial" w:eastAsia="Arial" w:hAnsi="Arial" w:cs="Arial"/>
              </w:rPr>
              <w:t xml:space="preserve"> pas </w:t>
            </w:r>
            <w:proofErr w:type="spellStart"/>
            <w:r w:rsidRPr="002F37A0">
              <w:rPr>
                <w:rFonts w:ascii="Arial" w:eastAsia="Arial" w:hAnsi="Arial" w:cs="Arial"/>
              </w:rPr>
              <w:t>toujours</w:t>
            </w:r>
            <w:proofErr w:type="spellEnd"/>
            <w:r w:rsidRPr="002F37A0">
              <w:rPr>
                <w:rFonts w:ascii="Arial" w:eastAsia="Arial" w:hAnsi="Arial" w:cs="Arial"/>
              </w:rPr>
              <w:t xml:space="preserve"> </w:t>
            </w:r>
            <w:proofErr w:type="spellStart"/>
            <w:r w:rsidRPr="002F37A0">
              <w:rPr>
                <w:rFonts w:ascii="Arial" w:eastAsia="Arial" w:hAnsi="Arial" w:cs="Arial"/>
              </w:rPr>
              <w:t>transparentes</w:t>
            </w:r>
            <w:proofErr w:type="spellEnd"/>
            <w:r w:rsidRPr="002F37A0">
              <w:rPr>
                <w:rFonts w:ascii="Arial" w:eastAsia="Arial" w:hAnsi="Arial" w:cs="Arial"/>
              </w:rPr>
              <w:t>.</w:t>
            </w:r>
          </w:p>
        </w:tc>
      </w:tr>
      <w:tr w:rsidR="00F3511C" w:rsidRPr="00304CB7" w14:paraId="647162D7"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72E948F"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Favorable </w:t>
            </w:r>
            <w:r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1062977" w14:textId="32D83288" w:rsidR="00F3511C" w:rsidRPr="002F37A0" w:rsidRDefault="001B46B0" w:rsidP="00B042DF">
            <w:pPr>
              <w:spacing w:after="160"/>
              <w:rPr>
                <w:rFonts w:ascii="Arial" w:eastAsia="Arial" w:hAnsi="Arial" w:cs="Arial"/>
                <w:lang w:val="fr-FR"/>
              </w:rPr>
            </w:pPr>
            <w:r w:rsidRPr="002F37A0">
              <w:rPr>
                <w:rFonts w:ascii="Arial" w:eastAsia="Arial" w:hAnsi="Arial" w:cs="Arial"/>
                <w:lang w:val="fr-FR"/>
              </w:rPr>
              <w:t>L'information publique est généralement disponible en temps voulu, y compris au niveau local. Le cadre juridique reconnaît le droit d'accès à l'information, et les procédures de demande d'accès à l'information sont claires. Certaines incohérences demeurent concernant l'accessibilité. Les demandes d'accès à l'information sont parfois retardées ou rejetées, surtout pour les groupes marginalisés.</w:t>
            </w:r>
          </w:p>
        </w:tc>
      </w:tr>
      <w:tr w:rsidR="00F3511C" w:rsidRPr="00304CB7" w14:paraId="75C72705"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CE9BD2D"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lastRenderedPageBreak/>
              <w:t xml:space="preserve">Totalement favorable </w:t>
            </w:r>
            <w:r w:rsidRPr="002F37A0">
              <w:rPr>
                <w:rFonts w:ascii="Arial" w:eastAsia="Arial" w:hAnsi="Arial" w:cs="Arial"/>
                <w:b/>
                <w:bCs/>
                <w:lang w:val="fr-FR"/>
              </w:rPr>
              <w:t>(5)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E0B624E" w14:textId="54485304" w:rsidR="00F3511C" w:rsidRPr="002F37A0" w:rsidRDefault="001B46B0" w:rsidP="00B042DF">
            <w:pPr>
              <w:spacing w:after="160"/>
              <w:rPr>
                <w:rFonts w:ascii="Arial" w:eastAsia="Arial" w:hAnsi="Arial" w:cs="Arial"/>
                <w:lang w:val="fr-FR"/>
              </w:rPr>
            </w:pPr>
            <w:r w:rsidRPr="002F37A0">
              <w:rPr>
                <w:rFonts w:ascii="Arial" w:eastAsia="Arial" w:hAnsi="Arial" w:cs="Arial"/>
                <w:lang w:val="fr-FR"/>
              </w:rPr>
              <w:t>Les exigences légales garantissent la publication complète et en temps voulu de l'information publique dans des formats accessibles. Le droit d'accès à l'information est pleinement reconnu à tous les niveaux (local/national). Les demandes d'accès à l'information sont traitées efficacement, avec des mécanismes d'appel clairs et des sanctions en cas de non-respect. Les institutions publiques traitent systématiquement les demandes dans les délais légaux, fournissant des informations complètes, précises et pertinentes. Des procédures claires et simples existent pour accéder à l'information et faire appel en cas de refus.</w:t>
            </w:r>
          </w:p>
        </w:tc>
      </w:tr>
    </w:tbl>
    <w:p w14:paraId="39B4FCD7" w14:textId="77777777" w:rsidR="00F3511C" w:rsidRPr="002F37A0" w:rsidRDefault="00F3511C" w:rsidP="004466B8">
      <w:pPr>
        <w:pStyle w:val="ListParagraph"/>
        <w:spacing w:after="200" w:line="288" w:lineRule="auto"/>
        <w:rPr>
          <w:rFonts w:ascii="Arial" w:eastAsia="Arial" w:hAnsi="Arial" w:cs="Arial"/>
          <w:lang w:val="fr-FR"/>
        </w:rPr>
      </w:pPr>
    </w:p>
    <w:p w14:paraId="245B9258" w14:textId="77777777" w:rsidR="004466B8" w:rsidRPr="002F37A0" w:rsidRDefault="004466B8" w:rsidP="004466B8">
      <w:pPr>
        <w:spacing w:after="200" w:line="288" w:lineRule="auto"/>
        <w:rPr>
          <w:rFonts w:ascii="Arial" w:eastAsia="Arial" w:hAnsi="Arial" w:cs="Arial"/>
          <w:b/>
          <w:bCs/>
          <w:lang w:val="fr-FR"/>
        </w:rPr>
      </w:pPr>
      <w:r w:rsidRPr="002F37A0">
        <w:rPr>
          <w:rFonts w:ascii="Arial" w:eastAsia="Arial" w:hAnsi="Arial" w:cs="Arial"/>
          <w:b/>
          <w:bCs/>
          <w:lang w:val="fr-FR"/>
        </w:rPr>
        <w:t>4.2 | Participation</w:t>
      </w:r>
    </w:p>
    <w:p w14:paraId="680A11A2" w14:textId="77777777" w:rsidR="004466B8" w:rsidRPr="002F37A0" w:rsidRDefault="004466B8" w:rsidP="004466B8">
      <w:pPr>
        <w:spacing w:before="100" w:beforeAutospacing="1" w:after="100" w:afterAutospacing="1" w:line="240" w:lineRule="auto"/>
        <w:rPr>
          <w:rFonts w:ascii="Arial" w:eastAsia="Arial" w:hAnsi="Arial" w:cs="Arial"/>
          <w:lang w:val="fr-FR"/>
        </w:rPr>
      </w:pPr>
      <w:r w:rsidRPr="002F37A0">
        <w:rPr>
          <w:rFonts w:ascii="Arial" w:eastAsia="Arial" w:hAnsi="Arial" w:cs="Arial"/>
          <w:lang w:val="fr-FR"/>
        </w:rPr>
        <w:t>Questions :</w:t>
      </w:r>
    </w:p>
    <w:p w14:paraId="6553619F" w14:textId="77777777" w:rsidR="004466B8" w:rsidRPr="002F37A0" w:rsidRDefault="004466B8" w:rsidP="004466B8">
      <w:pPr>
        <w:pStyle w:val="ListParagraph"/>
        <w:numPr>
          <w:ilvl w:val="0"/>
          <w:numId w:val="20"/>
        </w:numPr>
        <w:spacing w:before="100" w:beforeAutospacing="1" w:after="100" w:afterAutospacing="1" w:line="240" w:lineRule="auto"/>
        <w:rPr>
          <w:rFonts w:ascii="Arial" w:eastAsia="Arial" w:hAnsi="Arial" w:cs="Arial"/>
          <w:lang w:val="fr-FR"/>
        </w:rPr>
      </w:pPr>
      <w:r w:rsidRPr="002F37A0">
        <w:rPr>
          <w:rFonts w:ascii="Arial" w:eastAsia="Arial" w:hAnsi="Arial" w:cs="Arial"/>
          <w:lang w:val="fr-FR"/>
        </w:rPr>
        <w:t>Dans quelle mesure les acteurs de la société civile sont-ils consultés par les décideurs et les responsables politiques sur les politiques et décisions concernant leurs domaines d'expertise et leurs communautés ? Les acteurs de la société civile ont-ils la possibilité d'influencer de manière significative la prise de décision, ou sont-ils simplement consultés comme une formalité ?</w:t>
      </w:r>
    </w:p>
    <w:p w14:paraId="4AD4EE92" w14:textId="77777777" w:rsidR="004466B8" w:rsidRPr="002F37A0" w:rsidRDefault="004466B8" w:rsidP="004466B8">
      <w:pPr>
        <w:pStyle w:val="ListParagraph"/>
        <w:numPr>
          <w:ilvl w:val="0"/>
          <w:numId w:val="20"/>
        </w:numPr>
        <w:spacing w:before="100" w:beforeAutospacing="1" w:after="100" w:afterAutospacing="1" w:line="240" w:lineRule="auto"/>
        <w:rPr>
          <w:rFonts w:ascii="Arial" w:eastAsia="Arial" w:hAnsi="Arial" w:cs="Arial"/>
          <w:lang w:val="fr-FR"/>
        </w:rPr>
      </w:pPr>
      <w:r w:rsidRPr="002F37A0">
        <w:rPr>
          <w:rFonts w:ascii="Arial" w:eastAsia="Arial" w:hAnsi="Arial" w:cs="Arial"/>
          <w:lang w:val="fr-FR"/>
        </w:rPr>
        <w:t>Les acteurs de la société civile peuvent-ils participer aux consultations sans discrimination, que ce soit en fonction de leur type d'acteur ou de leurs positions vis-à-vis du gouvernement ?</w:t>
      </w:r>
    </w:p>
    <w:p w14:paraId="65D140C3" w14:textId="77777777" w:rsidR="004466B8" w:rsidRPr="002F37A0" w:rsidRDefault="004466B8" w:rsidP="004466B8">
      <w:pPr>
        <w:pStyle w:val="ListParagraph"/>
        <w:numPr>
          <w:ilvl w:val="0"/>
          <w:numId w:val="20"/>
        </w:numPr>
        <w:spacing w:before="100" w:beforeAutospacing="1" w:after="100" w:afterAutospacing="1" w:line="240" w:lineRule="auto"/>
        <w:rPr>
          <w:rFonts w:ascii="Arial" w:eastAsia="Arial" w:hAnsi="Arial" w:cs="Arial"/>
          <w:lang w:val="fr-FR"/>
        </w:rPr>
      </w:pPr>
      <w:r w:rsidRPr="002F37A0">
        <w:rPr>
          <w:rFonts w:ascii="Arial" w:eastAsia="Arial" w:hAnsi="Arial" w:cs="Arial"/>
          <w:lang w:val="fr-FR"/>
        </w:rPr>
        <w:t>Les acteurs de la société civile sont-ils invités à contribuer dès les premières étapes du processus décisionnel et disposent-ils d'un temps suffisant pour fournir leurs contributions ? Est-ce qu'un temps suffisant est alloué pour que les acteurs de la société civile puissent donner un retour significatif, ou leur participation est-elle considérée comme un exercice de dernière minute ?</w:t>
      </w:r>
    </w:p>
    <w:p w14:paraId="27AE5DFF" w14:textId="77777777" w:rsidR="004466B8" w:rsidRPr="002F37A0" w:rsidRDefault="004466B8" w:rsidP="004466B8">
      <w:pPr>
        <w:pStyle w:val="ListParagraph"/>
        <w:numPr>
          <w:ilvl w:val="0"/>
          <w:numId w:val="20"/>
        </w:numPr>
        <w:spacing w:before="100" w:beforeAutospacing="1" w:after="100" w:afterAutospacing="1" w:line="240" w:lineRule="auto"/>
        <w:rPr>
          <w:rFonts w:ascii="Arial" w:eastAsia="Arial" w:hAnsi="Arial" w:cs="Arial"/>
          <w:lang w:val="fr-FR"/>
        </w:rPr>
      </w:pPr>
      <w:r w:rsidRPr="002F37A0">
        <w:rPr>
          <w:rFonts w:ascii="Arial" w:eastAsia="Arial" w:hAnsi="Arial" w:cs="Arial"/>
          <w:lang w:val="fr-FR"/>
        </w:rPr>
        <w:t>Quelles sont les possibilités de participation offertes (en ligne, en personne ou les deux), et ces options sont-elles accessibles et efficaces pour les acteurs de la société civile ?</w:t>
      </w:r>
    </w:p>
    <w:p w14:paraId="2DE60B05" w14:textId="77777777" w:rsidR="00F3511C" w:rsidRPr="002F37A0" w:rsidRDefault="00F3511C" w:rsidP="00F3511C">
      <w:pPr>
        <w:pStyle w:val="ListParagraph"/>
        <w:spacing w:before="100" w:beforeAutospacing="1" w:after="100" w:afterAutospacing="1" w:line="240" w:lineRule="auto"/>
        <w:rPr>
          <w:rFonts w:ascii="Arial" w:eastAsia="Arial" w:hAnsi="Arial" w:cs="Arial"/>
          <w:lang w:val="fr-FR"/>
        </w:rPr>
      </w:pPr>
    </w:p>
    <w:p w14:paraId="65FADDAD" w14:textId="77777777" w:rsidR="00F3511C" w:rsidRPr="002F37A0" w:rsidRDefault="00F3511C" w:rsidP="00F3511C">
      <w:pPr>
        <w:widowControl w:val="0"/>
        <w:spacing w:before="240"/>
        <w:rPr>
          <w:rFonts w:ascii="Arial" w:eastAsia="Arial" w:hAnsi="Arial" w:cs="Arial"/>
          <w:color w:val="000000" w:themeColor="text1"/>
          <w:lang w:val="fr-FR"/>
        </w:rPr>
      </w:pPr>
      <w:r w:rsidRPr="002F37A0">
        <w:rPr>
          <w:rFonts w:ascii="Arial" w:eastAsia="Arial" w:hAnsi="Arial" w:cs="Arial"/>
          <w:b/>
          <w:bCs/>
          <w:color w:val="000000" w:themeColor="text1"/>
          <w:lang w:val="fr-FR"/>
        </w:rPr>
        <w:t xml:space="preserve">Référence de </w:t>
      </w:r>
      <w:proofErr w:type="gramStart"/>
      <w:r w:rsidRPr="002F37A0">
        <w:rPr>
          <w:rFonts w:ascii="Arial" w:eastAsia="Arial" w:hAnsi="Arial" w:cs="Arial"/>
          <w:b/>
          <w:bCs/>
          <w:color w:val="000000" w:themeColor="text1"/>
          <w:lang w:val="fr-FR"/>
        </w:rPr>
        <w:t>score:</w:t>
      </w:r>
      <w:proofErr w:type="gramEnd"/>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F3511C" w:rsidRPr="00304CB7" w14:paraId="748DD743"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4172FC1"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défavorable </w:t>
            </w:r>
            <w:r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88FED41" w14:textId="464BA803" w:rsidR="00F3511C" w:rsidRPr="002F37A0" w:rsidRDefault="008328B9" w:rsidP="00B042DF">
            <w:pPr>
              <w:spacing w:after="160"/>
              <w:rPr>
                <w:rFonts w:ascii="Arial" w:eastAsia="Arial" w:hAnsi="Arial" w:cs="Arial"/>
                <w:lang w:val="fr-FR"/>
              </w:rPr>
            </w:pPr>
            <w:r w:rsidRPr="002F37A0">
              <w:rPr>
                <w:rFonts w:ascii="Arial" w:eastAsia="Arial" w:hAnsi="Arial" w:cs="Arial"/>
                <w:lang w:val="fr-FR"/>
              </w:rPr>
              <w:t>Les acteurs de la société civile n'ont aucune possibilité de participer aux processus décisionnels. Ils sont exclus des consultations, et leurs contributions ne sont pas prises en compte. Même si la participation est disponible, les acteurs de la société civile sont confrontés à des restrictions sévères pour exprimer librement leurs vues ou influencer les décisions.</w:t>
            </w:r>
          </w:p>
        </w:tc>
      </w:tr>
      <w:tr w:rsidR="00F3511C" w:rsidRPr="00304CB7" w14:paraId="5AD296E6"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08820D3"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Défavorable </w:t>
            </w:r>
            <w:r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15FFF52" w14:textId="39972D21" w:rsidR="00F3511C" w:rsidRPr="002F37A0" w:rsidRDefault="008328B9" w:rsidP="00B042DF">
            <w:pPr>
              <w:spacing w:after="160"/>
              <w:rPr>
                <w:rFonts w:ascii="Arial" w:eastAsia="Arial" w:hAnsi="Arial" w:cs="Arial"/>
                <w:lang w:val="fr-FR"/>
              </w:rPr>
            </w:pPr>
            <w:r w:rsidRPr="002F37A0">
              <w:rPr>
                <w:rFonts w:ascii="Arial" w:eastAsia="Arial" w:hAnsi="Arial" w:cs="Arial"/>
                <w:lang w:val="fr-FR"/>
              </w:rPr>
              <w:t>Les acteurs de la société civile participent rarement aux processus décisionnels pertinents pour leurs membres. Ils sont rarement consultés et de manière irrégulière par les décideurs. Les consultations sont très sélectives et excluantes, et les acteurs de la société civile font face à des discriminations importantes en fonction de leur type ou de leurs positions vis-à-vis du gouvernement, avec beaucoup d'acteurs exclus des consultations. Les consultations sont de dernière minute avec peu ou pas de temps pour le retour.</w:t>
            </w:r>
          </w:p>
        </w:tc>
      </w:tr>
      <w:tr w:rsidR="00F3511C" w:rsidRPr="002F37A0" w14:paraId="710FC96F"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BF3DE0A"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lastRenderedPageBreak/>
              <w:t xml:space="preserve">Partiellement favorable </w:t>
            </w:r>
            <w:r w:rsidRPr="002F37A0">
              <w:rPr>
                <w:rFonts w:ascii="Arial" w:eastAsia="Arial" w:hAnsi="Arial" w:cs="Arial"/>
                <w:b/>
                <w:bCs/>
                <w:lang w:val="fr-FR"/>
              </w:rPr>
              <w:t>(3)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9A071E" w14:textId="65FC8605" w:rsidR="00F3511C" w:rsidRPr="002F37A0" w:rsidRDefault="008328B9" w:rsidP="00B042DF">
            <w:pPr>
              <w:spacing w:after="160"/>
              <w:rPr>
                <w:rFonts w:ascii="Arial" w:eastAsia="Arial" w:hAnsi="Arial" w:cs="Arial"/>
                <w:lang w:val="fr-FR"/>
              </w:rPr>
            </w:pPr>
            <w:r w:rsidRPr="002F37A0">
              <w:rPr>
                <w:rFonts w:ascii="Arial" w:eastAsia="Arial" w:hAnsi="Arial" w:cs="Arial"/>
                <w:lang w:val="fr-FR"/>
              </w:rPr>
              <w:t xml:space="preserve">Les acteurs de la société civile sont parfois consultés, mais seulement de manière limitée, et leur participation est souvent sélective. Certaines formes de discrimination existent encore en fonction de leur type ou position vis-à-vis du gouvernement, entraînant l'exclusion de certains acteurs. Bien que les acteurs de la société civile puissent être invités à contribuer, ils ne disposent pas de suffisamment de temps pour fournir des contributions complètes. </w:t>
            </w:r>
            <w:r w:rsidRPr="002F37A0">
              <w:rPr>
                <w:rFonts w:ascii="Arial" w:eastAsia="Arial" w:hAnsi="Arial" w:cs="Arial"/>
              </w:rPr>
              <w:t xml:space="preserve">La participation </w:t>
            </w:r>
            <w:proofErr w:type="spellStart"/>
            <w:r w:rsidRPr="002F37A0">
              <w:rPr>
                <w:rFonts w:ascii="Arial" w:eastAsia="Arial" w:hAnsi="Arial" w:cs="Arial"/>
              </w:rPr>
              <w:t>peut</w:t>
            </w:r>
            <w:proofErr w:type="spellEnd"/>
            <w:r w:rsidRPr="002F37A0">
              <w:rPr>
                <w:rFonts w:ascii="Arial" w:eastAsia="Arial" w:hAnsi="Arial" w:cs="Arial"/>
              </w:rPr>
              <w:t xml:space="preserve"> </w:t>
            </w:r>
            <w:proofErr w:type="spellStart"/>
            <w:r w:rsidRPr="002F37A0">
              <w:rPr>
                <w:rFonts w:ascii="Arial" w:eastAsia="Arial" w:hAnsi="Arial" w:cs="Arial"/>
              </w:rPr>
              <w:t>être</w:t>
            </w:r>
            <w:proofErr w:type="spellEnd"/>
            <w:r w:rsidRPr="002F37A0">
              <w:rPr>
                <w:rFonts w:ascii="Arial" w:eastAsia="Arial" w:hAnsi="Arial" w:cs="Arial"/>
              </w:rPr>
              <w:t xml:space="preserve"> </w:t>
            </w:r>
            <w:proofErr w:type="spellStart"/>
            <w:r w:rsidRPr="002F37A0">
              <w:rPr>
                <w:rFonts w:ascii="Arial" w:eastAsia="Arial" w:hAnsi="Arial" w:cs="Arial"/>
              </w:rPr>
              <w:t>superficielle</w:t>
            </w:r>
            <w:proofErr w:type="spellEnd"/>
            <w:r w:rsidRPr="002F37A0">
              <w:rPr>
                <w:rFonts w:ascii="Arial" w:eastAsia="Arial" w:hAnsi="Arial" w:cs="Arial"/>
              </w:rPr>
              <w:t>.</w:t>
            </w:r>
          </w:p>
        </w:tc>
      </w:tr>
      <w:tr w:rsidR="00F3511C" w:rsidRPr="00304CB7" w14:paraId="00903EFF"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5AFA8BB"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Favorable </w:t>
            </w:r>
            <w:r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EE8B5B9" w14:textId="794FA45F" w:rsidR="00F3511C" w:rsidRPr="002F37A0" w:rsidRDefault="008328B9" w:rsidP="00B042DF">
            <w:pPr>
              <w:spacing w:after="160"/>
              <w:rPr>
                <w:rFonts w:ascii="Arial" w:eastAsia="Arial" w:hAnsi="Arial" w:cs="Arial"/>
                <w:lang w:val="fr-FR"/>
              </w:rPr>
            </w:pPr>
            <w:r w:rsidRPr="002F37A0">
              <w:rPr>
                <w:rFonts w:ascii="Arial" w:eastAsia="Arial" w:hAnsi="Arial" w:cs="Arial"/>
                <w:lang w:val="fr-FR"/>
              </w:rPr>
              <w:t>Les acteurs de la société civile sont généralement inclus dans les processus décisionnels et peuvent participer avec un niveau raisonnable d'inclusivité et d'équité. Des efforts sont faits pour engager une large gamme d'acteurs de la société civile, et la plupart peuvent contribuer sans discrimination significative. Cependant, il existe parfois des limitations dans le temps accordé pour donner un retour ou dans l'espace pour des contributions significatives. Les acteurs de la société civile peuvent participer dès le début du processus, mais leurs contributions restent parfois limitées, et le mode de participation peut varier (par exemple, certains espaces en ligne peuvent limiter l'engagement).</w:t>
            </w:r>
          </w:p>
        </w:tc>
      </w:tr>
      <w:tr w:rsidR="00F3511C" w:rsidRPr="00304CB7" w14:paraId="51C84252"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CD665F"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favorable </w:t>
            </w:r>
            <w:r w:rsidRPr="002F37A0">
              <w:rPr>
                <w:rFonts w:ascii="Arial" w:eastAsia="Arial" w:hAnsi="Arial" w:cs="Arial"/>
                <w:b/>
                <w:bCs/>
                <w:lang w:val="fr-FR"/>
              </w:rPr>
              <w:t>(5)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ADD2B05" w14:textId="2213E2BC" w:rsidR="00F3511C" w:rsidRPr="002F37A0" w:rsidRDefault="002A4969" w:rsidP="00B042DF">
            <w:pPr>
              <w:spacing w:after="160"/>
              <w:rPr>
                <w:rFonts w:ascii="Arial" w:eastAsia="Arial" w:hAnsi="Arial" w:cs="Arial"/>
                <w:lang w:val="fr-FR"/>
              </w:rPr>
            </w:pPr>
            <w:r w:rsidRPr="002F37A0">
              <w:rPr>
                <w:rFonts w:ascii="Arial" w:eastAsia="Arial" w:hAnsi="Arial" w:cs="Arial"/>
                <w:lang w:val="fr-FR"/>
              </w:rPr>
              <w:t>Les acteurs de la société civile participent régulièrement et ouvertement aux processus décisionnels, avec des mécanismes solides pour garantir que leurs perspectives diverses sont prises en compte. Des efforts complets sont déployés pour inclure tous les types d'acteurs de la société civile, et la participation est exempte de discrimination ou d'intimidation. Les acteurs de la société civile sont invités à contribuer dès les premières étapes et disposent de suffisamment de temps pour fournir des contributions significatives. La participation en ligne et en personne est accessible et offre des possibilités efficaces d'engagement, garantissant qu'aucun groupe n'est marginalisé.</w:t>
            </w:r>
          </w:p>
        </w:tc>
      </w:tr>
    </w:tbl>
    <w:p w14:paraId="0213E509" w14:textId="77777777" w:rsidR="00F3511C" w:rsidRPr="002F37A0" w:rsidRDefault="00F3511C" w:rsidP="00F3511C">
      <w:pPr>
        <w:spacing w:before="100" w:beforeAutospacing="1" w:after="100" w:afterAutospacing="1" w:line="240" w:lineRule="auto"/>
        <w:rPr>
          <w:rFonts w:ascii="Arial" w:eastAsia="Arial" w:hAnsi="Arial" w:cs="Arial"/>
          <w:lang w:val="fr-FR"/>
        </w:rPr>
      </w:pPr>
    </w:p>
    <w:p w14:paraId="4E7884CD" w14:textId="77777777" w:rsidR="001643A7" w:rsidRPr="002F37A0" w:rsidRDefault="001643A7" w:rsidP="001643A7">
      <w:pPr>
        <w:spacing w:after="200" w:line="288" w:lineRule="auto"/>
        <w:rPr>
          <w:rFonts w:ascii="Arial" w:eastAsia="Arial" w:hAnsi="Arial" w:cs="Arial"/>
          <w:b/>
          <w:bCs/>
          <w:lang w:val="fr-FR"/>
        </w:rPr>
      </w:pPr>
      <w:r w:rsidRPr="002F37A0">
        <w:rPr>
          <w:rFonts w:ascii="Arial" w:eastAsia="Arial" w:hAnsi="Arial" w:cs="Arial"/>
          <w:b/>
          <w:bCs/>
          <w:lang w:val="fr-FR"/>
        </w:rPr>
        <w:t>4.3 | Responsabilité</w:t>
      </w:r>
    </w:p>
    <w:p w14:paraId="008B9155" w14:textId="77777777" w:rsidR="001643A7" w:rsidRPr="002F37A0" w:rsidRDefault="001643A7" w:rsidP="001643A7">
      <w:pPr>
        <w:spacing w:before="100" w:beforeAutospacing="1" w:after="100" w:afterAutospacing="1" w:line="240" w:lineRule="auto"/>
        <w:rPr>
          <w:rFonts w:ascii="Arial" w:eastAsia="Arial" w:hAnsi="Arial" w:cs="Arial"/>
          <w:lang w:val="fr-FR"/>
        </w:rPr>
      </w:pPr>
      <w:r w:rsidRPr="002F37A0">
        <w:rPr>
          <w:rFonts w:ascii="Arial" w:eastAsia="Arial" w:hAnsi="Arial" w:cs="Arial"/>
          <w:lang w:val="fr-FR"/>
        </w:rPr>
        <w:t>Questions :</w:t>
      </w:r>
    </w:p>
    <w:p w14:paraId="055309BA" w14:textId="77777777" w:rsidR="001643A7" w:rsidRPr="002F37A0" w:rsidRDefault="001643A7" w:rsidP="001643A7">
      <w:pPr>
        <w:pStyle w:val="ListParagraph"/>
        <w:numPr>
          <w:ilvl w:val="0"/>
          <w:numId w:val="20"/>
        </w:numPr>
        <w:spacing w:before="100" w:beforeAutospacing="1" w:after="100" w:afterAutospacing="1" w:line="240" w:lineRule="auto"/>
        <w:rPr>
          <w:rFonts w:ascii="Arial" w:eastAsia="Arial" w:hAnsi="Arial" w:cs="Arial"/>
          <w:lang w:val="fr-FR"/>
        </w:rPr>
      </w:pPr>
      <w:r w:rsidRPr="002F37A0">
        <w:rPr>
          <w:rFonts w:ascii="Arial" w:eastAsia="Arial" w:hAnsi="Arial" w:cs="Arial"/>
          <w:lang w:val="fr-FR"/>
        </w:rPr>
        <w:t>Dans quelle mesure le gouvernement fournit-il des retours détaillés aux acteurs de la société civile sur la manière dont leurs contributions ont été prises en compte dans les processus décisionnels ? Existe-t-il une documentation publique ou un rapport sur les résultats des consultations avec les acteurs de la société civile, expliquant la justification du gouvernement pour adopter ou écarter leurs contributions ?</w:t>
      </w:r>
    </w:p>
    <w:p w14:paraId="5DA8DF9D" w14:textId="77777777" w:rsidR="001643A7" w:rsidRPr="002F37A0" w:rsidRDefault="001643A7" w:rsidP="001643A7">
      <w:pPr>
        <w:pStyle w:val="ListParagraph"/>
        <w:numPr>
          <w:ilvl w:val="0"/>
          <w:numId w:val="20"/>
        </w:numPr>
        <w:spacing w:before="100" w:beforeAutospacing="1" w:after="100" w:afterAutospacing="1" w:line="240" w:lineRule="auto"/>
        <w:rPr>
          <w:rFonts w:ascii="Arial" w:eastAsia="Arial" w:hAnsi="Arial" w:cs="Arial"/>
          <w:lang w:val="fr-FR"/>
        </w:rPr>
      </w:pPr>
      <w:r w:rsidRPr="002F37A0">
        <w:rPr>
          <w:rFonts w:ascii="Arial" w:eastAsia="Arial" w:hAnsi="Arial" w:cs="Arial"/>
          <w:lang w:val="fr-FR"/>
        </w:rPr>
        <w:t>Si le gouvernement ne prend pas en compte ou n'adopte pas les retours fournis par les acteurs de la société civile, existe-t-il une explication claire des raisons de cette décision ? Existe-t-il des voies permettant aux acteurs de la société civile de tenir le gouvernement responsable concernant leurs retours ?</w:t>
      </w:r>
    </w:p>
    <w:p w14:paraId="32977478" w14:textId="77777777" w:rsidR="001643A7" w:rsidRPr="002F37A0" w:rsidRDefault="001643A7" w:rsidP="001643A7">
      <w:pPr>
        <w:pStyle w:val="ListParagraph"/>
        <w:numPr>
          <w:ilvl w:val="0"/>
          <w:numId w:val="20"/>
        </w:numPr>
        <w:spacing w:before="100" w:beforeAutospacing="1" w:after="100" w:afterAutospacing="1" w:line="240" w:lineRule="auto"/>
        <w:rPr>
          <w:rFonts w:ascii="Arial" w:eastAsia="Arial" w:hAnsi="Arial" w:cs="Arial"/>
          <w:lang w:val="fr-FR"/>
        </w:rPr>
      </w:pPr>
      <w:r w:rsidRPr="002F37A0">
        <w:rPr>
          <w:rFonts w:ascii="Arial" w:eastAsia="Arial" w:hAnsi="Arial" w:cs="Arial"/>
          <w:lang w:val="fr-FR"/>
        </w:rPr>
        <w:t>Le gouvernement offre-t-il des espaces clairs pour que les acteurs de la société civile puissent suivre l'utilisation de leurs retours et tenir le gouvernement responsable de la manière dont leurs contributions sont intégrées (ou non) dans les politiques et décisions ?</w:t>
      </w:r>
    </w:p>
    <w:p w14:paraId="775BDF6E" w14:textId="77777777" w:rsidR="001643A7" w:rsidRPr="002F37A0" w:rsidRDefault="001643A7" w:rsidP="001643A7">
      <w:pPr>
        <w:pStyle w:val="ListParagraph"/>
        <w:numPr>
          <w:ilvl w:val="0"/>
          <w:numId w:val="20"/>
        </w:numPr>
        <w:spacing w:before="100" w:beforeAutospacing="1" w:after="100" w:afterAutospacing="1" w:line="240" w:lineRule="auto"/>
        <w:rPr>
          <w:rFonts w:ascii="Arial" w:eastAsia="Arial" w:hAnsi="Arial" w:cs="Arial"/>
          <w:lang w:val="fr-FR"/>
        </w:rPr>
      </w:pPr>
      <w:r w:rsidRPr="002F37A0">
        <w:rPr>
          <w:rFonts w:ascii="Arial" w:eastAsia="Arial" w:hAnsi="Arial" w:cs="Arial"/>
          <w:lang w:val="fr-FR"/>
        </w:rPr>
        <w:lastRenderedPageBreak/>
        <w:t>Existe-t-il un processus ou un espace où les acteurs de la société civile peuvent suivre et rendre compte du respect par le gouvernement de ses engagements et de la manière dont leurs retours sont pris en compte dans le processus décisionnel ?</w:t>
      </w:r>
    </w:p>
    <w:p w14:paraId="19C4D14D" w14:textId="77777777" w:rsidR="00F3511C" w:rsidRPr="002F37A0" w:rsidRDefault="00F3511C" w:rsidP="00F3511C">
      <w:pPr>
        <w:widowControl w:val="0"/>
        <w:spacing w:before="240"/>
        <w:rPr>
          <w:rFonts w:ascii="Arial" w:eastAsia="Arial" w:hAnsi="Arial" w:cs="Arial"/>
          <w:color w:val="000000" w:themeColor="text1"/>
          <w:lang w:val="fr-FR"/>
        </w:rPr>
      </w:pPr>
      <w:r w:rsidRPr="002F37A0">
        <w:rPr>
          <w:rFonts w:ascii="Arial" w:eastAsia="Arial" w:hAnsi="Arial" w:cs="Arial"/>
          <w:b/>
          <w:bCs/>
          <w:color w:val="000000" w:themeColor="text1"/>
          <w:lang w:val="fr-FR"/>
        </w:rPr>
        <w:t xml:space="preserve">Référence de </w:t>
      </w:r>
      <w:proofErr w:type="gramStart"/>
      <w:r w:rsidRPr="002F37A0">
        <w:rPr>
          <w:rFonts w:ascii="Arial" w:eastAsia="Arial" w:hAnsi="Arial" w:cs="Arial"/>
          <w:b/>
          <w:bCs/>
          <w:color w:val="000000" w:themeColor="text1"/>
          <w:lang w:val="fr-FR"/>
        </w:rPr>
        <w:t>score:</w:t>
      </w:r>
      <w:proofErr w:type="gramEnd"/>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F3511C" w:rsidRPr="00304CB7" w14:paraId="68597322"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E9E4533"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défavorable </w:t>
            </w:r>
            <w:r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8D18149" w14:textId="6EAA1B48" w:rsidR="00F3511C" w:rsidRPr="002F37A0" w:rsidRDefault="002A4969" w:rsidP="00B042DF">
            <w:pPr>
              <w:spacing w:after="160"/>
              <w:rPr>
                <w:rFonts w:ascii="Arial" w:eastAsia="Arial" w:hAnsi="Arial" w:cs="Arial"/>
                <w:lang w:val="fr-FR"/>
              </w:rPr>
            </w:pPr>
            <w:r w:rsidRPr="002F37A0">
              <w:rPr>
                <w:rFonts w:ascii="Arial" w:eastAsia="Arial" w:hAnsi="Arial" w:cs="Arial"/>
                <w:lang w:val="fr-FR"/>
              </w:rPr>
              <w:t>Le gouvernement ne fournit aucun retour aux acteurs de la société civile sur la manière dont leurs contributions ont été utilisées dans la prise de décision. Il n'existe aucune documentation publique ou rapport sur les résultats des consultations avec les acteurs de la société civile, laissant ceux-ci sans moyens d'évaluer ou de tenir le gouvernement responsable. Il n'existe aucune voie permettant aux acteurs de la société civile de contester les décisions ou de suivre l'impact de leurs retours.</w:t>
            </w:r>
          </w:p>
        </w:tc>
      </w:tr>
      <w:tr w:rsidR="00F3511C" w:rsidRPr="00304CB7" w14:paraId="30BB0312"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AA2C03C"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Défavorable </w:t>
            </w:r>
            <w:r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0B59250" w14:textId="468EB9DA" w:rsidR="00F3511C" w:rsidRPr="002F37A0" w:rsidRDefault="002A4969" w:rsidP="00B042DF">
            <w:pPr>
              <w:spacing w:after="160"/>
              <w:rPr>
                <w:rFonts w:ascii="Arial" w:eastAsia="Arial" w:hAnsi="Arial" w:cs="Arial"/>
                <w:lang w:val="fr-FR"/>
              </w:rPr>
            </w:pPr>
            <w:r w:rsidRPr="002F37A0">
              <w:rPr>
                <w:rFonts w:ascii="Arial" w:eastAsia="Arial" w:hAnsi="Arial" w:cs="Arial"/>
                <w:lang w:val="fr-FR"/>
              </w:rPr>
              <w:t>Le gouvernement fournit des retours minimes et vagues aux acteurs de la société civile, manquant souvent de détails ou de transparence. La documentation publique sur les résultats des consultations est sporadique et incomplète, réduisant considérablement la responsabilité. Les voies permettant aux acteurs de la société civile de remettre en question ou de contester les décisions du gouvernement concernant leurs retours sont limitées ou non transparentes.</w:t>
            </w:r>
          </w:p>
        </w:tc>
      </w:tr>
      <w:tr w:rsidR="00F3511C" w:rsidRPr="00304CB7" w14:paraId="5BDBF492"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171949F"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Partiellement favorable </w:t>
            </w:r>
            <w:r w:rsidRPr="002F37A0">
              <w:rPr>
                <w:rFonts w:ascii="Arial" w:eastAsia="Arial" w:hAnsi="Arial" w:cs="Arial"/>
                <w:b/>
                <w:bCs/>
                <w:lang w:val="fr-FR"/>
              </w:rPr>
              <w:t>(3)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D5F4B63" w14:textId="6386287B" w:rsidR="00F3511C" w:rsidRPr="002F37A0" w:rsidRDefault="009F319D" w:rsidP="00B042DF">
            <w:pPr>
              <w:spacing w:after="160"/>
              <w:rPr>
                <w:rFonts w:ascii="Arial" w:eastAsia="Arial" w:hAnsi="Arial" w:cs="Arial"/>
                <w:lang w:val="fr-FR"/>
              </w:rPr>
            </w:pPr>
            <w:r w:rsidRPr="002F37A0">
              <w:rPr>
                <w:rFonts w:ascii="Arial" w:eastAsia="Arial" w:hAnsi="Arial" w:cs="Arial"/>
                <w:lang w:val="fr-FR"/>
              </w:rPr>
              <w:t>Le gouvernement fournit certains retours, mais ils sont incohérents ou manquent de détails. Il existe une documentation publique sur les consultations avec les acteurs de la société civile, mais celle-ci n'est pas exhaustive ou régulièrement mise à jour. Bien que des mécanismes de responsabilité existent, il y a encore des lacunes importantes en matière de transparence et d'opportunités pour les acteurs de la société civile de suivre</w:t>
            </w:r>
          </w:p>
        </w:tc>
      </w:tr>
      <w:tr w:rsidR="00F3511C" w:rsidRPr="00304CB7" w14:paraId="6DC7F53C"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0427C8D"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Favorable </w:t>
            </w:r>
            <w:r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1B0FC33" w14:textId="176339F0" w:rsidR="00F3511C" w:rsidRPr="002F37A0" w:rsidRDefault="009F319D" w:rsidP="00B042DF">
            <w:pPr>
              <w:spacing w:after="160"/>
              <w:rPr>
                <w:rFonts w:ascii="Arial" w:eastAsia="Arial" w:hAnsi="Arial" w:cs="Arial"/>
                <w:lang w:val="fr-FR"/>
              </w:rPr>
            </w:pPr>
            <w:r w:rsidRPr="002F37A0">
              <w:rPr>
                <w:rFonts w:ascii="Arial" w:eastAsia="Arial" w:hAnsi="Arial" w:cs="Arial"/>
                <w:lang w:val="fr-FR"/>
              </w:rPr>
              <w:t>Le gouvernement fournit des retours clairs et détaillés aux acteurs de la société civile sur leurs contributions et les décisions qui en découlent. Les acteurs de la société civile peuvent consulter des rapports et des documents expliquant pourquoi certaines contributions ont été prises en compte ou rejetées. Les mécanismes pour contester les décisions existent, et les acteurs de la société civile peuvent suivre l'intégration de leurs retours et demander des explications détaillées sur les décisions.</w:t>
            </w:r>
          </w:p>
        </w:tc>
      </w:tr>
      <w:tr w:rsidR="00F3511C" w:rsidRPr="00304CB7" w14:paraId="14988642"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B17EE4B" w14:textId="77777777" w:rsidR="00F3511C" w:rsidRPr="002F37A0" w:rsidRDefault="00F3511C"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favorable </w:t>
            </w:r>
            <w:r w:rsidRPr="002F37A0">
              <w:rPr>
                <w:rFonts w:ascii="Arial" w:eastAsia="Arial" w:hAnsi="Arial" w:cs="Arial"/>
                <w:b/>
                <w:bCs/>
                <w:lang w:val="fr-FR"/>
              </w:rPr>
              <w:t>(5)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01D7183" w14:textId="5F54ECCF" w:rsidR="00F3511C" w:rsidRPr="002F37A0" w:rsidRDefault="009F319D" w:rsidP="00B042DF">
            <w:pPr>
              <w:spacing w:after="160"/>
              <w:rPr>
                <w:rFonts w:ascii="Arial" w:eastAsia="Arial" w:hAnsi="Arial" w:cs="Arial"/>
                <w:lang w:val="fr-FR"/>
              </w:rPr>
            </w:pPr>
            <w:r w:rsidRPr="002F37A0">
              <w:rPr>
                <w:rFonts w:ascii="Arial" w:eastAsia="Arial" w:hAnsi="Arial" w:cs="Arial"/>
                <w:lang w:val="fr-FR"/>
              </w:rPr>
              <w:t>Le gouvernement fournit systématiquement des retours complets, détaillés et transparents sur l'utilisation des contributions des acteurs de la société civile dans les processus décisionnels. Des rapports publics clairs sont publiés, expliquant comment les contributions ont été intégrées ou pourquoi elles ont été rejetées. Les mécanismes de responsabilité permettent aux acteurs de la société civile de suivre et de contester de manière significative les décisions du gouvernement, et les retours sont utilisés pour améliorer continuellement les processus politiques.</w:t>
            </w:r>
          </w:p>
        </w:tc>
      </w:tr>
    </w:tbl>
    <w:p w14:paraId="713F6EDF" w14:textId="77777777" w:rsidR="00F3511C" w:rsidRPr="002F37A0" w:rsidRDefault="00F3511C" w:rsidP="00F3511C">
      <w:pPr>
        <w:spacing w:before="100" w:beforeAutospacing="1" w:after="100" w:afterAutospacing="1" w:line="240" w:lineRule="auto"/>
        <w:rPr>
          <w:rFonts w:ascii="Arial" w:eastAsia="Arial" w:hAnsi="Arial" w:cs="Arial"/>
          <w:lang w:val="fr-FR"/>
        </w:rPr>
      </w:pPr>
    </w:p>
    <w:p w14:paraId="3BA6D2C9" w14:textId="4BFC96A9" w:rsidR="6221F6AB" w:rsidRPr="002F37A0" w:rsidRDefault="00ED02B2" w:rsidP="51D9F959">
      <w:pPr>
        <w:spacing w:after="200" w:line="288" w:lineRule="auto"/>
        <w:rPr>
          <w:rFonts w:ascii="Arial" w:eastAsia="Arial" w:hAnsi="Arial" w:cs="Arial"/>
          <w:b/>
          <w:bCs/>
          <w:color w:val="0F4761" w:themeColor="accent1" w:themeShade="BF"/>
          <w:highlight w:val="yellow"/>
          <w:lang w:val="fr-FR"/>
        </w:rPr>
      </w:pPr>
      <w:r w:rsidRPr="002F37A0">
        <w:rPr>
          <w:rFonts w:ascii="Arial" w:eastAsia="Arial" w:hAnsi="Arial" w:cs="Arial"/>
          <w:b/>
          <w:color w:val="0F4761" w:themeColor="accent1" w:themeShade="BF"/>
          <w:lang w:val="fr-FR"/>
        </w:rPr>
        <w:lastRenderedPageBreak/>
        <w:t xml:space="preserve">Questions directrices pour le Principe </w:t>
      </w:r>
      <w:proofErr w:type="gramStart"/>
      <w:r w:rsidR="7B8870D9" w:rsidRPr="002F37A0">
        <w:rPr>
          <w:rFonts w:ascii="Arial" w:eastAsia="Arial" w:hAnsi="Arial" w:cs="Arial"/>
          <w:b/>
          <w:bCs/>
          <w:color w:val="0F4761" w:themeColor="accent1" w:themeShade="BF"/>
          <w:lang w:val="fr-FR"/>
        </w:rPr>
        <w:t>5:</w:t>
      </w:r>
      <w:proofErr w:type="gramEnd"/>
      <w:r w:rsidR="7B8870D9" w:rsidRPr="002F37A0">
        <w:rPr>
          <w:rFonts w:ascii="Arial" w:eastAsia="Arial" w:hAnsi="Arial" w:cs="Arial"/>
          <w:color w:val="0F4761" w:themeColor="accent1" w:themeShade="BF"/>
          <w:lang w:val="fr-FR"/>
        </w:rPr>
        <w:t xml:space="preserve"> </w:t>
      </w:r>
      <w:r w:rsidRPr="002F37A0">
        <w:rPr>
          <w:rFonts w:ascii="Arial" w:eastAsia="Arial" w:hAnsi="Arial" w:cs="Arial"/>
          <w:color w:val="0F4761" w:themeColor="accent1" w:themeShade="BF"/>
          <w:lang w:val="fr-FR"/>
        </w:rPr>
        <w:t>Culture Publique et Discours Favorables à la Société Civile</w:t>
      </w:r>
    </w:p>
    <w:p w14:paraId="1CB6FA0A" w14:textId="6728E5B4" w:rsidR="6221F6AB" w:rsidRPr="002F37A0" w:rsidRDefault="7B8870D9" w:rsidP="51D9F959">
      <w:pPr>
        <w:spacing w:before="240" w:after="240"/>
        <w:rPr>
          <w:rFonts w:ascii="Arial" w:eastAsia="Arial" w:hAnsi="Arial" w:cs="Arial"/>
          <w:b/>
          <w:bCs/>
          <w:lang w:val="fr-FR"/>
        </w:rPr>
      </w:pPr>
      <w:r w:rsidRPr="002F37A0">
        <w:rPr>
          <w:rFonts w:ascii="Arial" w:eastAsia="Arial" w:hAnsi="Arial" w:cs="Arial"/>
          <w:b/>
          <w:bCs/>
          <w:lang w:val="fr-FR"/>
        </w:rPr>
        <w:t xml:space="preserve">5.1 | </w:t>
      </w:r>
      <w:r w:rsidR="00202B5F" w:rsidRPr="002F37A0">
        <w:rPr>
          <w:rFonts w:ascii="Arial" w:eastAsia="Arial" w:hAnsi="Arial" w:cs="Arial"/>
          <w:b/>
          <w:bCs/>
          <w:lang w:val="fr-FR"/>
        </w:rPr>
        <w:t>Discours public et dialogue constructif sur la société civile</w:t>
      </w:r>
    </w:p>
    <w:p w14:paraId="7C0E402B" w14:textId="11B7E904" w:rsidR="6221F6AB" w:rsidRPr="002F37A0" w:rsidRDefault="7B8870D9" w:rsidP="51D9F959">
      <w:pPr>
        <w:spacing w:after="200" w:line="288" w:lineRule="auto"/>
        <w:rPr>
          <w:rFonts w:ascii="Arial" w:eastAsia="Arial" w:hAnsi="Arial" w:cs="Arial"/>
          <w:lang w:val="fr-FR"/>
        </w:rPr>
      </w:pPr>
      <w:proofErr w:type="gramStart"/>
      <w:r w:rsidRPr="002F37A0">
        <w:rPr>
          <w:rFonts w:ascii="Arial" w:eastAsia="Arial" w:hAnsi="Arial" w:cs="Arial"/>
          <w:lang w:val="fr-FR"/>
        </w:rPr>
        <w:t>Questions:</w:t>
      </w:r>
      <w:proofErr w:type="gramEnd"/>
      <w:r w:rsidRPr="002F37A0">
        <w:rPr>
          <w:rFonts w:ascii="Arial" w:eastAsia="Arial" w:hAnsi="Arial" w:cs="Arial"/>
          <w:lang w:val="fr-FR"/>
        </w:rPr>
        <w:t xml:space="preserve"> </w:t>
      </w:r>
    </w:p>
    <w:p w14:paraId="15615CB2" w14:textId="77777777" w:rsidR="00202B5F" w:rsidRPr="002F37A0" w:rsidRDefault="00202B5F" w:rsidP="00494B9B">
      <w:pPr>
        <w:pStyle w:val="ListParagraph"/>
        <w:numPr>
          <w:ilvl w:val="0"/>
          <w:numId w:val="19"/>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 xml:space="preserve">Comment le gouvernement et les dirigeants politiques perçoivent-ils et présentent-ils publiquement le rôle des OSC ? </w:t>
      </w:r>
      <w:proofErr w:type="gramStart"/>
      <w:r w:rsidRPr="002F37A0">
        <w:rPr>
          <w:rFonts w:ascii="Arial" w:eastAsia="Arial" w:hAnsi="Arial" w:cs="Arial"/>
          <w:color w:val="000000" w:themeColor="text1"/>
          <w:lang w:val="fr-FR"/>
        </w:rPr>
        <w:t>Considérez s’ils</w:t>
      </w:r>
      <w:proofErr w:type="gramEnd"/>
      <w:r w:rsidRPr="002F37A0">
        <w:rPr>
          <w:rFonts w:ascii="Arial" w:eastAsia="Arial" w:hAnsi="Arial" w:cs="Arial"/>
          <w:color w:val="000000" w:themeColor="text1"/>
          <w:lang w:val="fr-FR"/>
        </w:rPr>
        <w:t xml:space="preserve"> les reconnaissent comme des acteurs essentiels ou s’ils les décrivent comme des menaces, des entités non pertinentes ou périphériques.</w:t>
      </w:r>
    </w:p>
    <w:p w14:paraId="532DE1B8" w14:textId="77777777" w:rsidR="00202B5F" w:rsidRPr="002F37A0" w:rsidRDefault="00202B5F" w:rsidP="00494B9B">
      <w:pPr>
        <w:pStyle w:val="ListParagraph"/>
        <w:numPr>
          <w:ilvl w:val="0"/>
          <w:numId w:val="19"/>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Comment la couverture médiatique influence-t-elle la perception publique des OSC et dans quelle mesure met-elle en avant leurs contributions ou amplifie-t-elle des discours négatifs ? Évaluez si les médias favorisent la confiance et la reconnaissance des OSC ou s’ils ont tendance à alimenter le scepticisme et la méfiance.</w:t>
      </w:r>
    </w:p>
    <w:p w14:paraId="22392D82" w14:textId="37A0C79A" w:rsidR="00202B5F" w:rsidRPr="002F37A0" w:rsidRDefault="00202B5F" w:rsidP="00494B9B">
      <w:pPr>
        <w:pStyle w:val="ListParagraph"/>
        <w:numPr>
          <w:ilvl w:val="0"/>
          <w:numId w:val="19"/>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Dans quelle mesure le dialogue est-il caractérisé par le respect, l’inclusivité et une focalisation sur les solutions fondées sur des p</w:t>
      </w:r>
      <w:r w:rsidR="00DC1EFA" w:rsidRPr="002F37A0">
        <w:rPr>
          <w:rFonts w:ascii="Arial" w:eastAsia="Arial" w:hAnsi="Arial" w:cs="Arial"/>
          <w:color w:val="000000" w:themeColor="text1"/>
          <w:lang w:val="fr-FR"/>
        </w:rPr>
        <w:t>reuves proposées par les OSC ? Avec</w:t>
      </w:r>
      <w:r w:rsidRPr="002F37A0">
        <w:rPr>
          <w:rFonts w:ascii="Arial" w:eastAsia="Arial" w:hAnsi="Arial" w:cs="Arial"/>
          <w:color w:val="000000" w:themeColor="text1"/>
          <w:lang w:val="fr-FR"/>
        </w:rPr>
        <w:t xml:space="preserve"> quelle fréquence les </w:t>
      </w:r>
      <w:r w:rsidR="00E73AE8" w:rsidRPr="002F37A0">
        <w:rPr>
          <w:rFonts w:ascii="Arial" w:eastAsia="Arial" w:hAnsi="Arial" w:cs="Arial"/>
          <w:color w:val="000000" w:themeColor="text1"/>
          <w:lang w:val="fr-FR"/>
        </w:rPr>
        <w:t>contributions</w:t>
      </w:r>
      <w:r w:rsidRPr="002F37A0">
        <w:rPr>
          <w:rFonts w:ascii="Arial" w:eastAsia="Arial" w:hAnsi="Arial" w:cs="Arial"/>
          <w:color w:val="000000" w:themeColor="text1"/>
          <w:lang w:val="fr-FR"/>
        </w:rPr>
        <w:t xml:space="preserve"> et perspectives des OSC sont-elles intégrées aux débats politiques et sociaux ?</w:t>
      </w:r>
    </w:p>
    <w:p w14:paraId="7562113A" w14:textId="0CC66AD3" w:rsidR="00B35B5F" w:rsidRPr="002F37A0" w:rsidRDefault="00202B5F" w:rsidP="00B35B5F">
      <w:pPr>
        <w:pStyle w:val="ListParagraph"/>
        <w:numPr>
          <w:ilvl w:val="0"/>
          <w:numId w:val="19"/>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Comment la culture du dialogue public, y compris au sein du gouvernement, des médias et des réseaux sociaux, impacte-t-elle le rôle des OSC et leur capacité à contribuer à un dialogue constructif ?</w:t>
      </w:r>
    </w:p>
    <w:p w14:paraId="478437CF" w14:textId="34C0199E" w:rsidR="6221F6AB" w:rsidRPr="002F37A0" w:rsidRDefault="00202B5F" w:rsidP="51D9F959">
      <w:pPr>
        <w:spacing w:before="240" w:after="200"/>
        <w:rPr>
          <w:rFonts w:ascii="Arial" w:eastAsia="Arial" w:hAnsi="Arial" w:cs="Arial"/>
          <w:b/>
          <w:bCs/>
          <w:color w:val="000000" w:themeColor="text1"/>
          <w:lang w:val="fr-FR"/>
        </w:rPr>
      </w:pPr>
      <w:r w:rsidRPr="002F37A0">
        <w:rPr>
          <w:rFonts w:ascii="Arial" w:eastAsia="Arial" w:hAnsi="Arial" w:cs="Arial"/>
          <w:b/>
          <w:bCs/>
          <w:color w:val="000000" w:themeColor="text1"/>
          <w:lang w:val="fr-FR"/>
        </w:rPr>
        <w:t xml:space="preserve">Référence de </w:t>
      </w:r>
      <w:r w:rsidR="00771713" w:rsidRPr="002F37A0">
        <w:rPr>
          <w:rFonts w:ascii="Arial" w:eastAsia="Arial" w:hAnsi="Arial" w:cs="Arial"/>
          <w:b/>
          <w:bCs/>
          <w:color w:val="000000" w:themeColor="text1"/>
          <w:lang w:val="fr-FR"/>
        </w:rPr>
        <w:t>score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51D9F959" w:rsidRPr="00304CB7" w14:paraId="2C992EBD"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782E1B8" w14:textId="5FB2E947" w:rsidR="51D9F959" w:rsidRPr="002F37A0" w:rsidRDefault="004627A5" w:rsidP="51D9F959">
            <w:pPr>
              <w:spacing w:before="200"/>
              <w:rPr>
                <w:rFonts w:ascii="Arial" w:eastAsia="Arial" w:hAnsi="Arial" w:cs="Arial"/>
                <w:lang w:val="fr-FR"/>
              </w:rPr>
            </w:pPr>
            <w:r w:rsidRPr="002F37A0">
              <w:rPr>
                <w:rFonts w:ascii="Arial" w:eastAsia="Arial" w:hAnsi="Arial" w:cs="Arial"/>
                <w:b/>
                <w:bCs/>
                <w:color w:val="000000" w:themeColor="text1"/>
                <w:lang w:val="fr-FR"/>
              </w:rPr>
              <w:t>Totalement d</w:t>
            </w:r>
            <w:r w:rsidR="004E7C62" w:rsidRPr="002F37A0">
              <w:rPr>
                <w:rFonts w:ascii="Arial" w:eastAsia="Arial" w:hAnsi="Arial" w:cs="Arial"/>
                <w:b/>
                <w:bCs/>
                <w:color w:val="000000" w:themeColor="text1"/>
                <w:lang w:val="fr-FR"/>
              </w:rPr>
              <w:t xml:space="preserve">éfavorable </w:t>
            </w:r>
            <w:r w:rsidR="51D9F959"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D361EF3" w14:textId="76A7CB23" w:rsidR="56360162" w:rsidRPr="002F37A0" w:rsidRDefault="00202B5F" w:rsidP="009F4CE5">
            <w:pPr>
              <w:spacing w:after="160"/>
              <w:rPr>
                <w:rFonts w:ascii="Arial" w:hAnsi="Arial" w:cs="Arial"/>
                <w:lang w:val="fr-FR"/>
              </w:rPr>
            </w:pPr>
            <w:r w:rsidRPr="002F37A0">
              <w:rPr>
                <w:rFonts w:ascii="Arial" w:eastAsia="Arial" w:hAnsi="Arial" w:cs="Arial"/>
                <w:lang w:val="fr-FR"/>
              </w:rPr>
              <w:t xml:space="preserve">Le gouvernement et/ou les personnalités politiques présentent systématiquement certaines ou la plupart des OSC comme des menaces pour la souveraineté nationale, l’identité ou la stabilité. Les médias diffusent régulièrement des discours négatifs, dépeignant les OSC comme non fiables, influencées par l’étranger ou non pertinentes pour les priorités nationales. Le dialogue des personnalités politiques et des autres parties prenantes est marqué par l’hostilité, la désinformation et les attaques personnelles. Il </w:t>
            </w:r>
            <w:r w:rsidR="009F4CE5" w:rsidRPr="002F37A0">
              <w:rPr>
                <w:rFonts w:ascii="Arial" w:eastAsia="Arial" w:hAnsi="Arial" w:cs="Arial"/>
                <w:lang w:val="fr-FR"/>
              </w:rPr>
              <w:t>n’</w:t>
            </w:r>
            <w:r w:rsidRPr="002F37A0">
              <w:rPr>
                <w:rFonts w:ascii="Arial" w:eastAsia="Arial" w:hAnsi="Arial" w:cs="Arial"/>
                <w:lang w:val="fr-FR"/>
              </w:rPr>
              <w:t xml:space="preserve">y a </w:t>
            </w:r>
            <w:r w:rsidR="009F4CE5" w:rsidRPr="002F37A0">
              <w:rPr>
                <w:rFonts w:ascii="Arial" w:eastAsia="Arial" w:hAnsi="Arial" w:cs="Arial"/>
                <w:lang w:val="fr-FR"/>
              </w:rPr>
              <w:t>guère</w:t>
            </w:r>
            <w:r w:rsidRPr="002F37A0">
              <w:rPr>
                <w:rFonts w:ascii="Arial" w:eastAsia="Arial" w:hAnsi="Arial" w:cs="Arial"/>
                <w:lang w:val="fr-FR"/>
              </w:rPr>
              <w:t xml:space="preserve"> ou pas de respect pour les opinions divergentes. Le discours public global favorise la division et érode la confiance dans les OSC.</w:t>
            </w:r>
          </w:p>
        </w:tc>
      </w:tr>
      <w:tr w:rsidR="51D9F959" w:rsidRPr="00304CB7" w14:paraId="4CF30BDA"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51D68EC" w14:textId="33B5DCB6"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Défavorable </w:t>
            </w:r>
            <w:r w:rsidR="51D9F959"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26F7686" w14:textId="00B0AA96" w:rsidR="0176CD65" w:rsidRPr="002F37A0" w:rsidRDefault="00202B5F" w:rsidP="51D9F959">
            <w:pPr>
              <w:spacing w:after="160"/>
              <w:rPr>
                <w:rFonts w:ascii="Arial" w:hAnsi="Arial" w:cs="Arial"/>
                <w:lang w:val="fr-FR"/>
              </w:rPr>
            </w:pPr>
            <w:r w:rsidRPr="002F37A0">
              <w:rPr>
                <w:rFonts w:ascii="Arial" w:eastAsia="Arial" w:hAnsi="Arial" w:cs="Arial"/>
                <w:lang w:val="fr-FR"/>
              </w:rPr>
              <w:t>Certaines personnalités politiques ou responsables gouvernementaux dépeignent occasionnellement les OSC comme inutiles ou potentiellement nuisibles aux intérêts nationaux. La couverture médiatique est mitigée mais tend vers le scepticisme, remettant en question les intentions ou l’efficacité des OSC. Le dialogue politique devient souvent conflictuel et idéologique, avec une faible attention portée aux arguments fondés sur des preuves. Le discours public favorise le scepticisme, limitant ainsi le rôle constructif des OSC.</w:t>
            </w:r>
          </w:p>
        </w:tc>
      </w:tr>
      <w:tr w:rsidR="51D9F959" w:rsidRPr="00304CB7" w14:paraId="6367AA15"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4526910" w14:textId="326EDDA7"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Partiellement favorable </w:t>
            </w:r>
            <w:r w:rsidR="51D9F959" w:rsidRPr="002F37A0">
              <w:rPr>
                <w:rFonts w:ascii="Arial" w:eastAsia="Arial" w:hAnsi="Arial" w:cs="Arial"/>
                <w:b/>
                <w:bCs/>
                <w:lang w:val="fr-FR"/>
              </w:rPr>
              <w:t>(3)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25127D" w14:textId="6E21F5D8" w:rsidR="0EABE416" w:rsidRPr="002F37A0" w:rsidRDefault="00202B5F" w:rsidP="51D9F959">
            <w:pPr>
              <w:spacing w:after="160"/>
              <w:rPr>
                <w:rFonts w:ascii="Arial" w:eastAsia="Arial" w:hAnsi="Arial" w:cs="Arial"/>
                <w:lang w:val="fr-FR"/>
              </w:rPr>
            </w:pPr>
            <w:r w:rsidRPr="002F37A0">
              <w:rPr>
                <w:rFonts w:ascii="Arial" w:eastAsia="Arial" w:hAnsi="Arial" w:cs="Arial"/>
                <w:lang w:val="fr-FR"/>
              </w:rPr>
              <w:t xml:space="preserve">Le gouvernement et les personnalités politiques reconnaissent nominalement le rôle des OSC, mais les considèrent en pratique comme marginales par rapport à la gouvernance et au développement national. La couverture médiatique est équilibrée, présentant des </w:t>
            </w:r>
            <w:r w:rsidRPr="002F37A0">
              <w:rPr>
                <w:rFonts w:ascii="Arial" w:eastAsia="Arial" w:hAnsi="Arial" w:cs="Arial"/>
                <w:lang w:val="fr-FR"/>
              </w:rPr>
              <w:lastRenderedPageBreak/>
              <w:t>perspectives positives et négatives sans biais prononcé. Le dialogue politique comprend des éléments à la fois constructifs et destructifs.</w:t>
            </w:r>
          </w:p>
        </w:tc>
      </w:tr>
      <w:tr w:rsidR="51D9F959" w:rsidRPr="00304CB7" w14:paraId="5EDF9FD7"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AC078B4" w14:textId="446E28F0"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lastRenderedPageBreak/>
              <w:t xml:space="preserve">Favorable </w:t>
            </w:r>
            <w:r w:rsidR="51D9F959"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C5E9FBD" w14:textId="101D7979" w:rsidR="23511016" w:rsidRPr="002F37A0" w:rsidRDefault="00202B5F" w:rsidP="51D9F959">
            <w:pPr>
              <w:spacing w:after="160"/>
              <w:rPr>
                <w:rFonts w:ascii="Arial" w:hAnsi="Arial" w:cs="Arial"/>
                <w:lang w:val="fr-FR"/>
              </w:rPr>
            </w:pPr>
            <w:r w:rsidRPr="002F37A0">
              <w:rPr>
                <w:rFonts w:ascii="Arial" w:eastAsia="Arial" w:hAnsi="Arial" w:cs="Arial"/>
                <w:lang w:val="fr-FR"/>
              </w:rPr>
              <w:t xml:space="preserve">Le gouvernement et les personnalités politiques reconnaissent le rôle des OSC dans la résolution des problèmes sociaux et la promotion du développement national. La couverture médiatique est largement positive, mettant en avant les contributions des OSC au bien-être sociétal et à la résolution des problèmes. Le dialogue politique est généralement respectueux et inclusif, et le discours public met l’accent sur des solutions fondées sur des preuves. Les contributions des OSC sont valorisées, mais ne </w:t>
            </w:r>
            <w:r w:rsidRPr="002F37A0">
              <w:rPr>
                <w:rFonts w:ascii="Arial" w:hAnsi="Arial" w:cs="Arial"/>
                <w:lang w:val="fr-FR"/>
              </w:rPr>
              <w:t>sont pas toujours sollicitées. Bien que des défis au dialogue constructif subsistent, ils restent limités.</w:t>
            </w:r>
          </w:p>
        </w:tc>
      </w:tr>
      <w:tr w:rsidR="51D9F959" w:rsidRPr="00304CB7" w14:paraId="28C84B33"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D24EB15" w14:textId="5BF09B42"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favorable </w:t>
            </w:r>
            <w:r w:rsidR="51D9F959" w:rsidRPr="002F37A0">
              <w:rPr>
                <w:rFonts w:ascii="Arial" w:eastAsia="Arial" w:hAnsi="Arial" w:cs="Arial"/>
                <w:b/>
                <w:bCs/>
                <w:lang w:val="fr-FR"/>
              </w:rPr>
              <w:t>(5)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54AFDF1" w14:textId="49EB9114" w:rsidR="25002DAA" w:rsidRPr="002F37A0" w:rsidRDefault="00202B5F" w:rsidP="51D9F959">
            <w:pPr>
              <w:spacing w:after="160"/>
              <w:rPr>
                <w:rFonts w:ascii="Arial" w:hAnsi="Arial" w:cs="Arial"/>
                <w:lang w:val="fr-FR"/>
              </w:rPr>
            </w:pPr>
            <w:r w:rsidRPr="002F37A0">
              <w:rPr>
                <w:rFonts w:ascii="Arial" w:eastAsia="Arial" w:hAnsi="Arial" w:cs="Arial"/>
                <w:lang w:val="fr-FR"/>
              </w:rPr>
              <w:t>Le gouvernement reconnaît activement et consulte les OSC en tant qu’acteurs essentiels de la gouvernance et du développement. Les médias mettent systématiquement en avant les succès des OSC et relaient leurs causes, favorisant une large reconnaissance publique. Le dialogue politique est marqué par le respect mutuel et l’inclusivité, et le discours public met l’accent sur la prise de décision fondée sur des preuves.</w:t>
            </w:r>
          </w:p>
        </w:tc>
      </w:tr>
    </w:tbl>
    <w:p w14:paraId="4598FE72" w14:textId="711A7347" w:rsidR="6221F6AB" w:rsidRPr="002F37A0" w:rsidRDefault="25002DAA" w:rsidP="51D9F959">
      <w:pPr>
        <w:spacing w:before="240" w:after="240"/>
        <w:rPr>
          <w:rFonts w:ascii="Arial" w:eastAsia="Arial" w:hAnsi="Arial" w:cs="Arial"/>
          <w:b/>
          <w:bCs/>
          <w:lang w:val="fr-FR"/>
        </w:rPr>
      </w:pPr>
      <w:r w:rsidRPr="002F37A0">
        <w:rPr>
          <w:rFonts w:ascii="Arial" w:eastAsia="Arial" w:hAnsi="Arial" w:cs="Arial"/>
          <w:b/>
          <w:bCs/>
          <w:lang w:val="fr-FR"/>
        </w:rPr>
        <w:t xml:space="preserve">5.2 | </w:t>
      </w:r>
      <w:r w:rsidR="00202B5F" w:rsidRPr="002F37A0">
        <w:rPr>
          <w:rFonts w:ascii="Arial" w:eastAsia="Arial" w:hAnsi="Arial" w:cs="Arial"/>
          <w:b/>
          <w:bCs/>
          <w:lang w:val="fr-FR"/>
        </w:rPr>
        <w:t>Perception de la société civile et engagement civique</w:t>
      </w:r>
    </w:p>
    <w:p w14:paraId="0B023FF8" w14:textId="4656AF91" w:rsidR="6221F6AB" w:rsidRPr="002F37A0" w:rsidRDefault="25002DAA" w:rsidP="51D9F959">
      <w:pPr>
        <w:spacing w:before="240" w:after="200"/>
        <w:rPr>
          <w:rFonts w:ascii="Arial" w:eastAsia="Arial" w:hAnsi="Arial" w:cs="Arial"/>
          <w:b/>
          <w:bCs/>
          <w:color w:val="000000" w:themeColor="text1"/>
          <w:lang w:val="fr-FR"/>
        </w:rPr>
      </w:pPr>
      <w:proofErr w:type="gramStart"/>
      <w:r w:rsidRPr="002F37A0">
        <w:rPr>
          <w:rFonts w:ascii="Arial" w:eastAsia="Arial" w:hAnsi="Arial" w:cs="Arial"/>
          <w:b/>
          <w:bCs/>
          <w:color w:val="000000" w:themeColor="text1"/>
          <w:lang w:val="fr-FR"/>
        </w:rPr>
        <w:t>Questions:</w:t>
      </w:r>
      <w:proofErr w:type="gramEnd"/>
      <w:r w:rsidRPr="002F37A0">
        <w:rPr>
          <w:rFonts w:ascii="Arial" w:eastAsia="Arial" w:hAnsi="Arial" w:cs="Arial"/>
          <w:b/>
          <w:bCs/>
          <w:color w:val="000000" w:themeColor="text1"/>
          <w:lang w:val="fr-FR"/>
        </w:rPr>
        <w:t xml:space="preserve"> </w:t>
      </w:r>
    </w:p>
    <w:p w14:paraId="6F6DE6AF" w14:textId="77777777" w:rsidR="00202B5F" w:rsidRPr="002F37A0" w:rsidRDefault="00202B5F" w:rsidP="00202B5F">
      <w:pPr>
        <w:pStyle w:val="ListParagraph"/>
        <w:numPr>
          <w:ilvl w:val="0"/>
          <w:numId w:val="2"/>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Dans quelle mesure les citoyens estiment-ils que la société civile joue un rôle positif dans leur pays ?</w:t>
      </w:r>
    </w:p>
    <w:p w14:paraId="6637AB87" w14:textId="77777777" w:rsidR="00202B5F" w:rsidRPr="002F37A0" w:rsidRDefault="00202B5F" w:rsidP="00202B5F">
      <w:pPr>
        <w:pStyle w:val="ListParagraph"/>
        <w:numPr>
          <w:ilvl w:val="0"/>
          <w:numId w:val="2"/>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Dans quelle mesure les citoyens participent-ils activement aux processus politiques ?</w:t>
      </w:r>
    </w:p>
    <w:p w14:paraId="00BC3FE0" w14:textId="77777777" w:rsidR="00202B5F" w:rsidRPr="002F37A0" w:rsidRDefault="00202B5F" w:rsidP="00202B5F">
      <w:pPr>
        <w:pStyle w:val="ListParagraph"/>
        <w:numPr>
          <w:ilvl w:val="0"/>
          <w:numId w:val="2"/>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Quelle est l’implication de la population dans les initiatives communautaires ou les organisations civiques, qu’elles soient politiques ou non politiques ?</w:t>
      </w:r>
    </w:p>
    <w:p w14:paraId="32F9963F" w14:textId="1D7A2BAC" w:rsidR="00202B5F" w:rsidRPr="002F37A0" w:rsidRDefault="00202B5F" w:rsidP="00202B5F">
      <w:pPr>
        <w:pStyle w:val="ListParagraph"/>
        <w:numPr>
          <w:ilvl w:val="0"/>
          <w:numId w:val="2"/>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Dans quelle mesure l’éducation civique est-elle accessible ? Les écoles et les programmes communautaires offrent-ils une éducation complète sur les droits politiques, les responsabilités et l’importance de l’engagement civique ?</w:t>
      </w:r>
    </w:p>
    <w:p w14:paraId="2F7911A6" w14:textId="15E029F0" w:rsidR="6221F6AB" w:rsidRPr="002F37A0" w:rsidRDefault="00202B5F" w:rsidP="51D9F959">
      <w:pPr>
        <w:spacing w:before="240" w:after="200"/>
        <w:rPr>
          <w:rFonts w:ascii="Arial" w:eastAsia="Arial" w:hAnsi="Arial" w:cs="Arial"/>
          <w:b/>
          <w:bCs/>
          <w:color w:val="000000" w:themeColor="text1"/>
          <w:lang w:val="fr-FR"/>
        </w:rPr>
      </w:pPr>
      <w:r w:rsidRPr="002F37A0">
        <w:rPr>
          <w:rFonts w:ascii="Arial" w:eastAsia="Arial" w:hAnsi="Arial" w:cs="Arial"/>
          <w:b/>
          <w:bCs/>
          <w:color w:val="000000" w:themeColor="text1"/>
          <w:lang w:val="fr-FR"/>
        </w:rPr>
        <w:t xml:space="preserve">Référence de </w:t>
      </w:r>
      <w:r w:rsidR="00771713" w:rsidRPr="002F37A0">
        <w:rPr>
          <w:rFonts w:ascii="Arial" w:eastAsia="Arial" w:hAnsi="Arial" w:cs="Arial"/>
          <w:b/>
          <w:bCs/>
          <w:color w:val="000000" w:themeColor="text1"/>
          <w:lang w:val="fr-FR"/>
        </w:rPr>
        <w:t>score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51D9F959" w:rsidRPr="00304CB7" w14:paraId="759251E0"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26E160" w14:textId="02B33042" w:rsidR="51D9F959" w:rsidRPr="002F37A0" w:rsidRDefault="004627A5" w:rsidP="51D9F959">
            <w:pPr>
              <w:spacing w:before="200"/>
              <w:rPr>
                <w:rFonts w:ascii="Arial" w:eastAsia="Arial" w:hAnsi="Arial" w:cs="Arial"/>
                <w:lang w:val="fr-FR"/>
              </w:rPr>
            </w:pPr>
            <w:r w:rsidRPr="002F37A0">
              <w:rPr>
                <w:rFonts w:ascii="Arial" w:eastAsia="Arial" w:hAnsi="Arial" w:cs="Arial"/>
                <w:b/>
                <w:bCs/>
                <w:color w:val="000000" w:themeColor="text1"/>
                <w:lang w:val="fr-FR"/>
              </w:rPr>
              <w:t>Totalement d</w:t>
            </w:r>
            <w:r w:rsidR="004E7C62" w:rsidRPr="002F37A0">
              <w:rPr>
                <w:rFonts w:ascii="Arial" w:eastAsia="Arial" w:hAnsi="Arial" w:cs="Arial"/>
                <w:b/>
                <w:bCs/>
                <w:color w:val="000000" w:themeColor="text1"/>
                <w:lang w:val="fr-FR"/>
              </w:rPr>
              <w:t xml:space="preserve">éfavorable </w:t>
            </w:r>
            <w:r w:rsidR="51D9F959"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3D5235" w14:textId="71BE9335" w:rsidR="1E6CFD78" w:rsidRPr="002F37A0" w:rsidRDefault="00202B5F" w:rsidP="51D9F959">
            <w:pPr>
              <w:spacing w:after="160"/>
              <w:rPr>
                <w:rFonts w:ascii="Arial" w:hAnsi="Arial" w:cs="Arial"/>
                <w:lang w:val="fr-FR"/>
              </w:rPr>
            </w:pPr>
            <w:r w:rsidRPr="002F37A0">
              <w:rPr>
                <w:rFonts w:ascii="Arial" w:eastAsia="Arial" w:hAnsi="Arial" w:cs="Arial"/>
                <w:lang w:val="fr-FR"/>
              </w:rPr>
              <w:t>Les citoyens se sentent impuissants face aux décisions politiques, avec un engagement civique très faible ou inexistant. L’éducation civique est presque absente et les citoyens ont une connaissance limitée de leurs droits et responsabilités. La participation aux processus politiques, y compris aux élections nationales, est minime ou fortement découragée.</w:t>
            </w:r>
          </w:p>
        </w:tc>
      </w:tr>
      <w:tr w:rsidR="51D9F959" w:rsidRPr="00304CB7" w14:paraId="30AB2AFF"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BDEEE6C" w14:textId="6AC333A5"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Défavorable </w:t>
            </w:r>
            <w:r w:rsidR="51D9F959"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9720560" w14:textId="24D79F9E" w:rsidR="5063011B" w:rsidRPr="002F37A0" w:rsidRDefault="00202B5F" w:rsidP="51D9F959">
            <w:pPr>
              <w:spacing w:after="160"/>
              <w:rPr>
                <w:rFonts w:ascii="Arial" w:hAnsi="Arial" w:cs="Arial"/>
                <w:lang w:val="fr-FR"/>
              </w:rPr>
            </w:pPr>
            <w:r w:rsidRPr="002F37A0">
              <w:rPr>
                <w:rFonts w:ascii="Arial" w:eastAsia="Arial" w:hAnsi="Arial" w:cs="Arial"/>
                <w:lang w:val="fr-FR"/>
              </w:rPr>
              <w:t>Peu de citoyens pensent pouvoir influencer les décisions politiques, entraînant un faible engagement civique. L’éducation civique est minimale, avec peu d’accent sur les droits et responsabilités individuels. La participation politique est principalement limitée au vote aux élections nationales, avec peu d’autres formes d’implication.</w:t>
            </w:r>
          </w:p>
        </w:tc>
      </w:tr>
      <w:tr w:rsidR="51D9F959" w:rsidRPr="00304CB7" w14:paraId="4792B2A2"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19A8307" w14:textId="69DBEE7A"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lastRenderedPageBreak/>
              <w:t xml:space="preserve">Partiellement favorable </w:t>
            </w:r>
            <w:r w:rsidR="51D9F959" w:rsidRPr="002F37A0">
              <w:rPr>
                <w:rFonts w:ascii="Arial" w:eastAsia="Arial" w:hAnsi="Arial" w:cs="Arial"/>
                <w:b/>
                <w:bCs/>
                <w:lang w:val="fr-FR"/>
              </w:rPr>
              <w:t>(3)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8F44B48" w14:textId="04D8627E" w:rsidR="6961F077" w:rsidRPr="002F37A0" w:rsidRDefault="00202B5F" w:rsidP="51D9F959">
            <w:pPr>
              <w:spacing w:after="160"/>
              <w:rPr>
                <w:rFonts w:ascii="Arial" w:hAnsi="Arial" w:cs="Arial"/>
                <w:lang w:val="fr-FR"/>
              </w:rPr>
            </w:pPr>
            <w:r w:rsidRPr="002F37A0">
              <w:rPr>
                <w:rFonts w:ascii="Arial" w:eastAsia="Arial" w:hAnsi="Arial" w:cs="Arial"/>
                <w:lang w:val="fr-FR"/>
              </w:rPr>
              <w:t>Les responsabilités civiques sont reconnues, mais seule une partie de la population participe activement aux processus politiques. L’éducation civique est présente, mais inégalement distribuée selon les institutions éducatives et les groupes démographiques. Les citoyens votent aux élections majeures, mais participent moins aux initiatives locales ou thématiques.</w:t>
            </w:r>
          </w:p>
        </w:tc>
      </w:tr>
      <w:tr w:rsidR="51D9F959" w:rsidRPr="00304CB7" w14:paraId="3FF4D47A"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DA6B32E" w14:textId="23957388"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Favorable </w:t>
            </w:r>
            <w:r w:rsidR="51D9F959"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4921A28" w14:textId="4420EE51" w:rsidR="584012DD" w:rsidRPr="002F37A0" w:rsidRDefault="00202B5F" w:rsidP="00201F52">
            <w:pPr>
              <w:spacing w:after="160"/>
              <w:rPr>
                <w:rFonts w:ascii="Arial" w:hAnsi="Arial" w:cs="Arial"/>
                <w:lang w:val="fr-FR"/>
              </w:rPr>
            </w:pPr>
            <w:r w:rsidRPr="002F37A0">
              <w:rPr>
                <w:rFonts w:ascii="Arial" w:eastAsia="Arial" w:hAnsi="Arial" w:cs="Arial"/>
                <w:lang w:val="fr-FR"/>
              </w:rPr>
              <w:t>La plupart des citoyens croient en leur pouvoir d’influencer les décisions politiques et la majorité participe aux processus civiques. L’éducation civique est bien développée, bien que l’engagement varie selon les groupes démographiques. Certains obstacles à l’engagement existent (ex. barrières administratives), mais ils n’entravent pas la participation de la majorité.</w:t>
            </w:r>
          </w:p>
        </w:tc>
      </w:tr>
      <w:tr w:rsidR="51D9F959" w:rsidRPr="00304CB7" w14:paraId="622FF68E"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C6E931" w14:textId="4EAF47BA"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favorable </w:t>
            </w:r>
            <w:r w:rsidR="51D9F959" w:rsidRPr="002F37A0">
              <w:rPr>
                <w:rFonts w:ascii="Arial" w:eastAsia="Arial" w:hAnsi="Arial" w:cs="Arial"/>
                <w:b/>
                <w:bCs/>
                <w:lang w:val="fr-FR"/>
              </w:rPr>
              <w:t>(5)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67E3D3" w14:textId="6A866107" w:rsidR="44586901" w:rsidRPr="002F37A0" w:rsidRDefault="00202B5F" w:rsidP="51D9F959">
            <w:pPr>
              <w:spacing w:after="160"/>
              <w:rPr>
                <w:rFonts w:ascii="Arial" w:hAnsi="Arial" w:cs="Arial"/>
                <w:lang w:val="fr-FR"/>
              </w:rPr>
            </w:pPr>
            <w:r w:rsidRPr="002F37A0">
              <w:rPr>
                <w:rFonts w:ascii="Arial" w:eastAsia="Arial" w:hAnsi="Arial" w:cs="Arial"/>
                <w:lang w:val="fr-FR"/>
              </w:rPr>
              <w:t>La majorité de la population croit en son pouvoir d’influencer les décisions politiques. L’éducation civique est activement enseignée dans les écoles et institutions. Les organisations communautaires et initiatives citoyennes participent régulièrement aux décisions politiques, à l’élaboration des politiques et au développement local.</w:t>
            </w:r>
          </w:p>
        </w:tc>
      </w:tr>
    </w:tbl>
    <w:p w14:paraId="7B10F4AF" w14:textId="1B2009A5" w:rsidR="6221F6AB" w:rsidRPr="002F37A0" w:rsidRDefault="44586901" w:rsidP="51D9F959">
      <w:pPr>
        <w:spacing w:before="240" w:after="240"/>
        <w:rPr>
          <w:rFonts w:ascii="Arial" w:eastAsia="Arial" w:hAnsi="Arial" w:cs="Arial"/>
          <w:b/>
          <w:bCs/>
          <w:lang w:val="fr-FR"/>
        </w:rPr>
      </w:pPr>
      <w:r w:rsidRPr="002F37A0">
        <w:rPr>
          <w:rFonts w:ascii="Arial" w:eastAsia="Arial" w:hAnsi="Arial" w:cs="Arial"/>
          <w:b/>
          <w:bCs/>
          <w:lang w:val="fr-FR"/>
        </w:rPr>
        <w:t xml:space="preserve">5.3 | </w:t>
      </w:r>
      <w:r w:rsidR="00202B5F" w:rsidRPr="002F37A0">
        <w:rPr>
          <w:rFonts w:ascii="Arial" w:eastAsia="Arial" w:hAnsi="Arial" w:cs="Arial"/>
          <w:b/>
          <w:bCs/>
          <w:lang w:val="fr-FR"/>
        </w:rPr>
        <w:t>Égalité civique et inclusion</w:t>
      </w:r>
    </w:p>
    <w:p w14:paraId="2DD626D1" w14:textId="7107CC1A" w:rsidR="6221F6AB" w:rsidRPr="002F37A0" w:rsidRDefault="44586901" w:rsidP="51D9F959">
      <w:pPr>
        <w:spacing w:before="240" w:after="200"/>
        <w:rPr>
          <w:rFonts w:ascii="Arial" w:eastAsia="Arial" w:hAnsi="Arial" w:cs="Arial"/>
          <w:color w:val="000000" w:themeColor="text1"/>
          <w:lang w:val="fr-FR"/>
        </w:rPr>
      </w:pPr>
      <w:proofErr w:type="gramStart"/>
      <w:r w:rsidRPr="002F37A0">
        <w:rPr>
          <w:rFonts w:ascii="Arial" w:eastAsia="Arial" w:hAnsi="Arial" w:cs="Arial"/>
          <w:color w:val="000000" w:themeColor="text1"/>
          <w:lang w:val="fr-FR"/>
        </w:rPr>
        <w:t>Questions:</w:t>
      </w:r>
      <w:proofErr w:type="gramEnd"/>
    </w:p>
    <w:p w14:paraId="3CA2387B" w14:textId="77777777" w:rsidR="00202B5F" w:rsidRPr="002F37A0" w:rsidRDefault="00202B5F" w:rsidP="00202B5F">
      <w:pPr>
        <w:pStyle w:val="ListParagraph"/>
        <w:numPr>
          <w:ilvl w:val="0"/>
          <w:numId w:val="1"/>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Dans quelle mesure les systèmes juridiques, sociaux et économiques garantissent-ils des droits et des opportunités égaux pour tous, y compris les groupes marginalisés, afin de participer aux processus civiques ?</w:t>
      </w:r>
    </w:p>
    <w:p w14:paraId="1769357C" w14:textId="4AC5CBF1" w:rsidR="00202B5F" w:rsidRPr="002F37A0" w:rsidRDefault="00202B5F" w:rsidP="00202B5F">
      <w:pPr>
        <w:pStyle w:val="ListParagraph"/>
        <w:numPr>
          <w:ilvl w:val="0"/>
          <w:numId w:val="1"/>
        </w:numPr>
        <w:spacing w:before="240" w:after="200"/>
        <w:rPr>
          <w:rFonts w:ascii="Arial" w:eastAsia="Arial" w:hAnsi="Arial" w:cs="Arial"/>
          <w:color w:val="000000" w:themeColor="text1"/>
          <w:lang w:val="fr-FR"/>
        </w:rPr>
      </w:pPr>
      <w:r w:rsidRPr="002F37A0">
        <w:rPr>
          <w:rFonts w:ascii="Arial" w:eastAsia="Arial" w:hAnsi="Arial" w:cs="Arial"/>
          <w:color w:val="000000" w:themeColor="text1"/>
          <w:lang w:val="fr-FR"/>
        </w:rPr>
        <w:t>Quels sont les obstacles sociaux et économiques pour les groupes marginalisés et vulnérables (en fonction de la classe sociale, de l’ethnicité, du genre/identité de genre, de la langue, de la religion, de l’orientation sexuelle) ? Dans quelle mesure la société majoritaire fait-elle preuve de tolérance et de respect pour la diversité ?</w:t>
      </w:r>
    </w:p>
    <w:p w14:paraId="00D13840" w14:textId="6A343C5F" w:rsidR="6221F6AB" w:rsidRPr="002F37A0" w:rsidRDefault="00202B5F" w:rsidP="51D9F959">
      <w:pPr>
        <w:spacing w:before="240" w:after="200"/>
        <w:rPr>
          <w:rFonts w:ascii="Arial" w:eastAsia="Arial" w:hAnsi="Arial" w:cs="Arial"/>
          <w:b/>
          <w:bCs/>
          <w:color w:val="000000" w:themeColor="text1"/>
          <w:lang w:val="fr-FR"/>
        </w:rPr>
      </w:pPr>
      <w:r w:rsidRPr="002F37A0">
        <w:rPr>
          <w:rFonts w:ascii="Arial" w:eastAsia="Arial" w:hAnsi="Arial" w:cs="Arial"/>
          <w:b/>
          <w:bCs/>
          <w:color w:val="000000" w:themeColor="text1"/>
          <w:lang w:val="fr-FR"/>
        </w:rPr>
        <w:t xml:space="preserve">Référence de </w:t>
      </w:r>
      <w:r w:rsidR="00771713" w:rsidRPr="002F37A0">
        <w:rPr>
          <w:rFonts w:ascii="Arial" w:eastAsia="Arial" w:hAnsi="Arial" w:cs="Arial"/>
          <w:b/>
          <w:bCs/>
          <w:color w:val="000000" w:themeColor="text1"/>
          <w:lang w:val="fr-FR"/>
        </w:rPr>
        <w:t>score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51D9F959" w:rsidRPr="00450D8B" w14:paraId="1BB5F7E4"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7D2417" w14:textId="03205E60" w:rsidR="51D9F959" w:rsidRPr="002F37A0" w:rsidRDefault="004627A5" w:rsidP="51D9F959">
            <w:pPr>
              <w:spacing w:before="200"/>
              <w:rPr>
                <w:rFonts w:ascii="Arial" w:eastAsia="Arial" w:hAnsi="Arial" w:cs="Arial"/>
                <w:lang w:val="fr-FR"/>
              </w:rPr>
            </w:pPr>
            <w:r w:rsidRPr="002F37A0">
              <w:rPr>
                <w:rFonts w:ascii="Arial" w:eastAsia="Arial" w:hAnsi="Arial" w:cs="Arial"/>
                <w:b/>
                <w:bCs/>
                <w:color w:val="000000" w:themeColor="text1"/>
                <w:lang w:val="fr-FR"/>
              </w:rPr>
              <w:t>Totalement d</w:t>
            </w:r>
            <w:r w:rsidR="004E7C62" w:rsidRPr="002F37A0">
              <w:rPr>
                <w:rFonts w:ascii="Arial" w:eastAsia="Arial" w:hAnsi="Arial" w:cs="Arial"/>
                <w:b/>
                <w:bCs/>
                <w:color w:val="000000" w:themeColor="text1"/>
                <w:lang w:val="fr-FR"/>
              </w:rPr>
              <w:t xml:space="preserve">éfavorable </w:t>
            </w:r>
            <w:r w:rsidR="51D9F959"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D3BC6EB" w14:textId="55C48B0D" w:rsidR="51D9F959" w:rsidRPr="002F37A0" w:rsidRDefault="00202B5F" w:rsidP="51D9F959">
            <w:pPr>
              <w:spacing w:after="160"/>
              <w:rPr>
                <w:rFonts w:ascii="Arial" w:hAnsi="Arial" w:cs="Arial"/>
                <w:lang w:val="fr-FR"/>
              </w:rPr>
            </w:pPr>
            <w:r w:rsidRPr="002F37A0">
              <w:rPr>
                <w:rFonts w:ascii="Arial" w:eastAsia="Arial" w:hAnsi="Arial" w:cs="Arial"/>
                <w:lang w:val="fr-FR"/>
              </w:rPr>
              <w:t>Des barrières légales, sociales ou économiques significatives empêchent une participation civique égale. Les droits et les opportunités sont inégalement répartis et une discrimination systémique est omniprésente. Les minorités et groupes marginalisés ont peu ou pas de représentation dans la gouvernance, les forums publics ou les organisations de la société civile (OSC). Les attitudes envers ces groupes sont marquées par la méfiance et les préjugés.</w:t>
            </w:r>
          </w:p>
        </w:tc>
      </w:tr>
      <w:tr w:rsidR="51D9F959" w:rsidRPr="00450D8B" w14:paraId="2C58A5BD"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EE67623" w14:textId="0B7E5A73"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Défavorable </w:t>
            </w:r>
            <w:r w:rsidR="51D9F959"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85F2CF" w14:textId="2A067CA8" w:rsidR="44D65BC4" w:rsidRPr="002F37A0" w:rsidRDefault="00202B5F" w:rsidP="51D9F959">
            <w:pPr>
              <w:spacing w:after="160"/>
              <w:rPr>
                <w:rFonts w:ascii="Arial" w:hAnsi="Arial" w:cs="Arial"/>
                <w:lang w:val="fr-FR"/>
              </w:rPr>
            </w:pPr>
            <w:r w:rsidRPr="002F37A0">
              <w:rPr>
                <w:rFonts w:ascii="Arial" w:eastAsia="Arial" w:hAnsi="Arial" w:cs="Arial"/>
                <w:lang w:val="fr-FR"/>
              </w:rPr>
              <w:t>Certains obstacles légaux ont été levés, mais des barrières sociales et économiques entravent encore la participation égale de nombreux groupes. La représentation des groupes marginalisés existe dans certains domaines, mais elle est symbolique ou insuffisante pour influencer la prise de décision. La société reconnaît la nécessité de l’inclusion, mais des méfiances et des biais sociaux persistent.</w:t>
            </w:r>
          </w:p>
        </w:tc>
      </w:tr>
      <w:tr w:rsidR="51D9F959" w:rsidRPr="00450D8B" w14:paraId="68333BF0"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2C4A7B2" w14:textId="27025E54"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lastRenderedPageBreak/>
              <w:t xml:space="preserve">Partiellement favorable </w:t>
            </w:r>
            <w:r w:rsidR="51D9F959" w:rsidRPr="002F37A0">
              <w:rPr>
                <w:rFonts w:ascii="Arial" w:eastAsia="Arial" w:hAnsi="Arial" w:cs="Arial"/>
                <w:b/>
                <w:bCs/>
                <w:lang w:val="fr-FR"/>
              </w:rPr>
              <w:t>(3)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A3A8C09" w14:textId="26C1EF33" w:rsidR="3143B69A" w:rsidRPr="002F37A0" w:rsidRDefault="00202B5F" w:rsidP="51D9F959">
            <w:pPr>
              <w:spacing w:after="160"/>
              <w:rPr>
                <w:rFonts w:ascii="Arial" w:hAnsi="Arial" w:cs="Arial"/>
                <w:lang w:val="fr-FR"/>
              </w:rPr>
            </w:pPr>
            <w:r w:rsidRPr="002F37A0">
              <w:rPr>
                <w:rFonts w:ascii="Arial" w:eastAsia="Arial" w:hAnsi="Arial" w:cs="Arial"/>
                <w:lang w:val="fr-FR"/>
              </w:rPr>
              <w:t>Des réformes légales soutiennent l’égalité, mais leur mise en œuvre est inégale et des disparités économiques subsistent. Les groupes marginalisés sont représentés dans la société civile et la gouvernance à un degré modéré, avec une influence croissante dans les discussions politiques. Une tolérance communautaire existe généralement, mais certains éléments de la société continuent de résister à l’inclusion.</w:t>
            </w:r>
          </w:p>
        </w:tc>
      </w:tr>
      <w:tr w:rsidR="51D9F959" w:rsidRPr="00450D8B" w14:paraId="645E9D71"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5066387" w14:textId="76433269"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Favorable </w:t>
            </w:r>
            <w:r w:rsidR="51D9F959"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21DC975" w14:textId="15A679C2" w:rsidR="15DB867C" w:rsidRPr="002F37A0" w:rsidRDefault="00202B5F" w:rsidP="51D9F959">
            <w:pPr>
              <w:spacing w:after="160"/>
              <w:rPr>
                <w:rFonts w:ascii="Arial" w:hAnsi="Arial" w:cs="Arial"/>
                <w:lang w:val="fr-FR"/>
              </w:rPr>
            </w:pPr>
            <w:r w:rsidRPr="002F37A0">
              <w:rPr>
                <w:rFonts w:ascii="Arial" w:eastAsia="Arial" w:hAnsi="Arial" w:cs="Arial"/>
                <w:lang w:val="fr-FR"/>
              </w:rPr>
              <w:t>Les structures légales et institutionnelles soutiennent activement l’égalité, avec peu de barrières à la participation des groupes marginalisés. Ces groupes ont une représentation significative dans la gouvernance et la société civile, contribuant à façonner les décisions et les politiques. Il existe un soutien large aux alliances sociales diverses, bien que l’intégration des populations marginalisées dans ces alliances, notamment dans les rôles de leadership, reste limitée.</w:t>
            </w:r>
          </w:p>
        </w:tc>
      </w:tr>
      <w:tr w:rsidR="51D9F959" w:rsidRPr="00450D8B" w14:paraId="76A71E31"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DD8DA43" w14:textId="2FC01B47" w:rsidR="51D9F959" w:rsidRPr="002F37A0" w:rsidRDefault="004E7C62" w:rsidP="51D9F959">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favorable </w:t>
            </w:r>
            <w:r w:rsidR="51D9F959" w:rsidRPr="002F37A0">
              <w:rPr>
                <w:rFonts w:ascii="Arial" w:eastAsia="Arial" w:hAnsi="Arial" w:cs="Arial"/>
                <w:b/>
                <w:bCs/>
                <w:lang w:val="fr-FR"/>
              </w:rPr>
              <w:t>(5)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71D214E" w14:textId="4489C2D1" w:rsidR="026F6D72" w:rsidRPr="002F37A0" w:rsidRDefault="00662527" w:rsidP="51D9F959">
            <w:pPr>
              <w:spacing w:after="160"/>
              <w:rPr>
                <w:rFonts w:ascii="Arial" w:hAnsi="Arial" w:cs="Arial"/>
                <w:lang w:val="fr-FR"/>
              </w:rPr>
            </w:pPr>
            <w:r w:rsidRPr="002F37A0">
              <w:rPr>
                <w:rFonts w:ascii="Arial" w:eastAsia="Arial" w:hAnsi="Arial" w:cs="Arial"/>
                <w:lang w:val="fr-FR"/>
              </w:rPr>
              <w:t xml:space="preserve">Tous les groupes disposent d’opportunités légales, sociales et économiques égales pour participer aux processus politiques. Les barrières à la participation ont été éliminées. La gouvernance et la société civile reflètent pleinement la diversité de la population, avec une représentation et un pouvoir décisionnel équitables pour les groupes marginalisés. La société défend l’inclusivité et promeut activement l’égalité et le soutien aux communautés </w:t>
            </w:r>
            <w:r w:rsidR="00A63EBF" w:rsidRPr="002F37A0">
              <w:rPr>
                <w:rFonts w:ascii="Arial" w:eastAsia="Arial" w:hAnsi="Arial" w:cs="Arial"/>
                <w:lang w:val="fr-FR"/>
              </w:rPr>
              <w:t xml:space="preserve">marginalisées à tous les niveaux. </w:t>
            </w:r>
          </w:p>
        </w:tc>
      </w:tr>
    </w:tbl>
    <w:p w14:paraId="440C76C4" w14:textId="3F932CA1" w:rsidR="6221F6AB" w:rsidRPr="002F37A0" w:rsidRDefault="6221F6AB" w:rsidP="51D9F959">
      <w:pPr>
        <w:spacing w:after="200" w:line="288" w:lineRule="auto"/>
        <w:rPr>
          <w:rFonts w:ascii="Arial" w:eastAsia="Arial" w:hAnsi="Arial" w:cs="Arial"/>
          <w:b/>
          <w:bCs/>
          <w:color w:val="0F4761" w:themeColor="accent1" w:themeShade="BF"/>
          <w:lang w:val="fr-FR"/>
        </w:rPr>
      </w:pPr>
    </w:p>
    <w:p w14:paraId="4A843D8F" w14:textId="00C980E3" w:rsidR="00662527" w:rsidRPr="002F37A0" w:rsidRDefault="00662527" w:rsidP="00662527">
      <w:pPr>
        <w:spacing w:after="200" w:line="288" w:lineRule="auto"/>
        <w:rPr>
          <w:rFonts w:ascii="Arial" w:eastAsia="Arial" w:hAnsi="Arial" w:cs="Arial"/>
          <w:b/>
          <w:bCs/>
          <w:lang w:val="fr-FR"/>
        </w:rPr>
      </w:pPr>
      <w:r w:rsidRPr="002F37A0">
        <w:rPr>
          <w:rFonts w:ascii="Arial" w:eastAsia="Arial" w:hAnsi="Arial" w:cs="Arial"/>
          <w:b/>
          <w:color w:val="0F4761" w:themeColor="accent1" w:themeShade="BF"/>
          <w:lang w:val="fr-FR"/>
        </w:rPr>
        <w:t>Questions directrices pour le Principe 6</w:t>
      </w:r>
      <w:r w:rsidRPr="002F37A0">
        <w:rPr>
          <w:rFonts w:ascii="Arial" w:eastAsia="Arial" w:hAnsi="Arial" w:cs="Arial"/>
          <w:color w:val="0F4761" w:themeColor="accent1" w:themeShade="BF"/>
          <w:lang w:val="fr-FR"/>
        </w:rPr>
        <w:t xml:space="preserve"> : Accès à un environnement numérique sécurisé</w:t>
      </w:r>
    </w:p>
    <w:p w14:paraId="5252866A" w14:textId="77777777" w:rsidR="002A0531" w:rsidRPr="002F37A0" w:rsidRDefault="002A0531" w:rsidP="002A0531">
      <w:pPr>
        <w:rPr>
          <w:rFonts w:ascii="Arial" w:eastAsia="Aptos" w:hAnsi="Arial" w:cs="Arial"/>
          <w:color w:val="000000" w:themeColor="text1"/>
          <w:lang w:val="fr-FR"/>
        </w:rPr>
      </w:pPr>
      <w:r w:rsidRPr="002F37A0">
        <w:rPr>
          <w:rFonts w:ascii="Arial" w:eastAsia="Aptos" w:hAnsi="Arial" w:cs="Arial"/>
          <w:b/>
          <w:bCs/>
          <w:color w:val="000000" w:themeColor="text1"/>
          <w:lang w:val="fr-FR"/>
        </w:rPr>
        <w:t>6.1 | Droits et libertés numériques</w:t>
      </w:r>
    </w:p>
    <w:p w14:paraId="42FB792F" w14:textId="77777777" w:rsidR="002A0531" w:rsidRPr="002F37A0" w:rsidRDefault="002A0531" w:rsidP="002A0531">
      <w:pPr>
        <w:rPr>
          <w:rFonts w:ascii="Arial" w:eastAsia="Aptos" w:hAnsi="Arial" w:cs="Arial"/>
          <w:color w:val="000000" w:themeColor="text1"/>
          <w:lang w:val="fr-FR"/>
        </w:rPr>
      </w:pPr>
      <w:r w:rsidRPr="002F37A0">
        <w:rPr>
          <w:rFonts w:ascii="Arial" w:eastAsia="Aptos" w:hAnsi="Arial" w:cs="Arial"/>
          <w:color w:val="000000" w:themeColor="text1"/>
          <w:lang w:val="fr-FR"/>
        </w:rPr>
        <w:t>Questions :</w:t>
      </w:r>
    </w:p>
    <w:p w14:paraId="4464D066" w14:textId="77777777" w:rsidR="002A0531" w:rsidRPr="002F37A0" w:rsidRDefault="002A0531" w:rsidP="002A0531">
      <w:pPr>
        <w:numPr>
          <w:ilvl w:val="0"/>
          <w:numId w:val="21"/>
        </w:numPr>
        <w:rPr>
          <w:rFonts w:ascii="Arial" w:eastAsia="Aptos" w:hAnsi="Arial" w:cs="Arial"/>
          <w:color w:val="000000" w:themeColor="text1"/>
          <w:lang w:val="fr-FR"/>
        </w:rPr>
      </w:pPr>
      <w:r w:rsidRPr="002F37A0">
        <w:rPr>
          <w:rFonts w:ascii="Arial" w:eastAsia="Aptos" w:hAnsi="Arial" w:cs="Arial"/>
          <w:color w:val="000000" w:themeColor="text1"/>
          <w:lang w:val="fr-FR"/>
        </w:rPr>
        <w:t>Quelle est la fréquence et l'impact des coupures d'internet et des fermetures des réseaux sociaux dans le pays ? Considérez la fréquence des coupures et leurs effets sur la capacité des OSC à fonctionner, ainsi que le moment et la justification de ces coupures (par exemple, pendant les manifestations ou les élections).</w:t>
      </w:r>
    </w:p>
    <w:p w14:paraId="6A9BA81A" w14:textId="77777777" w:rsidR="002A0531" w:rsidRPr="002F37A0" w:rsidRDefault="002A0531" w:rsidP="002A0531">
      <w:pPr>
        <w:numPr>
          <w:ilvl w:val="0"/>
          <w:numId w:val="21"/>
        </w:numPr>
        <w:rPr>
          <w:rFonts w:ascii="Arial" w:eastAsia="Aptos" w:hAnsi="Arial" w:cs="Arial"/>
          <w:color w:val="000000" w:themeColor="text1"/>
          <w:lang w:val="fr-FR"/>
        </w:rPr>
      </w:pPr>
      <w:r w:rsidRPr="002F37A0">
        <w:rPr>
          <w:rFonts w:ascii="Arial" w:eastAsia="Aptos" w:hAnsi="Arial" w:cs="Arial"/>
          <w:color w:val="000000" w:themeColor="text1"/>
          <w:lang w:val="fr-FR"/>
        </w:rPr>
        <w:t>Existe-t-il des lois, des règlements ou des politiques gouvernementales proposées ou en place concernant la liberté d'internet et le contenu en ligne ? Ces politiques sont-elles appliquées et comment les pratiques d'application abordent-elles les abus ou la distorsion de l'information par les acteurs étatiques et non étatiques, tels que la manipulation ou la surveillance ?</w:t>
      </w:r>
    </w:p>
    <w:p w14:paraId="708CDF7C" w14:textId="77777777" w:rsidR="002A0531" w:rsidRPr="002F37A0" w:rsidRDefault="002A0531" w:rsidP="002A0531">
      <w:pPr>
        <w:numPr>
          <w:ilvl w:val="0"/>
          <w:numId w:val="21"/>
        </w:numPr>
        <w:rPr>
          <w:rFonts w:ascii="Arial" w:eastAsia="Aptos" w:hAnsi="Arial" w:cs="Arial"/>
          <w:color w:val="000000" w:themeColor="text1"/>
          <w:lang w:val="fr-FR"/>
        </w:rPr>
      </w:pPr>
      <w:r w:rsidRPr="002F37A0">
        <w:rPr>
          <w:rFonts w:ascii="Arial" w:eastAsia="Aptos" w:hAnsi="Arial" w:cs="Arial"/>
          <w:color w:val="000000" w:themeColor="text1"/>
          <w:lang w:val="fr-FR"/>
        </w:rPr>
        <w:t>À quelle fréquence le gouvernement censure-t-il le contenu politique sur internet et les réseaux sociaux, notamment en filtrant les sites web, en supprimant des publications et en surveillant les activités politiques, en particulier celles des OSC et de leurs membres ? Quelle est l'ampleur et la cible de la censure et de la surveillance sur les réseaux sociaux ?</w:t>
      </w:r>
    </w:p>
    <w:p w14:paraId="6766836B" w14:textId="77777777" w:rsidR="002A0531" w:rsidRPr="002F37A0" w:rsidRDefault="002A0531" w:rsidP="002A0531">
      <w:pPr>
        <w:numPr>
          <w:ilvl w:val="0"/>
          <w:numId w:val="21"/>
        </w:numPr>
        <w:rPr>
          <w:rFonts w:ascii="Arial" w:eastAsia="Aptos" w:hAnsi="Arial" w:cs="Arial"/>
          <w:color w:val="000000" w:themeColor="text1"/>
          <w:lang w:val="fr-FR"/>
        </w:rPr>
      </w:pPr>
      <w:r w:rsidRPr="002F37A0">
        <w:rPr>
          <w:rFonts w:ascii="Arial" w:eastAsia="Aptos" w:hAnsi="Arial" w:cs="Arial"/>
          <w:color w:val="000000" w:themeColor="text1"/>
          <w:lang w:val="fr-FR"/>
        </w:rPr>
        <w:t>Quel rôle les plateformes privées, comme les entreprises de réseaux sociaux, jouent-elles dans le filtrage du contenu, et comment cela s’aligne-t-il ou entre-t-il en conflit avec les politiques gouvernementales ? Quelles mesures sont mises en place pour garantir la transparence et la responsabilité ?</w:t>
      </w:r>
    </w:p>
    <w:p w14:paraId="62CC84F3" w14:textId="77777777" w:rsidR="002A0531" w:rsidRPr="002F37A0" w:rsidRDefault="002A0531" w:rsidP="002A0531">
      <w:pPr>
        <w:numPr>
          <w:ilvl w:val="0"/>
          <w:numId w:val="21"/>
        </w:numPr>
        <w:rPr>
          <w:rFonts w:ascii="Arial" w:eastAsia="Aptos" w:hAnsi="Arial" w:cs="Arial"/>
          <w:color w:val="000000" w:themeColor="text1"/>
          <w:lang w:val="fr-FR"/>
        </w:rPr>
      </w:pPr>
      <w:r w:rsidRPr="002F37A0">
        <w:rPr>
          <w:rFonts w:ascii="Arial" w:eastAsia="Aptos" w:hAnsi="Arial" w:cs="Arial"/>
          <w:color w:val="000000" w:themeColor="text1"/>
          <w:lang w:val="fr-FR"/>
        </w:rPr>
        <w:lastRenderedPageBreak/>
        <w:t>Existe-t-il des incidents où des militants d'OSC, des journalistes ou des individus sont détenus ou persécutés pour leurs activités en ligne ? Fournissez des détails sur des cas spécifiques ou des tendances, en mettant l'accent sur l'implication d'acteurs étatiques ou non étatiques (par exemple, des entreprises technologiques ou des individus privés).</w:t>
      </w:r>
    </w:p>
    <w:p w14:paraId="4D0E3A86" w14:textId="77777777" w:rsidR="002A0531" w:rsidRPr="002F37A0" w:rsidRDefault="002A0531" w:rsidP="00746E7A">
      <w:pPr>
        <w:spacing w:before="240" w:after="200"/>
        <w:rPr>
          <w:rFonts w:ascii="Arial" w:eastAsia="Arial" w:hAnsi="Arial" w:cs="Arial"/>
          <w:b/>
          <w:bCs/>
          <w:color w:val="000000" w:themeColor="text1"/>
          <w:lang w:val="fr-FR"/>
        </w:rPr>
      </w:pPr>
      <w:r w:rsidRPr="002F37A0">
        <w:rPr>
          <w:rFonts w:ascii="Arial" w:eastAsia="Arial" w:hAnsi="Arial" w:cs="Arial"/>
          <w:b/>
          <w:bCs/>
          <w:color w:val="000000" w:themeColor="text1"/>
          <w:lang w:val="fr-FR"/>
        </w:rPr>
        <w:t>Référence de score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2A0531" w:rsidRPr="00450D8B" w14:paraId="50581AB3"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E7F548" w14:textId="77777777" w:rsidR="002A0531" w:rsidRPr="002F37A0" w:rsidRDefault="002A0531"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défavorable </w:t>
            </w:r>
            <w:r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EB99364" w14:textId="6F3BB674" w:rsidR="002A0531" w:rsidRPr="002F37A0" w:rsidRDefault="00746E7A" w:rsidP="00B042DF">
            <w:pPr>
              <w:spacing w:after="160"/>
              <w:rPr>
                <w:rFonts w:ascii="Arial" w:hAnsi="Arial" w:cs="Arial"/>
                <w:lang w:val="fr-FR"/>
              </w:rPr>
            </w:pPr>
            <w:r w:rsidRPr="002F37A0">
              <w:rPr>
                <w:rFonts w:ascii="Arial" w:hAnsi="Arial" w:cs="Arial"/>
                <w:lang w:val="fr-FR"/>
              </w:rPr>
              <w:t>Les autorités ferment fréquemment l'accès à internet et aux réseaux sociaux, en particulier lors d'événements politiques (par exemple, manifestations, élections). Il y a une surveillance et une censure étendues du contenu politique, avec des sites pro-gouvernementaux autorisés et du contenu critique bloqué. Aucune application des lois ou règlements concernant la liberté d'internet n'a lieu, et les acteurs étatiques et non étatiques manipulent l'information. Les plateformes de réseaux sociaux cachent fréquemment certains contenus jugés incompatibles, sans garantir la transparence et la responsabilité. Il y a fréquemment des détentions de militants d'OSC et d'individus pour leurs activités en ligne critiques à l'égard du gouvernement.</w:t>
            </w:r>
          </w:p>
        </w:tc>
      </w:tr>
      <w:tr w:rsidR="002A0531" w:rsidRPr="00450D8B" w14:paraId="5900E82B"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F0527C8" w14:textId="77777777" w:rsidR="002A0531" w:rsidRPr="002F37A0" w:rsidRDefault="002A0531"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Défavorable </w:t>
            </w:r>
            <w:r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D40CEE" w14:textId="3B94AA7D" w:rsidR="002A0531" w:rsidRPr="002F37A0" w:rsidRDefault="008D6BA5" w:rsidP="00B042DF">
            <w:pPr>
              <w:spacing w:after="160"/>
              <w:rPr>
                <w:rFonts w:ascii="Arial" w:hAnsi="Arial" w:cs="Arial"/>
                <w:lang w:val="fr-FR"/>
              </w:rPr>
            </w:pPr>
            <w:r w:rsidRPr="002F37A0">
              <w:rPr>
                <w:rFonts w:ascii="Arial" w:hAnsi="Arial" w:cs="Arial"/>
                <w:lang w:val="fr-FR"/>
              </w:rPr>
              <w:t>Les autorités ferment souvent l'accès aux plateformes de réseaux sociaux et à l'internet national, en particulier autour des événements sensibles. La surveillance du contenu politique sur les réseaux sociaux est principalement complète, la plupart des questions politiques clés et des militants étant surveillés. Le gouvernement censure couramment l'information politique sur internet, supprimant une quantité importante de contenu critique. Le gouvernement censure tout le contenu politique sur les réseaux sociaux, rendant difficile l'expression des voix dissidentes. Des lois ou des règlements sur la liberté d'internet existent mais sont faibles, et l'application est incohérente. Les plateformes de réseaux sociaux cachent fréquemment certains contenus qu'elles jugent incompatibles, sans garantir la transparence et la responsabilité. Il existe des incidents de détention de militants d'OSC et d'individus pour leurs activités en ligne critiques à l'égard du gouvernement.</w:t>
            </w:r>
          </w:p>
        </w:tc>
      </w:tr>
      <w:tr w:rsidR="002A0531" w:rsidRPr="00450D8B" w14:paraId="1831AA66"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2D78E12" w14:textId="77777777" w:rsidR="002A0531" w:rsidRPr="002F37A0" w:rsidRDefault="002A0531"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Partiellement favorable </w:t>
            </w:r>
            <w:r w:rsidRPr="002F37A0">
              <w:rPr>
                <w:rFonts w:ascii="Arial" w:eastAsia="Arial" w:hAnsi="Arial" w:cs="Arial"/>
                <w:b/>
                <w:bCs/>
                <w:lang w:val="fr-FR"/>
              </w:rPr>
              <w:t>(3)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271F0D9" w14:textId="489062E6" w:rsidR="002A0531" w:rsidRPr="002F37A0" w:rsidRDefault="008D6BA5" w:rsidP="00B042DF">
            <w:pPr>
              <w:spacing w:after="160"/>
              <w:rPr>
                <w:rFonts w:ascii="Arial" w:hAnsi="Arial" w:cs="Arial"/>
                <w:lang w:val="fr-FR"/>
              </w:rPr>
            </w:pPr>
            <w:r w:rsidRPr="002F37A0">
              <w:rPr>
                <w:rFonts w:ascii="Arial" w:hAnsi="Arial" w:cs="Arial"/>
                <w:lang w:val="fr-FR"/>
              </w:rPr>
              <w:t>Les autorités ferment occasionnellement l'accès aux plateformes de réseaux sociaux et à l'internet national ou menacent de le faire. La surveillance et la surveillance du contenu sont pratiquées de manière occasionnelle. Le gouvernement censure sélectivement l'information politique sur internet. Une partie importante du contenu politique sur les réseaux sociaux est censurée, mais ce n'est pas systématique. Des lois, des règlements ou des politiques gouvernementales relatives à la liberté d'internet et au contenu en ligne sont proposées et en place. Les plateformes de réseaux sociaux cachent parfois certains contenus jugés incompatibles, sans garantir une transparence et une responsabilité complètes. Il y a des détentions occasionnelles d'activistes et d'individus pour des activités en ligne critiques du gouvernement.</w:t>
            </w:r>
          </w:p>
        </w:tc>
      </w:tr>
      <w:tr w:rsidR="002A0531" w:rsidRPr="00450D8B" w14:paraId="60F1B9DF"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462BE61" w14:textId="77777777" w:rsidR="002A0531" w:rsidRPr="002F37A0" w:rsidRDefault="002A0531"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Favorable </w:t>
            </w:r>
            <w:r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B2E7957" w14:textId="46B2ADE5" w:rsidR="002A0531" w:rsidRPr="002F37A0" w:rsidRDefault="008D6BA5" w:rsidP="00B042DF">
            <w:pPr>
              <w:spacing w:after="160"/>
              <w:rPr>
                <w:rFonts w:ascii="Arial" w:hAnsi="Arial" w:cs="Arial"/>
                <w:lang w:val="fr-FR"/>
              </w:rPr>
            </w:pPr>
            <w:r w:rsidRPr="002F37A0">
              <w:rPr>
                <w:rFonts w:ascii="Arial" w:hAnsi="Arial" w:cs="Arial"/>
                <w:lang w:val="fr-FR"/>
              </w:rPr>
              <w:t xml:space="preserve">Les autorités ferment rarement l'accès aux plateformes de réseaux sociaux et à l'internet national. La surveillance du contenu politique sur les réseaux sociaux est limitée, avec peu de surveillance. Le </w:t>
            </w:r>
            <w:r w:rsidRPr="002F37A0">
              <w:rPr>
                <w:rFonts w:ascii="Arial" w:hAnsi="Arial" w:cs="Arial"/>
                <w:lang w:val="fr-FR"/>
              </w:rPr>
              <w:lastRenderedPageBreak/>
              <w:t xml:space="preserve">gouvernement censure rarement l'information politique sur internet, permettant à la plupart des informations de rester accessibles. Le gouvernement ne censure le contenu des réseaux sociaux que sur des questions particulièrement sensibles. Des lois complètes et appliquées, des règlements ou des politiques gouvernementales relatives à la liberté d'internet et au contenu en ligne sont proposées ou en place. Les plateformes de réseaux sociaux cachent rarement des contenus qu'elles jugent incompatibles, garantissant la transparence et la responsabilité. Le gouvernement respecte les </w:t>
            </w:r>
            <w:proofErr w:type="spellStart"/>
            <w:r w:rsidRPr="002F37A0">
              <w:rPr>
                <w:rFonts w:ascii="Arial" w:hAnsi="Arial" w:cs="Arial"/>
                <w:lang w:val="fr-FR"/>
              </w:rPr>
              <w:t>voix</w:t>
            </w:r>
            <w:proofErr w:type="spellEnd"/>
            <w:r w:rsidRPr="002F37A0">
              <w:rPr>
                <w:rFonts w:ascii="Arial" w:hAnsi="Arial" w:cs="Arial"/>
                <w:lang w:val="fr-FR"/>
              </w:rPr>
              <w:t xml:space="preserve"> alternatives et ne détient pas les militants critiques à l'égard du gouvernement.</w:t>
            </w:r>
          </w:p>
        </w:tc>
      </w:tr>
      <w:tr w:rsidR="002A0531" w:rsidRPr="00450D8B" w14:paraId="2855B31A"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47493DA" w14:textId="77777777" w:rsidR="002A0531" w:rsidRPr="002F37A0" w:rsidRDefault="002A0531" w:rsidP="00B042DF">
            <w:pPr>
              <w:spacing w:before="200"/>
              <w:rPr>
                <w:rFonts w:ascii="Arial" w:eastAsia="Arial" w:hAnsi="Arial" w:cs="Arial"/>
                <w:lang w:val="fr-FR"/>
              </w:rPr>
            </w:pPr>
            <w:r w:rsidRPr="002F37A0">
              <w:rPr>
                <w:rFonts w:ascii="Arial" w:eastAsia="Arial" w:hAnsi="Arial" w:cs="Arial"/>
                <w:b/>
                <w:bCs/>
                <w:color w:val="000000" w:themeColor="text1"/>
                <w:lang w:val="fr-FR"/>
              </w:rPr>
              <w:lastRenderedPageBreak/>
              <w:t xml:space="preserve">Totalement favorable </w:t>
            </w:r>
            <w:r w:rsidRPr="002F37A0">
              <w:rPr>
                <w:rFonts w:ascii="Arial" w:eastAsia="Arial" w:hAnsi="Arial" w:cs="Arial"/>
                <w:b/>
                <w:bCs/>
                <w:lang w:val="fr-FR"/>
              </w:rPr>
              <w:t>(5)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758E4FD" w14:textId="474C467E" w:rsidR="002A0531" w:rsidRPr="002F37A0" w:rsidRDefault="008D6BA5" w:rsidP="00B042DF">
            <w:pPr>
              <w:spacing w:after="160"/>
              <w:rPr>
                <w:rFonts w:ascii="Arial" w:hAnsi="Arial" w:cs="Arial"/>
                <w:lang w:val="fr-FR"/>
              </w:rPr>
            </w:pPr>
            <w:r w:rsidRPr="002F37A0">
              <w:rPr>
                <w:rFonts w:ascii="Arial" w:hAnsi="Arial" w:cs="Arial"/>
                <w:lang w:val="fr-FR"/>
              </w:rPr>
              <w:t>Les autorités ne ferment jamais l'accès aux plateformes de réseaux sociaux et à l'internet national. La surveillance du contenu politique sur les réseaux sociaux est minimale, voire inexistante. Le gouvernement ne censure pas l'information politique sur internet, permettant un accès sans restriction. Le gouvernement ne censure pas le contenu politique sur les réseaux sociaux. Des lois complètes et robustes, des règlements ou des politiques gouvernementales relatives à la liberté d'internet et au contenu en ligne sont proposées ou en place. Les plateformes de réseaux sociaux ne cachent jamais de contenus qu'elles jugent incompatibles, garantissant une transparence et une responsabilité totale. Le gouvernement respecte les libertés des OSC et des militants pour mener leurs activités sans crainte de détention.</w:t>
            </w:r>
          </w:p>
        </w:tc>
      </w:tr>
    </w:tbl>
    <w:p w14:paraId="7DB61345" w14:textId="77777777" w:rsidR="002A0531" w:rsidRPr="002F37A0" w:rsidRDefault="002A0531" w:rsidP="002A0531">
      <w:pPr>
        <w:ind w:left="360"/>
        <w:rPr>
          <w:rFonts w:ascii="Arial" w:eastAsia="Aptos" w:hAnsi="Arial" w:cs="Arial"/>
          <w:color w:val="000000" w:themeColor="text1"/>
          <w:lang w:val="fr-FR"/>
        </w:rPr>
      </w:pPr>
    </w:p>
    <w:p w14:paraId="6465A9EB" w14:textId="77777777" w:rsidR="000F13E1" w:rsidRPr="002F37A0" w:rsidRDefault="000F13E1" w:rsidP="000F13E1">
      <w:pPr>
        <w:rPr>
          <w:rFonts w:ascii="Arial" w:eastAsia="Aptos" w:hAnsi="Arial" w:cs="Arial"/>
          <w:b/>
          <w:bCs/>
          <w:color w:val="000000" w:themeColor="text1"/>
          <w:lang w:val="fr-FR"/>
        </w:rPr>
      </w:pPr>
      <w:r w:rsidRPr="002F37A0">
        <w:rPr>
          <w:rFonts w:ascii="Arial" w:eastAsia="Aptos" w:hAnsi="Arial" w:cs="Arial"/>
          <w:b/>
          <w:bCs/>
          <w:color w:val="000000" w:themeColor="text1"/>
          <w:lang w:val="fr-FR"/>
        </w:rPr>
        <w:t>6.2 | Sécurité numérique et confidentialité</w:t>
      </w:r>
    </w:p>
    <w:p w14:paraId="2B34972E" w14:textId="77777777" w:rsidR="000F13E1" w:rsidRPr="002F37A0" w:rsidRDefault="000F13E1" w:rsidP="000F13E1">
      <w:pPr>
        <w:rPr>
          <w:rFonts w:ascii="Arial" w:eastAsia="Aptos" w:hAnsi="Arial" w:cs="Arial"/>
          <w:color w:val="000000" w:themeColor="text1"/>
          <w:lang w:val="fr-FR"/>
        </w:rPr>
      </w:pPr>
      <w:r w:rsidRPr="002F37A0">
        <w:rPr>
          <w:rFonts w:ascii="Arial" w:eastAsia="Aptos" w:hAnsi="Arial" w:cs="Arial"/>
          <w:color w:val="000000" w:themeColor="text1"/>
          <w:lang w:val="fr-FR"/>
        </w:rPr>
        <w:t>Questions :</w:t>
      </w:r>
    </w:p>
    <w:p w14:paraId="1B988E63" w14:textId="77777777" w:rsidR="000F13E1" w:rsidRPr="002F37A0" w:rsidRDefault="000F13E1" w:rsidP="000F13E1">
      <w:pPr>
        <w:pStyle w:val="ListParagraph"/>
        <w:numPr>
          <w:ilvl w:val="0"/>
          <w:numId w:val="22"/>
        </w:numPr>
        <w:rPr>
          <w:rFonts w:ascii="Arial" w:eastAsia="Aptos" w:hAnsi="Arial" w:cs="Arial"/>
          <w:color w:val="000000" w:themeColor="text1"/>
          <w:lang w:val="fr-FR"/>
        </w:rPr>
      </w:pPr>
      <w:r w:rsidRPr="002F37A0">
        <w:rPr>
          <w:rFonts w:ascii="Arial" w:eastAsia="Aptos" w:hAnsi="Arial" w:cs="Arial"/>
          <w:color w:val="000000" w:themeColor="text1"/>
          <w:lang w:val="fr-FR"/>
        </w:rPr>
        <w:t xml:space="preserve">Existe-t-il des preuves que les agences gouvernementales ou d'autres acteurs pertinents (par exemple, les entreprises privées, les groupes non étatiques) ont mené des cyberattaques, utilisé des logiciels espions, des malwares ou d'autres outils de piratage pour infiltrer les appareils, les réseaux ou les plateformes de communication en ligne des acteurs de la société civile (par exemple, les </w:t>
      </w:r>
      <w:proofErr w:type="gramStart"/>
      <w:r w:rsidRPr="002F37A0">
        <w:rPr>
          <w:rFonts w:ascii="Arial" w:eastAsia="Aptos" w:hAnsi="Arial" w:cs="Arial"/>
          <w:color w:val="000000" w:themeColor="text1"/>
          <w:lang w:val="fr-FR"/>
        </w:rPr>
        <w:t>e-mails</w:t>
      </w:r>
      <w:proofErr w:type="gramEnd"/>
      <w:r w:rsidRPr="002F37A0">
        <w:rPr>
          <w:rFonts w:ascii="Arial" w:eastAsia="Aptos" w:hAnsi="Arial" w:cs="Arial"/>
          <w:color w:val="000000" w:themeColor="text1"/>
          <w:lang w:val="fr-FR"/>
        </w:rPr>
        <w:t>, les applications de messagerie, etc.) ? À quelle fréquence ces attaques se produisent-elles et quel est leur impact sur la capacité des acteurs de la société civile à opérer de manière sûre et sécurisée en ligne ?</w:t>
      </w:r>
    </w:p>
    <w:p w14:paraId="469B3B2A" w14:textId="77777777" w:rsidR="000F13E1" w:rsidRPr="002F37A0" w:rsidRDefault="000F13E1" w:rsidP="000F13E1">
      <w:pPr>
        <w:pStyle w:val="ListParagraph"/>
        <w:numPr>
          <w:ilvl w:val="0"/>
          <w:numId w:val="22"/>
        </w:numPr>
        <w:rPr>
          <w:rFonts w:ascii="Arial" w:eastAsia="Aptos" w:hAnsi="Arial" w:cs="Arial"/>
          <w:color w:val="000000" w:themeColor="text1"/>
          <w:lang w:val="fr-FR"/>
        </w:rPr>
      </w:pPr>
      <w:r w:rsidRPr="002F37A0">
        <w:rPr>
          <w:rFonts w:ascii="Arial" w:eastAsia="Aptos" w:hAnsi="Arial" w:cs="Arial"/>
          <w:color w:val="000000" w:themeColor="text1"/>
          <w:lang w:val="fr-FR"/>
        </w:rPr>
        <w:t>Existe-t-il des lois spécifiques sur la protection des données pour sauvegarder la confidentialité numérique des acteurs de la société civile, en particulier en ce qui concerne leurs communications et activités en ligne ? Quels mécanismes de recours existent-ils pour les acteurs de la société civile qui subissent des violations de leur vie privée numérique, telles que le piratage, la surveillance ou des violations de données ?</w:t>
      </w:r>
    </w:p>
    <w:p w14:paraId="4C3993DF" w14:textId="77777777" w:rsidR="000F13E1" w:rsidRPr="002F37A0" w:rsidRDefault="000F13E1" w:rsidP="000F13E1">
      <w:pPr>
        <w:pStyle w:val="ListParagraph"/>
        <w:numPr>
          <w:ilvl w:val="0"/>
          <w:numId w:val="22"/>
        </w:numPr>
        <w:rPr>
          <w:rFonts w:ascii="Arial" w:eastAsia="Aptos" w:hAnsi="Arial" w:cs="Arial"/>
          <w:color w:val="000000" w:themeColor="text1"/>
          <w:lang w:val="fr-FR"/>
        </w:rPr>
      </w:pPr>
      <w:r w:rsidRPr="002F37A0">
        <w:rPr>
          <w:rFonts w:ascii="Arial" w:eastAsia="Aptos" w:hAnsi="Arial" w:cs="Arial"/>
          <w:color w:val="000000" w:themeColor="text1"/>
          <w:lang w:val="fr-FR"/>
        </w:rPr>
        <w:t>Existe-t-il des preuves de comptes de médias sociaux liés au gouvernement, de bots ou d'autres acteurs diffusant de la désinformation, intimidant les acteurs de la société civile en ligne ou manipulant les conversations en ligne pour discréditer les acteurs de la société civile et leur travail ?</w:t>
      </w:r>
    </w:p>
    <w:p w14:paraId="1B7362C5" w14:textId="77777777" w:rsidR="00746E7A" w:rsidRPr="002F37A0" w:rsidRDefault="00746E7A" w:rsidP="00746E7A">
      <w:pPr>
        <w:spacing w:before="240" w:after="200"/>
        <w:rPr>
          <w:rFonts w:ascii="Arial" w:eastAsia="Arial" w:hAnsi="Arial" w:cs="Arial"/>
          <w:b/>
          <w:bCs/>
          <w:color w:val="000000" w:themeColor="text1"/>
          <w:lang w:val="fr-FR"/>
        </w:rPr>
      </w:pPr>
      <w:r w:rsidRPr="002F37A0">
        <w:rPr>
          <w:rFonts w:ascii="Arial" w:eastAsia="Arial" w:hAnsi="Arial" w:cs="Arial"/>
          <w:b/>
          <w:bCs/>
          <w:color w:val="000000" w:themeColor="text1"/>
          <w:lang w:val="fr-FR"/>
        </w:rPr>
        <w:t>Référence de score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746E7A" w:rsidRPr="00450D8B" w14:paraId="5E620DFD"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4A0E746" w14:textId="77777777" w:rsidR="00746E7A" w:rsidRPr="002F37A0" w:rsidRDefault="00746E7A" w:rsidP="00B042DF">
            <w:pPr>
              <w:spacing w:before="200"/>
              <w:rPr>
                <w:rFonts w:ascii="Arial" w:eastAsia="Arial" w:hAnsi="Arial" w:cs="Arial"/>
                <w:lang w:val="fr-FR"/>
              </w:rPr>
            </w:pPr>
            <w:r w:rsidRPr="002F37A0">
              <w:rPr>
                <w:rFonts w:ascii="Arial" w:eastAsia="Arial" w:hAnsi="Arial" w:cs="Arial"/>
                <w:b/>
                <w:bCs/>
                <w:color w:val="000000" w:themeColor="text1"/>
                <w:lang w:val="fr-FR"/>
              </w:rPr>
              <w:lastRenderedPageBreak/>
              <w:t xml:space="preserve">Totalement défavorable </w:t>
            </w:r>
            <w:r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BD53BC1" w14:textId="79F28A4F" w:rsidR="00746E7A" w:rsidRPr="002F37A0" w:rsidRDefault="0074449E" w:rsidP="00B042DF">
            <w:pPr>
              <w:spacing w:after="160"/>
              <w:rPr>
                <w:rFonts w:ascii="Arial" w:hAnsi="Arial" w:cs="Arial"/>
                <w:lang w:val="fr-FR"/>
              </w:rPr>
            </w:pPr>
            <w:r w:rsidRPr="002F37A0">
              <w:rPr>
                <w:rFonts w:ascii="Arial" w:hAnsi="Arial" w:cs="Arial"/>
                <w:lang w:val="fr-FR"/>
              </w:rPr>
              <w:t>Les agences gouvernementales ou d'autres acteurs (par exemple, les entreprises privées, les groupes non étatiques) mènent fréquemment des cyberattaques, en utilisant des logiciels espions, des malwares ou d'autres outils de piratage pour infiltrer les appareils, les réseaux ou les plateformes de communication en ligne des acteurs de la société civile. Les lois sur la protection des données sont inexistantes ou hautement inadéquates, et leur application est inefficace. Les mécanismes de recours pour les violations de la confidentialité numérique, telles que le piratage ou la surveillance, sont complètement inexistants ou inefficaces. Le gouvernement utilise fréquemment des comptes de médias sociaux ou des bots pour diffuser de la désinformation, intimider les acteurs de la société civile ou manipuler les conversations en ligne pour discréditer les acteurs de la société civile et leur travail.</w:t>
            </w:r>
          </w:p>
        </w:tc>
      </w:tr>
      <w:tr w:rsidR="00746E7A" w:rsidRPr="00450D8B" w14:paraId="498FFB00"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2BF898F" w14:textId="77777777" w:rsidR="00746E7A" w:rsidRPr="002F37A0" w:rsidRDefault="00746E7A"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Défavorable </w:t>
            </w:r>
            <w:r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90D2D4F" w14:textId="40D5694C" w:rsidR="00746E7A" w:rsidRPr="002F37A0" w:rsidRDefault="0074449E" w:rsidP="00B042DF">
            <w:pPr>
              <w:spacing w:after="160"/>
              <w:rPr>
                <w:rFonts w:ascii="Arial" w:hAnsi="Arial" w:cs="Arial"/>
                <w:lang w:val="fr-FR"/>
              </w:rPr>
            </w:pPr>
            <w:r w:rsidRPr="002F37A0">
              <w:rPr>
                <w:rFonts w:ascii="Arial" w:hAnsi="Arial" w:cs="Arial"/>
                <w:lang w:val="fr-FR"/>
              </w:rPr>
              <w:t>Les agences gouvernementales ou d'autres acteurs (par exemple, les entreprises privées, les groupes non étatiques) mènent régulièrement des cyberattaques ou utilisent des logiciels espions, des malwares et d'autres outils pour infiltrer les appareils ou les plateformes en ligne des acteurs de la société civile. Bien que des lois sur la protection des données existent, elles sont insuffisantes et leur application est incohérente. Les mécanismes de recours pour les acteurs de la société civile sont faibles ou difficiles d'accès. Le gouvernement utilise fréquemment des comptes de médias sociaux ou des bots pour diffuser de la désinformation, harceler les acteurs de la société civile en ligne ou manipuler les conversations pour les discréditer.</w:t>
            </w:r>
          </w:p>
        </w:tc>
      </w:tr>
      <w:tr w:rsidR="00746E7A" w:rsidRPr="00450D8B" w14:paraId="225A73F6"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39D1DE5" w14:textId="77777777" w:rsidR="00746E7A" w:rsidRPr="002F37A0" w:rsidRDefault="00746E7A"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Partiellement favorable </w:t>
            </w:r>
            <w:r w:rsidRPr="002F37A0">
              <w:rPr>
                <w:rFonts w:ascii="Arial" w:eastAsia="Arial" w:hAnsi="Arial" w:cs="Arial"/>
                <w:b/>
                <w:bCs/>
                <w:lang w:val="fr-FR"/>
              </w:rPr>
              <w:t>(3)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D90AD70" w14:textId="44E47F95" w:rsidR="00746E7A" w:rsidRPr="002F37A0" w:rsidRDefault="0074449E" w:rsidP="00B042DF">
            <w:pPr>
              <w:spacing w:after="160"/>
              <w:rPr>
                <w:rFonts w:ascii="Arial" w:hAnsi="Arial" w:cs="Arial"/>
                <w:lang w:val="fr-FR"/>
              </w:rPr>
            </w:pPr>
            <w:r w:rsidRPr="002F37A0">
              <w:rPr>
                <w:rFonts w:ascii="Arial" w:hAnsi="Arial" w:cs="Arial"/>
                <w:lang w:val="fr-FR"/>
              </w:rPr>
              <w:t>Il existe des preuves occasionnelles que le gouvernement ou d'autres acteurs (par exemple, les entreprises privées, les groupes non étatiques) sont liés à des cyberattaques, des logiciels espions, des malwares ou des outils de piratage visant les acteurs de la société civile. Des lois sur la protection des données sont en place et sont quelque peu efficaces, avec une certaine application, et les mécanismes de recours sont accessibles mais pas universellement efficaces. Le gouvernement utilise de manière sporadique des comptes de médias sociaux ou des bots pour diffuser de la désinformation, harceler les acteurs de la société civile ou influencer les conversations en ligne à propos des acteurs de la société civile et de leur travail.</w:t>
            </w:r>
          </w:p>
        </w:tc>
      </w:tr>
      <w:tr w:rsidR="00746E7A" w:rsidRPr="00450D8B" w14:paraId="099C78C3"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31F68C8" w14:textId="77777777" w:rsidR="00746E7A" w:rsidRPr="002F37A0" w:rsidRDefault="00746E7A"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Favorable </w:t>
            </w:r>
            <w:r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7036DE9" w14:textId="07650BF8" w:rsidR="00746E7A" w:rsidRPr="002F37A0" w:rsidRDefault="0074449E" w:rsidP="00B042DF">
            <w:pPr>
              <w:spacing w:after="160"/>
              <w:rPr>
                <w:rFonts w:ascii="Arial" w:hAnsi="Arial" w:cs="Arial"/>
                <w:lang w:val="fr-FR"/>
              </w:rPr>
            </w:pPr>
            <w:r w:rsidRPr="002F37A0">
              <w:rPr>
                <w:rFonts w:ascii="Arial" w:hAnsi="Arial" w:cs="Arial"/>
                <w:lang w:val="fr-FR"/>
              </w:rPr>
              <w:t>Le gouvernement ou d'autres acteurs (par exemple, les entreprises privées, les groupes non étatiques) respectent généralement les droits des acteurs de la société civile à opérer en ligne sans s'engager dans des cyberattaques parrainées par l'État ou des violations de la vie privée. Des lois complètes sur la protection des données sont en place et appliquées, et des mécanismes de recours efficaces sont disponibles pour les acteurs de la société civile. Le gouvernement peut utiliser occasionnellement les médias sociaux pour diffuser de la désinformation ou harceler les acteurs de la société civile, mais ces actions sont rares et non systématiques.</w:t>
            </w:r>
          </w:p>
        </w:tc>
      </w:tr>
      <w:tr w:rsidR="00746E7A" w:rsidRPr="00450D8B" w14:paraId="7B6AF542"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2D197A5" w14:textId="77777777" w:rsidR="00746E7A" w:rsidRPr="002F37A0" w:rsidRDefault="00746E7A"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favorable </w:t>
            </w:r>
            <w:r w:rsidRPr="002F37A0">
              <w:rPr>
                <w:rFonts w:ascii="Arial" w:eastAsia="Arial" w:hAnsi="Arial" w:cs="Arial"/>
                <w:b/>
                <w:bCs/>
                <w:lang w:val="fr-FR"/>
              </w:rPr>
              <w:t>(5)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DB387BB" w14:textId="311A8386" w:rsidR="00746E7A" w:rsidRPr="002F37A0" w:rsidRDefault="00D332AF" w:rsidP="00B042DF">
            <w:pPr>
              <w:spacing w:after="160"/>
              <w:rPr>
                <w:rFonts w:ascii="Arial" w:hAnsi="Arial" w:cs="Arial"/>
                <w:lang w:val="fr-FR"/>
              </w:rPr>
            </w:pPr>
            <w:r w:rsidRPr="002F37A0">
              <w:rPr>
                <w:rFonts w:ascii="Arial" w:hAnsi="Arial" w:cs="Arial"/>
                <w:lang w:val="fr-FR"/>
              </w:rPr>
              <w:t xml:space="preserve">Le gouvernement ou d'autres acteurs (par exemple, les entreprises privées, les groupes non étatiques) respectent pleinement les droits des OSC à opérer librement en ligne, sans qu'il y ait de violations de </w:t>
            </w:r>
            <w:r w:rsidRPr="002F37A0">
              <w:rPr>
                <w:rFonts w:ascii="Arial" w:hAnsi="Arial" w:cs="Arial"/>
                <w:lang w:val="fr-FR"/>
              </w:rPr>
              <w:lastRenderedPageBreak/>
              <w:t>leur vie privée en ligne par l'État, telles que des cyberattaques, des logiciels espions, des malwares ou l'utilisation d'autres outils de piratage. Des lois complètes sur la protection des données sont en place et appliquées. Les acteurs de la société civile ont accès à des mécanismes robustes pour obtenir réparation en cas de cyberattaques, et ces mécanismes sont généralement efficaces. Le gouvernement n'utilise pas les médias sociaux pour diffuser de la désinformation, intimider les acteurs de la société civile ou manipuler les discours en ligne.</w:t>
            </w:r>
          </w:p>
        </w:tc>
      </w:tr>
    </w:tbl>
    <w:p w14:paraId="514FED7F" w14:textId="77777777" w:rsidR="00746E7A" w:rsidRPr="002F37A0" w:rsidRDefault="00746E7A" w:rsidP="00746E7A">
      <w:pPr>
        <w:ind w:left="360"/>
        <w:rPr>
          <w:rFonts w:ascii="Arial" w:eastAsia="Aptos" w:hAnsi="Arial" w:cs="Arial"/>
          <w:color w:val="000000" w:themeColor="text1"/>
          <w:lang w:val="fr-FR"/>
        </w:rPr>
      </w:pPr>
    </w:p>
    <w:p w14:paraId="0256F92E" w14:textId="533B1312" w:rsidR="00746E7A" w:rsidRPr="002F37A0" w:rsidRDefault="00B15C9F" w:rsidP="002F37A0">
      <w:pPr>
        <w:pStyle w:val="ListParagraph"/>
        <w:numPr>
          <w:ilvl w:val="1"/>
          <w:numId w:val="24"/>
        </w:numPr>
        <w:rPr>
          <w:rFonts w:ascii="Arial" w:eastAsia="Aptos" w:hAnsi="Arial" w:cs="Arial"/>
          <w:b/>
          <w:bCs/>
          <w:color w:val="000000" w:themeColor="text1"/>
          <w:lang w:val="fr-FR"/>
        </w:rPr>
      </w:pPr>
      <w:r w:rsidRPr="002F37A0">
        <w:rPr>
          <w:rFonts w:ascii="Arial" w:eastAsia="Aptos" w:hAnsi="Arial" w:cs="Arial"/>
          <w:b/>
          <w:bCs/>
          <w:color w:val="000000" w:themeColor="text1"/>
          <w:lang w:val="fr-FR"/>
        </w:rPr>
        <w:t>| Accessibilité numérique</w:t>
      </w:r>
    </w:p>
    <w:p w14:paraId="32D69800" w14:textId="77777777" w:rsidR="002F37A0" w:rsidRPr="002F37A0" w:rsidRDefault="0048300A" w:rsidP="002F37A0">
      <w:pPr>
        <w:rPr>
          <w:rFonts w:ascii="Arial" w:eastAsia="Arial" w:hAnsi="Arial" w:cs="Arial"/>
          <w:color w:val="000000" w:themeColor="text1"/>
          <w:lang w:val="fr-FR"/>
        </w:rPr>
      </w:pPr>
      <w:r w:rsidRPr="002F37A0">
        <w:rPr>
          <w:rFonts w:ascii="Arial" w:eastAsia="Arial" w:hAnsi="Arial" w:cs="Arial"/>
          <w:color w:val="000000" w:themeColor="text1"/>
          <w:lang w:val="fr-FR"/>
        </w:rPr>
        <w:t xml:space="preserve">Questions : </w:t>
      </w:r>
    </w:p>
    <w:p w14:paraId="24590961" w14:textId="6D91F7C3" w:rsidR="0048300A" w:rsidRPr="002F37A0" w:rsidRDefault="0048300A" w:rsidP="002F37A0">
      <w:pPr>
        <w:pStyle w:val="ListParagraph"/>
        <w:numPr>
          <w:ilvl w:val="0"/>
          <w:numId w:val="25"/>
        </w:numPr>
        <w:rPr>
          <w:rFonts w:ascii="Arial" w:eastAsia="Arial" w:hAnsi="Arial" w:cs="Arial"/>
          <w:color w:val="000000" w:themeColor="text1"/>
          <w:lang w:val="fr-FR"/>
        </w:rPr>
      </w:pPr>
      <w:r w:rsidRPr="002F37A0">
        <w:rPr>
          <w:rFonts w:ascii="Arial" w:eastAsia="Arial" w:hAnsi="Arial" w:cs="Arial"/>
          <w:color w:val="000000" w:themeColor="text1"/>
          <w:lang w:val="fr-FR"/>
        </w:rPr>
        <w:t xml:space="preserve">Quelle est l'accessibilité d'Internet dans le pays, y compris la disponibilité, l'accessibilité financière et la qualité du service ? Dans quelle mesure les acteurs de la société civile (OSC) peuvent-ils accéder à Internet et partager du contenu en ligne ? </w:t>
      </w:r>
    </w:p>
    <w:p w14:paraId="7B84FB05" w14:textId="034C137F" w:rsidR="0048300A" w:rsidRPr="002F37A0" w:rsidRDefault="0048300A" w:rsidP="002F37A0">
      <w:pPr>
        <w:pStyle w:val="ListParagraph"/>
        <w:numPr>
          <w:ilvl w:val="0"/>
          <w:numId w:val="25"/>
        </w:numPr>
        <w:rPr>
          <w:rFonts w:ascii="Arial" w:eastAsia="Arial" w:hAnsi="Arial" w:cs="Arial"/>
          <w:color w:val="000000" w:themeColor="text1"/>
          <w:lang w:val="fr-FR"/>
        </w:rPr>
      </w:pPr>
      <w:r w:rsidRPr="002F37A0">
        <w:rPr>
          <w:rFonts w:ascii="Arial" w:eastAsia="Arial" w:hAnsi="Arial" w:cs="Arial"/>
          <w:color w:val="000000" w:themeColor="text1"/>
          <w:lang w:val="fr-FR"/>
        </w:rPr>
        <w:t xml:space="preserve">Quel est le niveau de compétences de base en TIC (compétence en information et en données) au sein de la population générale et de la main-d'œuvre des OSC ? Évaluez si la population et la main-d'œuvre des OSC possèdent des compétences suffisantes pour utiliser efficacement les outils numériques et interpréter les informations en ligne. </w:t>
      </w:r>
    </w:p>
    <w:p w14:paraId="73D1DA65" w14:textId="1AB34141" w:rsidR="6221F6AB" w:rsidRPr="002F37A0" w:rsidRDefault="0048300A" w:rsidP="002F37A0">
      <w:pPr>
        <w:pStyle w:val="ListParagraph"/>
        <w:numPr>
          <w:ilvl w:val="0"/>
          <w:numId w:val="25"/>
        </w:numPr>
        <w:rPr>
          <w:rFonts w:ascii="Arial" w:eastAsia="Arial" w:hAnsi="Arial" w:cs="Arial"/>
          <w:color w:val="000000" w:themeColor="text1"/>
          <w:lang w:val="fr-FR"/>
        </w:rPr>
      </w:pPr>
      <w:r w:rsidRPr="002F37A0">
        <w:rPr>
          <w:rFonts w:ascii="Arial" w:eastAsia="Arial" w:hAnsi="Arial" w:cs="Arial"/>
          <w:color w:val="000000" w:themeColor="text1"/>
          <w:lang w:val="fr-FR"/>
        </w:rPr>
        <w:t>Considérez le rôle de l'intelligence artificielle (IA) et d'autres technologies émergentes dans la définition de l'accessibilité numérique et des compétences nécessaires pour interagir avec ces outils. Dans quelle mesure les acteurs de la société civile et la population générale sont-ils équipés pour s'adapter à ces technologies ?</w:t>
      </w:r>
    </w:p>
    <w:p w14:paraId="69583C91" w14:textId="77777777" w:rsidR="0048300A" w:rsidRPr="002F37A0" w:rsidRDefault="0048300A" w:rsidP="0048300A">
      <w:pPr>
        <w:spacing w:before="240" w:after="200"/>
        <w:rPr>
          <w:rFonts w:ascii="Arial" w:eastAsia="Arial" w:hAnsi="Arial" w:cs="Arial"/>
          <w:b/>
          <w:bCs/>
          <w:color w:val="000000" w:themeColor="text1"/>
          <w:lang w:val="fr-FR"/>
        </w:rPr>
      </w:pPr>
      <w:r w:rsidRPr="002F37A0">
        <w:rPr>
          <w:rFonts w:ascii="Arial" w:eastAsia="Arial" w:hAnsi="Arial" w:cs="Arial"/>
          <w:b/>
          <w:bCs/>
          <w:color w:val="000000" w:themeColor="text1"/>
          <w:lang w:val="fr-FR"/>
        </w:rPr>
        <w:t>Référence de score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48300A" w:rsidRPr="00450D8B" w14:paraId="3427DC47"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9187D82" w14:textId="77777777" w:rsidR="0048300A" w:rsidRPr="002F37A0" w:rsidRDefault="0048300A"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défavorable </w:t>
            </w:r>
            <w:r w:rsidRPr="002F37A0">
              <w:rPr>
                <w:rFonts w:ascii="Arial" w:eastAsia="Arial" w:hAnsi="Arial" w:cs="Arial"/>
                <w:b/>
                <w:bCs/>
                <w:lang w:val="fr-FR"/>
              </w:rPr>
              <w:t>(1)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B93E794" w14:textId="6F3B48E3" w:rsidR="0048300A" w:rsidRPr="002F37A0" w:rsidRDefault="004D3DDB" w:rsidP="00B042DF">
            <w:pPr>
              <w:spacing w:after="160"/>
              <w:rPr>
                <w:rFonts w:ascii="Arial" w:hAnsi="Arial" w:cs="Arial"/>
                <w:lang w:val="fr-FR"/>
              </w:rPr>
            </w:pPr>
            <w:r w:rsidRPr="002F37A0">
              <w:rPr>
                <w:rFonts w:ascii="Arial" w:hAnsi="Arial" w:cs="Arial"/>
                <w:lang w:val="fr-FR"/>
              </w:rPr>
              <w:t>Un taux de pénétration d'Internet très faible empêche les OSC d'utiliser Internet de manière efficace, en particulier dans les environnements où l'accès est inexistant, tant pour les OSC elles-mêmes que pour leurs publics cibles. De plus, le faible niveau de compétences de base en TIC en matière de maîtrise de l'information et des données au sein de la population crée des défis supplémentaires. Les compétences de base en TIC au sein de la population sont gravement insuffisantes, ce qui entraîne des difficultés pour les OSC à recruter des travailleurs qualifiés. La population générale rencontre des obstacles importants pour accéder à ou interpréter le contenu des OSC en raison d'une faible maîtrise numérique, ce qui entrave également leur capacité (ainsi que celle des acteurs de la société civile) à s'adapter aux technologies émergentes, telles que l'IA.</w:t>
            </w:r>
          </w:p>
        </w:tc>
      </w:tr>
      <w:tr w:rsidR="0048300A" w:rsidRPr="00450D8B" w14:paraId="7369B446"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83A5C84" w14:textId="77777777" w:rsidR="0048300A" w:rsidRPr="002F37A0" w:rsidRDefault="0048300A"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Défavorable </w:t>
            </w:r>
            <w:r w:rsidRPr="002F37A0">
              <w:rPr>
                <w:rFonts w:ascii="Arial" w:eastAsia="Arial" w:hAnsi="Arial" w:cs="Arial"/>
                <w:b/>
                <w:bCs/>
                <w:lang w:val="fr-FR"/>
              </w:rPr>
              <w:t>(2)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1FC3427" w14:textId="72A7AB22" w:rsidR="0048300A" w:rsidRPr="002F37A0" w:rsidRDefault="004D3DDB" w:rsidP="00B042DF">
            <w:pPr>
              <w:spacing w:after="160"/>
              <w:rPr>
                <w:rFonts w:ascii="Arial" w:hAnsi="Arial" w:cs="Arial"/>
                <w:lang w:val="fr-FR"/>
              </w:rPr>
            </w:pPr>
            <w:r w:rsidRPr="002F37A0">
              <w:rPr>
                <w:rFonts w:ascii="Arial" w:hAnsi="Arial" w:cs="Arial"/>
                <w:lang w:val="fr-FR"/>
              </w:rPr>
              <w:t xml:space="preserve">Un faible taux de pénétration d'Internet empêche les OSC d'utiliser efficacement Internet, en particulier dans les environnements où l'accès est inexistant, tant pour les OSC elles-mêmes que pour leurs publics cibles. Les compétences de base en TIC au sein de la population sont insuffisantes, créant des défis pour les OSC qui doivent souvent s'appuyer sur une main-d'œuvre ayant des compétences numériques </w:t>
            </w:r>
            <w:r w:rsidRPr="002F37A0">
              <w:rPr>
                <w:rFonts w:ascii="Arial" w:hAnsi="Arial" w:cs="Arial"/>
                <w:lang w:val="fr-FR"/>
              </w:rPr>
              <w:lastRenderedPageBreak/>
              <w:t>limitées. Le public cible rencontre régulièrement des difficultés pour accéder à ou comprendre le contenu des OSC en raison de faibles compétences numériques, ce qui limite également leur capacité (ainsi que celle des acteurs de la société civile) à s'adapter aux technologies émergentes, telles que l'IA.</w:t>
            </w:r>
          </w:p>
        </w:tc>
      </w:tr>
      <w:tr w:rsidR="0048300A" w:rsidRPr="00450D8B" w14:paraId="72CC9551"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935E83A" w14:textId="77777777" w:rsidR="0048300A" w:rsidRPr="002F37A0" w:rsidRDefault="0048300A" w:rsidP="00B042DF">
            <w:pPr>
              <w:spacing w:before="200"/>
              <w:rPr>
                <w:rFonts w:ascii="Arial" w:eastAsia="Arial" w:hAnsi="Arial" w:cs="Arial"/>
                <w:lang w:val="fr-FR"/>
              </w:rPr>
            </w:pPr>
            <w:r w:rsidRPr="002F37A0">
              <w:rPr>
                <w:rFonts w:ascii="Arial" w:eastAsia="Arial" w:hAnsi="Arial" w:cs="Arial"/>
                <w:b/>
                <w:bCs/>
                <w:color w:val="000000" w:themeColor="text1"/>
                <w:lang w:val="fr-FR"/>
              </w:rPr>
              <w:lastRenderedPageBreak/>
              <w:t xml:space="preserve">Partiellement favorable </w:t>
            </w:r>
            <w:r w:rsidRPr="002F37A0">
              <w:rPr>
                <w:rFonts w:ascii="Arial" w:eastAsia="Arial" w:hAnsi="Arial" w:cs="Arial"/>
                <w:b/>
                <w:bCs/>
                <w:lang w:val="fr-FR"/>
              </w:rPr>
              <w:t>(3)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41ACA37" w14:textId="3C40940F" w:rsidR="0048300A" w:rsidRPr="002F37A0" w:rsidRDefault="004D3DDB" w:rsidP="00B042DF">
            <w:pPr>
              <w:spacing w:after="160"/>
              <w:rPr>
                <w:rFonts w:ascii="Arial" w:hAnsi="Arial" w:cs="Arial"/>
                <w:lang w:val="fr-FR"/>
              </w:rPr>
            </w:pPr>
            <w:r w:rsidRPr="002F37A0">
              <w:rPr>
                <w:rFonts w:ascii="Arial" w:hAnsi="Arial" w:cs="Arial"/>
                <w:lang w:val="fr-FR"/>
              </w:rPr>
              <w:t>Un taux de pénétration d'Internet modéré limite quelque peu la capacité des OSC à utiliser Internet efficacement, en particulier dans les environnements où l'accès est inexistant, tant pour les OSC elles-mêmes que pour leurs publics cibles. Les compétences de base en TIC au sein de la population sont à un niveau modéré, ce qui signifie que des défis demeurent pour les OSC qui doivent peut-être recruter des travailleurs possédant des compétences numériques intermédiaires. Le public cible rencontre occasionnellement des difficultés pour accéder à ou interpréter le contenu des OSC en raison d'une maîtrise numérique limitée, ce qui limite également leur capacité (ainsi que celle des acteurs de la société civile) à s'adapter aux technologies émergentes, telles que l'IA.</w:t>
            </w:r>
          </w:p>
        </w:tc>
      </w:tr>
      <w:tr w:rsidR="0048300A" w:rsidRPr="00450D8B" w14:paraId="4DD786FD"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D892F80" w14:textId="77777777" w:rsidR="0048300A" w:rsidRPr="002F37A0" w:rsidRDefault="0048300A"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Favorable </w:t>
            </w:r>
            <w:r w:rsidRPr="002F37A0">
              <w:rPr>
                <w:rFonts w:ascii="Arial" w:eastAsia="Arial" w:hAnsi="Arial" w:cs="Arial"/>
                <w:b/>
                <w:bCs/>
                <w:lang w:val="fr-FR"/>
              </w:rPr>
              <w:t>(4)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2F00AB6" w14:textId="7470EC80" w:rsidR="0048300A" w:rsidRPr="002F37A0" w:rsidRDefault="004D3DDB" w:rsidP="00B042DF">
            <w:pPr>
              <w:spacing w:after="160"/>
              <w:rPr>
                <w:rFonts w:ascii="Arial" w:hAnsi="Arial" w:cs="Arial"/>
                <w:lang w:val="fr-FR"/>
              </w:rPr>
            </w:pPr>
            <w:r w:rsidRPr="002F37A0">
              <w:rPr>
                <w:rFonts w:ascii="Arial" w:hAnsi="Arial" w:cs="Arial"/>
                <w:lang w:val="fr-FR"/>
              </w:rPr>
              <w:t>Un taux de pénétration d'Internet élevé permet aux OSC d'utiliser Internet efficacement. De plus, un niveau croissant de compétences de base en TIC en matière de maîtrise de l'information et des données parmi la population réduit les défis. Cela permet aux OSC de recruter dans un vivier de main-d'œuvre qualifiée en TIC, et leurs publics cibles ne rencontrent généralement pas de barrières importantes pour accéder à ou comprendre le travail des OSC. Les acteurs de la société civile et la population générale sont bien équipés pour interagir avec les technologies émergentes, telles que l'IA.</w:t>
            </w:r>
          </w:p>
        </w:tc>
      </w:tr>
      <w:tr w:rsidR="0048300A" w:rsidRPr="00450D8B" w14:paraId="23B2561B" w14:textId="77777777" w:rsidTr="00B042D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0626B75" w14:textId="77777777" w:rsidR="0048300A" w:rsidRPr="002F37A0" w:rsidRDefault="0048300A" w:rsidP="00B042DF">
            <w:pPr>
              <w:spacing w:before="200"/>
              <w:rPr>
                <w:rFonts w:ascii="Arial" w:eastAsia="Arial" w:hAnsi="Arial" w:cs="Arial"/>
                <w:lang w:val="fr-FR"/>
              </w:rPr>
            </w:pPr>
            <w:r w:rsidRPr="002F37A0">
              <w:rPr>
                <w:rFonts w:ascii="Arial" w:eastAsia="Arial" w:hAnsi="Arial" w:cs="Arial"/>
                <w:b/>
                <w:bCs/>
                <w:color w:val="000000" w:themeColor="text1"/>
                <w:lang w:val="fr-FR"/>
              </w:rPr>
              <w:t xml:space="preserve">Totalement favorable </w:t>
            </w:r>
            <w:r w:rsidRPr="002F37A0">
              <w:rPr>
                <w:rFonts w:ascii="Arial" w:eastAsia="Arial" w:hAnsi="Arial" w:cs="Arial"/>
                <w:b/>
                <w:bCs/>
                <w:lang w:val="fr-FR"/>
              </w:rPr>
              <w:t>(5)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AC1464A" w14:textId="0B461412" w:rsidR="0048300A" w:rsidRPr="002F37A0" w:rsidRDefault="00F84598" w:rsidP="00B042DF">
            <w:pPr>
              <w:spacing w:after="160"/>
              <w:rPr>
                <w:rFonts w:ascii="Arial" w:hAnsi="Arial" w:cs="Arial"/>
                <w:lang w:val="fr-FR"/>
              </w:rPr>
            </w:pPr>
            <w:r w:rsidRPr="002F37A0">
              <w:rPr>
                <w:rFonts w:ascii="Arial" w:hAnsi="Arial" w:cs="Arial"/>
                <w:lang w:val="fr-FR"/>
              </w:rPr>
              <w:t>Un taux de pénétration d'Internet très élevé permet aux OSC d'utiliser Internet efficacement. Un niveau élevé de maîtrise numérique existe au sein de la population, éliminant la plupart des défis. Les OSC peuvent facilement recruter des professionnels qualifiés en TIC, et leurs publics cibles peuvent accéder sans effort au contenu produit par les OSC et l'interpréter. La population et les acteurs de la société civile sont également bien équipés pour interagir avec les technologies émergentes, telles que l'IA.</w:t>
            </w:r>
          </w:p>
        </w:tc>
      </w:tr>
    </w:tbl>
    <w:p w14:paraId="371CDD08" w14:textId="77777777" w:rsidR="0048300A" w:rsidRDefault="0048300A" w:rsidP="51D9F959">
      <w:pPr>
        <w:rPr>
          <w:rFonts w:ascii="Arial" w:eastAsia="Arial" w:hAnsi="Arial" w:cs="Arial"/>
          <w:color w:val="000000" w:themeColor="text1"/>
          <w:lang w:val="fr-FR"/>
        </w:rPr>
      </w:pPr>
    </w:p>
    <w:p w14:paraId="22742425" w14:textId="77777777" w:rsidR="000424D9" w:rsidRDefault="000424D9" w:rsidP="51D9F959">
      <w:pPr>
        <w:rPr>
          <w:rFonts w:ascii="Arial" w:eastAsia="Arial" w:hAnsi="Arial" w:cs="Arial"/>
          <w:color w:val="000000" w:themeColor="text1"/>
          <w:lang w:val="fr-FR"/>
        </w:rPr>
      </w:pPr>
    </w:p>
    <w:p w14:paraId="4140F317" w14:textId="7FEF7C73" w:rsidR="000424D9" w:rsidRPr="00092045" w:rsidRDefault="00092045" w:rsidP="000424D9">
      <w:pPr>
        <w:pStyle w:val="Heading3"/>
        <w:spacing w:before="0" w:after="120" w:line="276" w:lineRule="auto"/>
        <w:rPr>
          <w:lang w:val="fr-FR"/>
        </w:rPr>
      </w:pPr>
      <w:bookmarkStart w:id="10" w:name="_Toc193301987"/>
      <w:bookmarkStart w:id="11" w:name="_Toc193302284"/>
      <w:r w:rsidRPr="00092045">
        <w:rPr>
          <w:rFonts w:ascii="Arial" w:hAnsi="Arial" w:cs="Arial"/>
          <w:lang w:val="fr-FR"/>
        </w:rPr>
        <w:t>Sources à consulter</w:t>
      </w:r>
      <w:bookmarkEnd w:id="10"/>
      <w:bookmarkEnd w:id="11"/>
    </w:p>
    <w:p w14:paraId="747C95B1" w14:textId="4BE46690" w:rsidR="00092045" w:rsidRPr="00092045" w:rsidRDefault="00092045" w:rsidP="000424D9">
      <w:pPr>
        <w:spacing w:after="120" w:line="276" w:lineRule="auto"/>
        <w:rPr>
          <w:rFonts w:ascii="Arial" w:hAnsi="Arial" w:cs="Arial"/>
          <w:lang w:val="fr-FR"/>
        </w:rPr>
      </w:pPr>
      <w:r w:rsidRPr="00092045">
        <w:rPr>
          <w:rFonts w:ascii="Arial" w:hAnsi="Arial" w:cs="Arial"/>
          <w:lang w:val="fr-FR"/>
        </w:rPr>
        <w:t>Vous trouverez ci-dessous quelques sources suggérées à examiner avant le panel dans le cadre de la préparation de la recherche.</w:t>
      </w:r>
    </w:p>
    <w:p w14:paraId="552CB3AD" w14:textId="77777777" w:rsidR="000424D9" w:rsidRPr="00092045" w:rsidRDefault="000424D9" w:rsidP="000424D9">
      <w:pPr>
        <w:spacing w:after="120" w:line="276" w:lineRule="auto"/>
        <w:rPr>
          <w:rFonts w:ascii="Arial" w:hAnsi="Arial" w:cs="Arial"/>
          <w:lang w:val="fr-FR"/>
        </w:rPr>
      </w:pPr>
    </w:p>
    <w:p w14:paraId="2EF5CB97" w14:textId="765B0AE4" w:rsidR="000424D9" w:rsidRPr="00E06C4D" w:rsidRDefault="000424D9" w:rsidP="000424D9">
      <w:pPr>
        <w:rPr>
          <w:rFonts w:ascii="Arial" w:hAnsi="Arial" w:cs="Arial"/>
          <w:b/>
          <w:bCs/>
        </w:rPr>
      </w:pPr>
      <w:r w:rsidRPr="00E06C4D">
        <w:rPr>
          <w:rFonts w:ascii="Arial" w:hAnsi="Arial" w:cs="Arial"/>
          <w:b/>
          <w:bCs/>
        </w:rPr>
        <w:t>Princip</w:t>
      </w:r>
      <w:r w:rsidR="00450D8B" w:rsidRPr="00E06C4D">
        <w:rPr>
          <w:rFonts w:ascii="Arial" w:hAnsi="Arial" w:cs="Arial"/>
          <w:b/>
          <w:bCs/>
        </w:rPr>
        <w:t>e</w:t>
      </w:r>
      <w:r w:rsidRPr="00E06C4D">
        <w:rPr>
          <w:rFonts w:ascii="Arial" w:hAnsi="Arial" w:cs="Arial"/>
          <w:b/>
          <w:bCs/>
        </w:rPr>
        <w:t xml:space="preserve"> 4</w:t>
      </w:r>
    </w:p>
    <w:p w14:paraId="779CDB87" w14:textId="77777777" w:rsidR="00D677F0" w:rsidRPr="00E06C4D" w:rsidRDefault="000424D9" w:rsidP="00D677F0">
      <w:pPr>
        <w:rPr>
          <w:rFonts w:ascii="Arial" w:hAnsi="Arial" w:cs="Arial"/>
          <w:lang w:val="es-UY"/>
        </w:rPr>
      </w:pPr>
      <w:r w:rsidRPr="00E06C4D">
        <w:rPr>
          <w:rFonts w:ascii="Arial" w:hAnsi="Arial" w:cs="Arial"/>
        </w:rPr>
        <w:t>4.1</w:t>
      </w:r>
      <w:r w:rsidRPr="00E06C4D">
        <w:rPr>
          <w:rFonts w:ascii="Arial" w:hAnsi="Arial" w:cs="Arial"/>
          <w:b/>
          <w:bCs/>
        </w:rPr>
        <w:t xml:space="preserve"> </w:t>
      </w:r>
      <w:proofErr w:type="spellStart"/>
      <w:r w:rsidR="00D677F0" w:rsidRPr="00E06C4D">
        <w:rPr>
          <w:rFonts w:ascii="Arial" w:hAnsi="Arial" w:cs="Arial"/>
          <w:lang w:val="es-UY"/>
        </w:rPr>
        <w:t>Transparence</w:t>
      </w:r>
      <w:proofErr w:type="spellEnd"/>
    </w:p>
    <w:p w14:paraId="26902E3B" w14:textId="579EC2E7" w:rsidR="000424D9" w:rsidRPr="00E06C4D" w:rsidRDefault="000424D9" w:rsidP="000424D9">
      <w:pPr>
        <w:rPr>
          <w:rFonts w:ascii="Arial" w:hAnsi="Arial" w:cs="Arial"/>
          <w:b/>
          <w:bCs/>
        </w:rPr>
      </w:pPr>
    </w:p>
    <w:p w14:paraId="044A6720" w14:textId="1FB1C23B" w:rsidR="000424D9" w:rsidRPr="00E06C4D" w:rsidRDefault="000424D9" w:rsidP="000424D9">
      <w:pPr>
        <w:pStyle w:val="ListParagraph"/>
        <w:numPr>
          <w:ilvl w:val="0"/>
          <w:numId w:val="30"/>
        </w:numPr>
        <w:rPr>
          <w:rFonts w:ascii="Arial" w:hAnsi="Arial" w:cs="Arial"/>
        </w:rPr>
      </w:pPr>
      <w:r w:rsidRPr="00E06C4D">
        <w:rPr>
          <w:rFonts w:ascii="Arial" w:hAnsi="Arial" w:cs="Arial"/>
        </w:rPr>
        <w:lastRenderedPageBreak/>
        <w:t xml:space="preserve">Global Right to Information Rating. </w:t>
      </w:r>
      <w:r w:rsidR="00842B5A">
        <w:rPr>
          <w:rFonts w:ascii="Arial" w:hAnsi="Arial" w:cs="Arial"/>
        </w:rPr>
        <w:t>Source</w:t>
      </w:r>
      <w:r w:rsidRPr="00E06C4D">
        <w:rPr>
          <w:rFonts w:ascii="Arial" w:hAnsi="Arial" w:cs="Arial"/>
        </w:rPr>
        <w:t>: Centre for Law Add and Democracy  </w:t>
      </w:r>
    </w:p>
    <w:p w14:paraId="25589A0F" w14:textId="77777777" w:rsidR="00D677F0" w:rsidRPr="00E06C4D" w:rsidRDefault="000424D9" w:rsidP="00D677F0">
      <w:pPr>
        <w:rPr>
          <w:rFonts w:ascii="Arial" w:hAnsi="Arial" w:cs="Arial"/>
          <w:lang w:val="es-UY"/>
        </w:rPr>
      </w:pPr>
      <w:r w:rsidRPr="00E06C4D">
        <w:rPr>
          <w:rFonts w:ascii="Arial" w:hAnsi="Arial" w:cs="Arial"/>
          <w:lang w:val="en-US"/>
        </w:rPr>
        <w:t>​</w:t>
      </w:r>
      <w:r w:rsidRPr="00E06C4D">
        <w:rPr>
          <w:rFonts w:ascii="Arial" w:hAnsi="Arial" w:cs="Arial"/>
        </w:rPr>
        <w:t xml:space="preserve">4.2 </w:t>
      </w:r>
      <w:proofErr w:type="spellStart"/>
      <w:r w:rsidR="00D677F0" w:rsidRPr="00E06C4D">
        <w:rPr>
          <w:rFonts w:ascii="Arial" w:hAnsi="Arial" w:cs="Arial"/>
          <w:lang w:val="es-UY"/>
        </w:rPr>
        <w:t>Participation</w:t>
      </w:r>
      <w:proofErr w:type="spellEnd"/>
    </w:p>
    <w:p w14:paraId="312B7D0E" w14:textId="62A85456" w:rsidR="000424D9" w:rsidRPr="00E06C4D" w:rsidRDefault="000424D9" w:rsidP="000424D9">
      <w:pPr>
        <w:pStyle w:val="paragraph"/>
        <w:numPr>
          <w:ilvl w:val="0"/>
          <w:numId w:val="26"/>
        </w:numPr>
        <w:spacing w:beforeAutospacing="0" w:after="0" w:afterAutospacing="0"/>
        <w:textAlignment w:val="baseline"/>
        <w:rPr>
          <w:rFonts w:ascii="Arial" w:hAnsi="Arial" w:cs="Arial"/>
          <w:sz w:val="22"/>
          <w:szCs w:val="22"/>
          <w:lang w:val="en-GB"/>
        </w:rPr>
      </w:pPr>
      <w:r w:rsidRPr="00E06C4D">
        <w:rPr>
          <w:rStyle w:val="contentcontrolboundarysink"/>
          <w:rFonts w:ascii="Arial" w:eastAsiaTheme="majorEastAsia" w:hAnsi="Arial" w:cs="Arial"/>
          <w:sz w:val="22"/>
          <w:szCs w:val="22"/>
        </w:rPr>
        <w:t>​</w:t>
      </w:r>
      <w:r w:rsidRPr="00E06C4D">
        <w:rPr>
          <w:rStyle w:val="normaltextrun"/>
          <w:rFonts w:ascii="Arial" w:eastAsiaTheme="majorEastAsia" w:hAnsi="Arial" w:cs="Arial"/>
          <w:sz w:val="22"/>
          <w:szCs w:val="22"/>
        </w:rPr>
        <w:t xml:space="preserve">Are major civil society organizations (CSOs) routinely consulted by policymakers on policies relevant to their members? </w:t>
      </w:r>
      <w:r w:rsidR="00842B5A">
        <w:rPr>
          <w:rFonts w:ascii="Arial" w:hAnsi="Arial" w:cs="Arial"/>
        </w:rPr>
        <w:t>Source</w:t>
      </w:r>
      <w:r w:rsidRPr="00E06C4D">
        <w:rPr>
          <w:rStyle w:val="normaltextrun"/>
          <w:rFonts w:ascii="Arial" w:eastAsiaTheme="majorEastAsia" w:hAnsi="Arial" w:cs="Arial"/>
          <w:sz w:val="22"/>
          <w:szCs w:val="22"/>
        </w:rPr>
        <w:t>: V-DEM CSO consultation</w:t>
      </w:r>
      <w:r w:rsidRPr="00E06C4D">
        <w:rPr>
          <w:rStyle w:val="eop"/>
          <w:rFonts w:ascii="Arial" w:eastAsiaTheme="majorEastAsia" w:hAnsi="Arial" w:cs="Arial"/>
          <w:sz w:val="22"/>
          <w:szCs w:val="22"/>
          <w:lang w:val="en-GB"/>
        </w:rPr>
        <w:t> </w:t>
      </w:r>
    </w:p>
    <w:p w14:paraId="6C694F8F" w14:textId="315E6277" w:rsidR="000424D9" w:rsidRPr="00E06C4D" w:rsidRDefault="000424D9" w:rsidP="000424D9">
      <w:pPr>
        <w:pStyle w:val="paragraph"/>
        <w:numPr>
          <w:ilvl w:val="0"/>
          <w:numId w:val="26"/>
        </w:numPr>
        <w:spacing w:beforeAutospacing="0" w:after="0" w:afterAutospacing="0"/>
        <w:textAlignment w:val="baseline"/>
        <w:rPr>
          <w:rStyle w:val="eop"/>
          <w:rFonts w:ascii="Arial" w:hAnsi="Arial" w:cs="Arial"/>
          <w:sz w:val="22"/>
          <w:szCs w:val="22"/>
          <w:lang w:val="en-GB"/>
        </w:rPr>
      </w:pPr>
      <w:r w:rsidRPr="00E06C4D">
        <w:rPr>
          <w:rStyle w:val="contentcontrolboundarysink"/>
          <w:rFonts w:ascii="Arial" w:eastAsiaTheme="majorEastAsia" w:hAnsi="Arial" w:cs="Arial"/>
          <w:sz w:val="22"/>
          <w:szCs w:val="22"/>
          <w:lang w:val="en"/>
        </w:rPr>
        <w:t>​</w:t>
      </w:r>
      <w:r w:rsidRPr="00E06C4D">
        <w:rPr>
          <w:rStyle w:val="normaltextrun"/>
          <w:rFonts w:ascii="Arial" w:eastAsiaTheme="majorEastAsia" w:hAnsi="Arial" w:cs="Arial"/>
          <w:sz w:val="22"/>
          <w:szCs w:val="22"/>
          <w:lang w:val="en"/>
        </w:rPr>
        <w:t xml:space="preserve">To what extent does the political leadership consult civil society actors in their plurality in policymaking? </w:t>
      </w:r>
      <w:r w:rsidR="00842B5A">
        <w:rPr>
          <w:rFonts w:ascii="Arial" w:hAnsi="Arial" w:cs="Arial"/>
        </w:rPr>
        <w:t>Source</w:t>
      </w:r>
      <w:r w:rsidRPr="00E06C4D">
        <w:rPr>
          <w:rStyle w:val="normaltextrun"/>
          <w:rFonts w:ascii="Arial" w:eastAsiaTheme="majorEastAsia" w:hAnsi="Arial" w:cs="Arial"/>
          <w:sz w:val="22"/>
          <w:szCs w:val="22"/>
          <w:lang w:val="en"/>
        </w:rPr>
        <w:t>: Bertelsmann Stiftung’s Governance Index (indicator of Civil Society Participation under the Consensus Building Criteria)</w:t>
      </w:r>
      <w:r w:rsidRPr="00E06C4D">
        <w:rPr>
          <w:rStyle w:val="contentcontrolboundarysink"/>
          <w:rFonts w:ascii="Arial" w:eastAsiaTheme="majorEastAsia" w:hAnsi="Arial" w:cs="Arial"/>
          <w:sz w:val="22"/>
          <w:szCs w:val="22"/>
          <w:lang w:val="en"/>
        </w:rPr>
        <w:t>​</w:t>
      </w:r>
      <w:r w:rsidRPr="00E06C4D">
        <w:rPr>
          <w:rStyle w:val="eop"/>
          <w:rFonts w:ascii="Arial" w:eastAsiaTheme="majorEastAsia" w:hAnsi="Arial" w:cs="Arial"/>
          <w:sz w:val="22"/>
          <w:szCs w:val="22"/>
          <w:lang w:val="en-GB"/>
        </w:rPr>
        <w:t> </w:t>
      </w:r>
    </w:p>
    <w:p w14:paraId="1F1E1A1C" w14:textId="77777777" w:rsidR="000424D9" w:rsidRPr="00E06C4D" w:rsidRDefault="000424D9" w:rsidP="000424D9">
      <w:pPr>
        <w:pStyle w:val="paragraph"/>
        <w:spacing w:beforeAutospacing="0" w:after="0" w:afterAutospacing="0"/>
        <w:textAlignment w:val="baseline"/>
        <w:rPr>
          <w:rStyle w:val="eop"/>
          <w:rFonts w:ascii="Arial" w:eastAsiaTheme="majorEastAsia" w:hAnsi="Arial" w:cs="Arial"/>
          <w:sz w:val="22"/>
          <w:szCs w:val="22"/>
          <w:lang w:val="en-GB"/>
        </w:rPr>
      </w:pPr>
    </w:p>
    <w:p w14:paraId="60DC7312" w14:textId="1810F875" w:rsidR="000424D9" w:rsidRPr="00E06C4D" w:rsidRDefault="00450D8B" w:rsidP="000424D9">
      <w:pPr>
        <w:rPr>
          <w:rStyle w:val="eop"/>
          <w:rFonts w:ascii="Arial" w:hAnsi="Arial" w:cs="Arial"/>
          <w:lang w:val="fr-FR"/>
        </w:rPr>
      </w:pPr>
      <w:r w:rsidRPr="00E06C4D">
        <w:rPr>
          <w:rFonts w:ascii="Arial" w:hAnsi="Arial" w:cs="Arial"/>
          <w:b/>
          <w:bCs/>
          <w:lang w:val="fr-FR"/>
        </w:rPr>
        <w:t xml:space="preserve">Principe </w:t>
      </w:r>
      <w:r w:rsidR="000424D9" w:rsidRPr="00E06C4D">
        <w:rPr>
          <w:rFonts w:ascii="Arial" w:hAnsi="Arial" w:cs="Arial"/>
          <w:b/>
          <w:bCs/>
          <w:lang w:val="fr-FR"/>
        </w:rPr>
        <w:t>5</w:t>
      </w:r>
    </w:p>
    <w:p w14:paraId="04375DA6" w14:textId="30ECAAA5" w:rsidR="000424D9" w:rsidRPr="00E06C4D" w:rsidRDefault="000424D9" w:rsidP="000424D9">
      <w:pPr>
        <w:pStyle w:val="paragraph"/>
        <w:spacing w:after="0"/>
        <w:textAlignment w:val="baseline"/>
        <w:rPr>
          <w:rFonts w:ascii="Arial" w:hAnsi="Arial" w:cs="Arial"/>
          <w:sz w:val="22"/>
          <w:szCs w:val="22"/>
          <w:lang w:val="fr-FR"/>
        </w:rPr>
      </w:pPr>
      <w:r w:rsidRPr="00E06C4D">
        <w:rPr>
          <w:rFonts w:ascii="Arial" w:hAnsi="Arial" w:cs="Arial"/>
          <w:sz w:val="22"/>
          <w:szCs w:val="22"/>
          <w:lang w:val="fr-FR"/>
        </w:rPr>
        <w:t xml:space="preserve">5.2 | </w:t>
      </w:r>
      <w:r w:rsidR="00D677F0" w:rsidRPr="00E06C4D">
        <w:rPr>
          <w:rFonts w:ascii="Arial" w:hAnsi="Arial" w:cs="Arial"/>
          <w:sz w:val="22"/>
          <w:szCs w:val="22"/>
          <w:lang w:val="fr-FR"/>
        </w:rPr>
        <w:t xml:space="preserve">Perception de la Société Civile et de l'Engagement Civique </w:t>
      </w:r>
    </w:p>
    <w:p w14:paraId="5B105031" w14:textId="10F4DC9D" w:rsidR="000424D9" w:rsidRPr="00E06C4D" w:rsidRDefault="000424D9" w:rsidP="000424D9">
      <w:pPr>
        <w:pStyle w:val="paragraph"/>
        <w:numPr>
          <w:ilvl w:val="0"/>
          <w:numId w:val="26"/>
        </w:numPr>
        <w:spacing w:beforeAutospacing="0" w:after="0" w:afterAutospacing="0"/>
        <w:textAlignment w:val="baseline"/>
        <w:rPr>
          <w:rStyle w:val="normaltextrun"/>
          <w:rFonts w:ascii="Arial" w:eastAsiaTheme="majorEastAsia" w:hAnsi="Arial" w:cs="Arial"/>
          <w:sz w:val="22"/>
          <w:szCs w:val="22"/>
        </w:rPr>
      </w:pPr>
      <w:r w:rsidRPr="00E06C4D">
        <w:rPr>
          <w:rFonts w:ascii="Arial" w:eastAsiaTheme="majorEastAsia" w:hAnsi="Arial" w:cs="Arial"/>
          <w:sz w:val="22"/>
          <w:szCs w:val="22"/>
          <w:lang w:val="en"/>
        </w:rPr>
        <w:t>​​</w:t>
      </w:r>
      <w:r w:rsidRPr="00E06C4D">
        <w:rPr>
          <w:rStyle w:val="normaltextrun"/>
          <w:rFonts w:ascii="Arial" w:eastAsiaTheme="majorEastAsia" w:hAnsi="Arial" w:cs="Arial"/>
          <w:sz w:val="22"/>
          <w:szCs w:val="22"/>
        </w:rPr>
        <w:t xml:space="preserve">CSO participatory environment. </w:t>
      </w:r>
      <w:r w:rsidR="00842B5A">
        <w:rPr>
          <w:rFonts w:ascii="Arial" w:hAnsi="Arial" w:cs="Arial"/>
        </w:rPr>
        <w:t>Source</w:t>
      </w:r>
      <w:r w:rsidRPr="00E06C4D">
        <w:rPr>
          <w:rStyle w:val="normaltextrun"/>
          <w:rFonts w:ascii="Arial" w:eastAsiaTheme="majorEastAsia" w:hAnsi="Arial" w:cs="Arial"/>
          <w:sz w:val="22"/>
          <w:szCs w:val="22"/>
        </w:rPr>
        <w:t>: V-Dem Institute.</w:t>
      </w:r>
    </w:p>
    <w:p w14:paraId="1BE14C0F" w14:textId="117D9EB5" w:rsidR="000424D9" w:rsidRPr="00E06C4D" w:rsidRDefault="000424D9" w:rsidP="000424D9">
      <w:pPr>
        <w:pStyle w:val="paragraph"/>
        <w:numPr>
          <w:ilvl w:val="0"/>
          <w:numId w:val="26"/>
        </w:numPr>
        <w:spacing w:beforeAutospacing="0" w:after="0" w:afterAutospacing="0"/>
        <w:textAlignment w:val="baseline"/>
        <w:rPr>
          <w:rStyle w:val="normaltextrun"/>
          <w:rFonts w:ascii="Arial" w:eastAsiaTheme="majorEastAsia" w:hAnsi="Arial" w:cs="Arial"/>
          <w:sz w:val="22"/>
          <w:szCs w:val="22"/>
        </w:rPr>
      </w:pPr>
      <w:r w:rsidRPr="00E06C4D">
        <w:rPr>
          <w:rStyle w:val="normaltextrun"/>
          <w:rFonts w:ascii="Arial" w:eastAsiaTheme="majorEastAsia" w:hAnsi="Arial" w:cs="Arial"/>
          <w:sz w:val="22"/>
          <w:szCs w:val="22"/>
        </w:rPr>
        <w:t xml:space="preserve">Engagement in independent political associations. </w:t>
      </w:r>
      <w:r w:rsidR="00842B5A">
        <w:rPr>
          <w:rFonts w:ascii="Arial" w:hAnsi="Arial" w:cs="Arial"/>
        </w:rPr>
        <w:t>Source</w:t>
      </w:r>
      <w:r w:rsidRPr="00E06C4D">
        <w:rPr>
          <w:rStyle w:val="normaltextrun"/>
          <w:rFonts w:ascii="Arial" w:eastAsiaTheme="majorEastAsia" w:hAnsi="Arial" w:cs="Arial"/>
          <w:sz w:val="22"/>
          <w:szCs w:val="22"/>
        </w:rPr>
        <w:t>: V-Dem Institute.</w:t>
      </w:r>
      <w:r w:rsidRPr="00E06C4D">
        <w:rPr>
          <w:rStyle w:val="normaltextrun"/>
          <w:rFonts w:ascii="Arial" w:eastAsiaTheme="majorEastAsia" w:hAnsi="Arial" w:cs="Arial"/>
          <w:sz w:val="22"/>
          <w:szCs w:val="22"/>
        </w:rPr>
        <w:br/>
        <w:t xml:space="preserve">Engagement in independent non-political associations. </w:t>
      </w:r>
      <w:r w:rsidR="00842B5A">
        <w:rPr>
          <w:rFonts w:ascii="Arial" w:hAnsi="Arial" w:cs="Arial"/>
        </w:rPr>
        <w:t>Source</w:t>
      </w:r>
      <w:r w:rsidRPr="00E06C4D">
        <w:rPr>
          <w:rStyle w:val="normaltextrun"/>
          <w:rFonts w:ascii="Arial" w:eastAsiaTheme="majorEastAsia" w:hAnsi="Arial" w:cs="Arial"/>
          <w:sz w:val="22"/>
          <w:szCs w:val="22"/>
        </w:rPr>
        <w:t>: V-Dem Institute-</w:t>
      </w:r>
    </w:p>
    <w:p w14:paraId="2D2F9046" w14:textId="3C57676B" w:rsidR="000424D9" w:rsidRPr="00E06C4D" w:rsidRDefault="000424D9" w:rsidP="000424D9">
      <w:pPr>
        <w:pStyle w:val="paragraph"/>
        <w:numPr>
          <w:ilvl w:val="0"/>
          <w:numId w:val="26"/>
        </w:numPr>
        <w:spacing w:beforeAutospacing="0" w:after="0" w:afterAutospacing="0"/>
        <w:textAlignment w:val="baseline"/>
        <w:rPr>
          <w:rStyle w:val="normaltextrun"/>
          <w:rFonts w:ascii="Arial" w:eastAsiaTheme="majorEastAsia" w:hAnsi="Arial" w:cs="Arial"/>
          <w:sz w:val="22"/>
          <w:szCs w:val="22"/>
        </w:rPr>
      </w:pPr>
      <w:r w:rsidRPr="00E06C4D">
        <w:rPr>
          <w:rStyle w:val="normaltextrun"/>
          <w:rFonts w:ascii="Arial" w:eastAsiaTheme="majorEastAsia" w:hAnsi="Arial" w:cs="Arial"/>
          <w:sz w:val="22"/>
          <w:szCs w:val="22"/>
        </w:rPr>
        <w:t xml:space="preserve">Civic Engagement Indicator. </w:t>
      </w:r>
      <w:r w:rsidR="00842B5A">
        <w:rPr>
          <w:rFonts w:ascii="Arial" w:hAnsi="Arial" w:cs="Arial"/>
        </w:rPr>
        <w:t>Source</w:t>
      </w:r>
      <w:r w:rsidRPr="00E06C4D">
        <w:rPr>
          <w:rStyle w:val="normaltextrun"/>
          <w:rFonts w:ascii="Arial" w:eastAsiaTheme="majorEastAsia" w:hAnsi="Arial" w:cs="Arial"/>
          <w:sz w:val="22"/>
          <w:szCs w:val="22"/>
        </w:rPr>
        <w:t>: Gallup World Values Survey.</w:t>
      </w:r>
    </w:p>
    <w:p w14:paraId="14BEA972" w14:textId="7D44E326" w:rsidR="000424D9" w:rsidRPr="00E06C4D" w:rsidRDefault="000424D9" w:rsidP="000424D9">
      <w:pPr>
        <w:pStyle w:val="paragraph"/>
        <w:numPr>
          <w:ilvl w:val="0"/>
          <w:numId w:val="26"/>
        </w:numPr>
        <w:spacing w:beforeAutospacing="0" w:after="0" w:afterAutospacing="0"/>
        <w:textAlignment w:val="baseline"/>
        <w:rPr>
          <w:rStyle w:val="normaltextrun"/>
          <w:rFonts w:ascii="Arial" w:eastAsiaTheme="majorEastAsia" w:hAnsi="Arial" w:cs="Arial"/>
          <w:sz w:val="22"/>
          <w:szCs w:val="22"/>
        </w:rPr>
      </w:pPr>
      <w:r w:rsidRPr="00E06C4D">
        <w:rPr>
          <w:rStyle w:val="normaltextrun"/>
          <w:rFonts w:ascii="Arial" w:eastAsiaTheme="majorEastAsia" w:hAnsi="Arial" w:cs="Arial"/>
          <w:sz w:val="22"/>
          <w:szCs w:val="22"/>
        </w:rPr>
        <w:t xml:space="preserve">Political rights and duties in the curriculum. </w:t>
      </w:r>
      <w:r w:rsidR="00842B5A">
        <w:rPr>
          <w:rFonts w:ascii="Arial" w:hAnsi="Arial" w:cs="Arial"/>
        </w:rPr>
        <w:t>Source</w:t>
      </w:r>
      <w:r w:rsidRPr="00E06C4D">
        <w:rPr>
          <w:rStyle w:val="normaltextrun"/>
          <w:rFonts w:ascii="Arial" w:eastAsiaTheme="majorEastAsia" w:hAnsi="Arial" w:cs="Arial"/>
          <w:sz w:val="22"/>
          <w:szCs w:val="22"/>
        </w:rPr>
        <w:t>: V-Dem Institute.</w:t>
      </w:r>
    </w:p>
    <w:p w14:paraId="71772FFC" w14:textId="77777777" w:rsidR="000424D9" w:rsidRPr="00E06C4D" w:rsidRDefault="000424D9" w:rsidP="000424D9">
      <w:pPr>
        <w:pStyle w:val="paragraph"/>
        <w:spacing w:beforeAutospacing="0" w:after="0" w:afterAutospacing="0"/>
        <w:ind w:left="720"/>
        <w:textAlignment w:val="baseline"/>
        <w:rPr>
          <w:rStyle w:val="normaltextrun"/>
          <w:rFonts w:ascii="Arial" w:eastAsiaTheme="majorEastAsia" w:hAnsi="Arial" w:cs="Arial"/>
          <w:sz w:val="22"/>
          <w:szCs w:val="22"/>
        </w:rPr>
      </w:pPr>
    </w:p>
    <w:p w14:paraId="0101EFA3" w14:textId="77777777" w:rsidR="00D677F0" w:rsidRPr="00E06C4D" w:rsidRDefault="000424D9" w:rsidP="00D677F0">
      <w:pPr>
        <w:rPr>
          <w:rFonts w:ascii="Arial" w:eastAsia="Times New Roman" w:hAnsi="Arial" w:cs="Arial"/>
          <w:lang w:val="es-UY"/>
        </w:rPr>
      </w:pPr>
      <w:r w:rsidRPr="00E06C4D">
        <w:rPr>
          <w:rFonts w:ascii="Arial" w:hAnsi="Arial" w:cs="Arial"/>
          <w:lang w:val="en"/>
        </w:rPr>
        <w:t xml:space="preserve">5.3 | </w:t>
      </w:r>
      <w:proofErr w:type="spellStart"/>
      <w:r w:rsidR="00D677F0" w:rsidRPr="00E06C4D">
        <w:rPr>
          <w:rFonts w:ascii="Arial" w:eastAsia="Times New Roman" w:hAnsi="Arial" w:cs="Arial"/>
          <w:lang w:val="es-UY"/>
        </w:rPr>
        <w:t>Égalité</w:t>
      </w:r>
      <w:proofErr w:type="spellEnd"/>
      <w:r w:rsidR="00D677F0" w:rsidRPr="00E06C4D">
        <w:rPr>
          <w:rFonts w:ascii="Arial" w:eastAsia="Times New Roman" w:hAnsi="Arial" w:cs="Arial"/>
          <w:lang w:val="es-UY"/>
        </w:rPr>
        <w:t xml:space="preserve"> </w:t>
      </w:r>
      <w:proofErr w:type="spellStart"/>
      <w:r w:rsidR="00D677F0" w:rsidRPr="00E06C4D">
        <w:rPr>
          <w:rFonts w:ascii="Arial" w:eastAsia="Times New Roman" w:hAnsi="Arial" w:cs="Arial"/>
          <w:lang w:val="es-UY"/>
        </w:rPr>
        <w:t>Civique</w:t>
      </w:r>
      <w:proofErr w:type="spellEnd"/>
      <w:r w:rsidR="00D677F0" w:rsidRPr="00E06C4D">
        <w:rPr>
          <w:rFonts w:ascii="Arial" w:eastAsia="Times New Roman" w:hAnsi="Arial" w:cs="Arial"/>
          <w:lang w:val="es-UY"/>
        </w:rPr>
        <w:t xml:space="preserve"> et </w:t>
      </w:r>
      <w:proofErr w:type="spellStart"/>
      <w:r w:rsidR="00D677F0" w:rsidRPr="00E06C4D">
        <w:rPr>
          <w:rFonts w:ascii="Arial" w:eastAsia="Times New Roman" w:hAnsi="Arial" w:cs="Arial"/>
          <w:lang w:val="es-UY"/>
        </w:rPr>
        <w:t>Inclusion</w:t>
      </w:r>
      <w:proofErr w:type="spellEnd"/>
    </w:p>
    <w:p w14:paraId="2A187DFB" w14:textId="4C5581D3" w:rsidR="000424D9" w:rsidRPr="00E06C4D" w:rsidRDefault="000424D9" w:rsidP="000424D9">
      <w:pPr>
        <w:pStyle w:val="paragraph"/>
        <w:numPr>
          <w:ilvl w:val="0"/>
          <w:numId w:val="30"/>
        </w:numPr>
        <w:spacing w:beforeAutospacing="0" w:after="0" w:afterAutospacing="0"/>
        <w:textAlignment w:val="baseline"/>
        <w:rPr>
          <w:rFonts w:ascii="Arial" w:hAnsi="Arial" w:cs="Arial"/>
          <w:sz w:val="22"/>
          <w:szCs w:val="22"/>
          <w:lang w:val="en-GB"/>
        </w:rPr>
      </w:pPr>
      <w:r w:rsidRPr="00E06C4D">
        <w:rPr>
          <w:rFonts w:ascii="Arial" w:eastAsiaTheme="majorEastAsia" w:hAnsi="Arial" w:cs="Arial"/>
          <w:sz w:val="22"/>
          <w:szCs w:val="22"/>
          <w:lang w:val="en"/>
        </w:rPr>
        <w:t>​​</w:t>
      </w:r>
      <w:r w:rsidRPr="00E06C4D">
        <w:rPr>
          <w:rFonts w:ascii="Arial" w:hAnsi="Arial" w:cs="Arial"/>
          <w:sz w:val="22"/>
          <w:szCs w:val="22"/>
          <w:lang w:val="en-GB"/>
        </w:rPr>
        <w:t xml:space="preserve">CSO women’s participation. </w:t>
      </w:r>
      <w:r w:rsidR="00842B5A">
        <w:rPr>
          <w:rFonts w:ascii="Arial" w:hAnsi="Arial" w:cs="Arial"/>
        </w:rPr>
        <w:t>Source</w:t>
      </w:r>
      <w:r w:rsidRPr="00E06C4D">
        <w:rPr>
          <w:rFonts w:ascii="Arial" w:hAnsi="Arial" w:cs="Arial"/>
          <w:sz w:val="22"/>
          <w:szCs w:val="22"/>
          <w:lang w:val="en-GB"/>
        </w:rPr>
        <w:t>: V-Dem Institute.</w:t>
      </w:r>
    </w:p>
    <w:p w14:paraId="08A5C67A" w14:textId="60E146AE" w:rsidR="000424D9" w:rsidRPr="00E06C4D" w:rsidRDefault="000424D9" w:rsidP="000424D9">
      <w:pPr>
        <w:pStyle w:val="paragraph"/>
        <w:numPr>
          <w:ilvl w:val="0"/>
          <w:numId w:val="30"/>
        </w:numPr>
        <w:spacing w:beforeAutospacing="0" w:after="0" w:afterAutospacing="0"/>
        <w:textAlignment w:val="baseline"/>
        <w:rPr>
          <w:rFonts w:ascii="Arial" w:hAnsi="Arial" w:cs="Arial"/>
          <w:sz w:val="22"/>
          <w:szCs w:val="22"/>
          <w:lang w:val="en-GB"/>
        </w:rPr>
      </w:pPr>
      <w:r w:rsidRPr="00E06C4D">
        <w:rPr>
          <w:rFonts w:ascii="Arial" w:hAnsi="Arial" w:cs="Arial"/>
          <w:sz w:val="22"/>
          <w:szCs w:val="22"/>
          <w:lang w:val="en-GB"/>
        </w:rPr>
        <w:t xml:space="preserve">Freedom of discussion for women. </w:t>
      </w:r>
      <w:r w:rsidR="00842B5A">
        <w:rPr>
          <w:rFonts w:ascii="Arial" w:hAnsi="Arial" w:cs="Arial"/>
        </w:rPr>
        <w:t>Source</w:t>
      </w:r>
      <w:r w:rsidRPr="00E06C4D">
        <w:rPr>
          <w:rFonts w:ascii="Arial" w:hAnsi="Arial" w:cs="Arial"/>
          <w:sz w:val="22"/>
          <w:szCs w:val="22"/>
          <w:lang w:val="en-GB"/>
        </w:rPr>
        <w:t xml:space="preserve">: V-Dem Institute. </w:t>
      </w:r>
    </w:p>
    <w:p w14:paraId="5ABBE3F3" w14:textId="5BB52A78" w:rsidR="000424D9" w:rsidRPr="00E06C4D" w:rsidRDefault="000424D9" w:rsidP="000424D9">
      <w:pPr>
        <w:pStyle w:val="paragraph"/>
        <w:numPr>
          <w:ilvl w:val="0"/>
          <w:numId w:val="30"/>
        </w:numPr>
        <w:spacing w:beforeAutospacing="0" w:after="0" w:afterAutospacing="0"/>
        <w:textAlignment w:val="baseline"/>
        <w:rPr>
          <w:rFonts w:ascii="Arial" w:hAnsi="Arial" w:cs="Arial"/>
          <w:sz w:val="22"/>
          <w:szCs w:val="22"/>
          <w:lang w:val="en-GB"/>
        </w:rPr>
      </w:pPr>
      <w:r w:rsidRPr="00E06C4D">
        <w:rPr>
          <w:rFonts w:ascii="Arial" w:hAnsi="Arial" w:cs="Arial"/>
          <w:sz w:val="22"/>
          <w:szCs w:val="22"/>
          <w:lang w:val="en-GB"/>
        </w:rPr>
        <w:t xml:space="preserve">Urban-rural location equality in respect for civil liberties. </w:t>
      </w:r>
      <w:r w:rsidR="00842B5A">
        <w:rPr>
          <w:rFonts w:ascii="Arial" w:hAnsi="Arial" w:cs="Arial"/>
        </w:rPr>
        <w:t>Source</w:t>
      </w:r>
      <w:r w:rsidRPr="00E06C4D">
        <w:rPr>
          <w:rFonts w:ascii="Arial" w:hAnsi="Arial" w:cs="Arial"/>
          <w:sz w:val="22"/>
          <w:szCs w:val="22"/>
          <w:lang w:val="en-GB"/>
        </w:rPr>
        <w:t>: V-Dem Institute.</w:t>
      </w:r>
    </w:p>
    <w:p w14:paraId="7524D2DE" w14:textId="237EC8D9" w:rsidR="000424D9" w:rsidRPr="00E06C4D" w:rsidRDefault="000424D9" w:rsidP="000424D9">
      <w:pPr>
        <w:pStyle w:val="paragraph"/>
        <w:numPr>
          <w:ilvl w:val="0"/>
          <w:numId w:val="30"/>
        </w:numPr>
        <w:spacing w:beforeAutospacing="0" w:after="0" w:afterAutospacing="0"/>
        <w:textAlignment w:val="baseline"/>
        <w:rPr>
          <w:rFonts w:ascii="Arial" w:hAnsi="Arial" w:cs="Arial"/>
          <w:sz w:val="22"/>
          <w:szCs w:val="22"/>
          <w:lang w:val="en-GB"/>
        </w:rPr>
      </w:pPr>
      <w:r w:rsidRPr="00E06C4D">
        <w:rPr>
          <w:rFonts w:ascii="Arial" w:hAnsi="Arial" w:cs="Arial"/>
          <w:sz w:val="22"/>
          <w:szCs w:val="22"/>
          <w:lang w:val="en-GB"/>
        </w:rPr>
        <w:t xml:space="preserve">Gender equality in respect for civil liberties. </w:t>
      </w:r>
      <w:r w:rsidR="00842B5A">
        <w:rPr>
          <w:rFonts w:ascii="Arial" w:hAnsi="Arial" w:cs="Arial"/>
        </w:rPr>
        <w:t>Source</w:t>
      </w:r>
      <w:r w:rsidRPr="00E06C4D">
        <w:rPr>
          <w:rFonts w:ascii="Arial" w:hAnsi="Arial" w:cs="Arial"/>
          <w:sz w:val="22"/>
          <w:szCs w:val="22"/>
          <w:lang w:val="en-GB"/>
        </w:rPr>
        <w:t>: V-Dem Institute.</w:t>
      </w:r>
    </w:p>
    <w:p w14:paraId="20BA7694" w14:textId="62C0D495" w:rsidR="000424D9" w:rsidRPr="00E06C4D" w:rsidRDefault="000424D9" w:rsidP="000424D9">
      <w:pPr>
        <w:pStyle w:val="paragraph"/>
        <w:numPr>
          <w:ilvl w:val="0"/>
          <w:numId w:val="30"/>
        </w:numPr>
        <w:spacing w:beforeAutospacing="0" w:after="0" w:afterAutospacing="0"/>
        <w:textAlignment w:val="baseline"/>
        <w:rPr>
          <w:rFonts w:ascii="Arial" w:hAnsi="Arial" w:cs="Arial"/>
          <w:sz w:val="22"/>
          <w:szCs w:val="22"/>
          <w:lang w:val="en-GB"/>
        </w:rPr>
      </w:pPr>
      <w:r w:rsidRPr="00E06C4D">
        <w:rPr>
          <w:rFonts w:ascii="Arial" w:hAnsi="Arial" w:cs="Arial"/>
          <w:sz w:val="22"/>
          <w:szCs w:val="22"/>
          <w:lang w:val="en-GB"/>
        </w:rPr>
        <w:t xml:space="preserve">Equal treatment and absence of discrimination. </w:t>
      </w:r>
      <w:r w:rsidR="00842B5A">
        <w:rPr>
          <w:rFonts w:ascii="Arial" w:hAnsi="Arial" w:cs="Arial"/>
        </w:rPr>
        <w:t>Source</w:t>
      </w:r>
      <w:r w:rsidRPr="00E06C4D">
        <w:rPr>
          <w:rFonts w:ascii="Arial" w:hAnsi="Arial" w:cs="Arial"/>
          <w:sz w:val="22"/>
          <w:szCs w:val="22"/>
          <w:lang w:val="en-GB"/>
        </w:rPr>
        <w:t>: World Justice Project, Rule of Law Index.​ </w:t>
      </w:r>
    </w:p>
    <w:p w14:paraId="2C63BCD8" w14:textId="77777777" w:rsidR="000424D9" w:rsidRPr="00E06C4D" w:rsidRDefault="000424D9" w:rsidP="000424D9">
      <w:pPr>
        <w:rPr>
          <w:rFonts w:ascii="Arial" w:hAnsi="Arial" w:cs="Arial"/>
        </w:rPr>
      </w:pPr>
    </w:p>
    <w:p w14:paraId="09508356" w14:textId="66BF3154" w:rsidR="000424D9" w:rsidRPr="00E06C4D" w:rsidRDefault="00450D8B" w:rsidP="000424D9">
      <w:pPr>
        <w:rPr>
          <w:rFonts w:ascii="Arial" w:hAnsi="Arial" w:cs="Arial"/>
          <w:b/>
          <w:bCs/>
        </w:rPr>
      </w:pPr>
      <w:r w:rsidRPr="00E06C4D">
        <w:rPr>
          <w:rFonts w:ascii="Arial" w:hAnsi="Arial" w:cs="Arial"/>
          <w:b/>
          <w:bCs/>
        </w:rPr>
        <w:t xml:space="preserve">Principe </w:t>
      </w:r>
      <w:r w:rsidR="000424D9" w:rsidRPr="00E06C4D">
        <w:rPr>
          <w:rFonts w:ascii="Arial" w:hAnsi="Arial" w:cs="Arial"/>
          <w:b/>
          <w:bCs/>
        </w:rPr>
        <w:t>6</w:t>
      </w:r>
    </w:p>
    <w:p w14:paraId="0FE90789" w14:textId="77777777" w:rsidR="00E06C4D" w:rsidRPr="00E06C4D" w:rsidRDefault="000424D9" w:rsidP="00E06C4D">
      <w:pPr>
        <w:pStyle w:val="ListParagraph"/>
        <w:numPr>
          <w:ilvl w:val="1"/>
          <w:numId w:val="31"/>
        </w:numPr>
        <w:rPr>
          <w:rFonts w:ascii="Arial" w:hAnsi="Arial" w:cs="Arial"/>
          <w:lang w:val="es-UY"/>
        </w:rPr>
      </w:pPr>
      <w:r w:rsidRPr="00E06C4D">
        <w:rPr>
          <w:rFonts w:ascii="Arial" w:hAnsi="Arial" w:cs="Arial"/>
        </w:rPr>
        <w:t xml:space="preserve">| </w:t>
      </w:r>
      <w:proofErr w:type="spellStart"/>
      <w:r w:rsidR="00E06C4D" w:rsidRPr="00E06C4D">
        <w:rPr>
          <w:rFonts w:ascii="Arial" w:hAnsi="Arial" w:cs="Arial"/>
          <w:lang w:val="es-UY"/>
        </w:rPr>
        <w:t>Droits</w:t>
      </w:r>
      <w:proofErr w:type="spellEnd"/>
      <w:r w:rsidR="00E06C4D" w:rsidRPr="00E06C4D">
        <w:rPr>
          <w:rFonts w:ascii="Arial" w:hAnsi="Arial" w:cs="Arial"/>
          <w:lang w:val="es-UY"/>
        </w:rPr>
        <w:t xml:space="preserve"> et </w:t>
      </w:r>
      <w:proofErr w:type="spellStart"/>
      <w:r w:rsidR="00E06C4D" w:rsidRPr="00E06C4D">
        <w:rPr>
          <w:rFonts w:ascii="Arial" w:hAnsi="Arial" w:cs="Arial"/>
          <w:lang w:val="es-UY"/>
        </w:rPr>
        <w:t>libertés</w:t>
      </w:r>
      <w:proofErr w:type="spellEnd"/>
      <w:r w:rsidR="00E06C4D" w:rsidRPr="00E06C4D">
        <w:rPr>
          <w:rFonts w:ascii="Arial" w:hAnsi="Arial" w:cs="Arial"/>
          <w:lang w:val="es-UY"/>
        </w:rPr>
        <w:t xml:space="preserve"> numériques</w:t>
      </w:r>
    </w:p>
    <w:p w14:paraId="70CB3E0D" w14:textId="202657A0" w:rsidR="000424D9" w:rsidRPr="00E06C4D" w:rsidRDefault="000424D9" w:rsidP="00E06C4D">
      <w:pPr>
        <w:pStyle w:val="ListParagraph"/>
        <w:ind w:left="360"/>
        <w:rPr>
          <w:rFonts w:ascii="Arial" w:hAnsi="Arial" w:cs="Arial"/>
        </w:rPr>
      </w:pPr>
    </w:p>
    <w:p w14:paraId="40186153" w14:textId="44BF442B" w:rsidR="000424D9" w:rsidRPr="00E06C4D" w:rsidRDefault="000424D9" w:rsidP="000424D9">
      <w:pPr>
        <w:pStyle w:val="ListParagraph"/>
        <w:numPr>
          <w:ilvl w:val="0"/>
          <w:numId w:val="32"/>
        </w:numPr>
        <w:spacing w:before="240"/>
        <w:rPr>
          <w:rFonts w:ascii="Arial" w:hAnsi="Arial" w:cs="Arial"/>
        </w:rPr>
      </w:pPr>
      <w:r w:rsidRPr="00E06C4D">
        <w:rPr>
          <w:rFonts w:ascii="Arial" w:hAnsi="Arial" w:cs="Arial"/>
        </w:rPr>
        <w:t xml:space="preserve">​​​How many internet shutdowns do CSOs face? </w:t>
      </w:r>
      <w:r w:rsidR="00842B5A">
        <w:rPr>
          <w:rFonts w:ascii="Arial" w:hAnsi="Arial" w:cs="Arial"/>
        </w:rPr>
        <w:t>Source</w:t>
      </w:r>
      <w:r w:rsidRPr="00E06C4D">
        <w:rPr>
          <w:rFonts w:ascii="Arial" w:hAnsi="Arial" w:cs="Arial"/>
        </w:rPr>
        <w:t xml:space="preserve">: Cloudflare Radar and ISOC Pulse. </w:t>
      </w:r>
    </w:p>
    <w:p w14:paraId="025A7683" w14:textId="37449ED4" w:rsidR="000424D9" w:rsidRPr="00E06C4D" w:rsidRDefault="000424D9" w:rsidP="000424D9">
      <w:pPr>
        <w:pStyle w:val="ListParagraph"/>
        <w:numPr>
          <w:ilvl w:val="0"/>
          <w:numId w:val="32"/>
        </w:numPr>
        <w:spacing w:after="0"/>
        <w:rPr>
          <w:rFonts w:ascii="Arial" w:hAnsi="Arial" w:cs="Arial"/>
        </w:rPr>
      </w:pPr>
      <w:r w:rsidRPr="00E06C4D">
        <w:rPr>
          <w:rFonts w:ascii="Arial" w:hAnsi="Arial" w:cs="Arial"/>
        </w:rPr>
        <w:t xml:space="preserve">How often does the government shut down access to social media platforms to CSOs? </w:t>
      </w:r>
      <w:r w:rsidR="00842B5A">
        <w:rPr>
          <w:rFonts w:ascii="Arial" w:hAnsi="Arial" w:cs="Arial"/>
        </w:rPr>
        <w:t>Source</w:t>
      </w:r>
      <w:r w:rsidRPr="00E06C4D">
        <w:rPr>
          <w:rFonts w:ascii="Arial" w:hAnsi="Arial" w:cs="Arial"/>
        </w:rPr>
        <w:t>: V-Dem​ </w:t>
      </w:r>
    </w:p>
    <w:p w14:paraId="63812C65" w14:textId="07632DFF" w:rsidR="000424D9" w:rsidRPr="00E06C4D" w:rsidRDefault="000424D9" w:rsidP="000424D9">
      <w:pPr>
        <w:numPr>
          <w:ilvl w:val="0"/>
          <w:numId w:val="27"/>
        </w:numPr>
        <w:spacing w:after="0"/>
        <w:rPr>
          <w:rFonts w:ascii="Arial" w:hAnsi="Arial" w:cs="Arial"/>
        </w:rPr>
      </w:pPr>
      <w:r w:rsidRPr="00E06C4D">
        <w:rPr>
          <w:rFonts w:ascii="Arial" w:hAnsi="Arial" w:cs="Arial"/>
          <w:lang w:val="en-US"/>
        </w:rPr>
        <w:t xml:space="preserve">​How frequently does the government censor political information (text, audio, images, or video) on the internet by filtering (blocking access to certain websites)? </w:t>
      </w:r>
      <w:r w:rsidR="00842B5A">
        <w:rPr>
          <w:rFonts w:ascii="Arial" w:hAnsi="Arial" w:cs="Arial"/>
        </w:rPr>
        <w:t>Source</w:t>
      </w:r>
      <w:r w:rsidRPr="00E06C4D">
        <w:rPr>
          <w:rFonts w:ascii="Arial" w:hAnsi="Arial" w:cs="Arial"/>
          <w:lang w:val="en-US"/>
        </w:rPr>
        <w:t>: V-Dem</w:t>
      </w:r>
      <w:r w:rsidRPr="00E06C4D">
        <w:rPr>
          <w:rFonts w:ascii="Arial" w:hAnsi="Arial" w:cs="Arial"/>
        </w:rPr>
        <w:t> </w:t>
      </w:r>
    </w:p>
    <w:p w14:paraId="6D91105C" w14:textId="22C84831" w:rsidR="000424D9" w:rsidRPr="00E06C4D" w:rsidRDefault="000424D9" w:rsidP="000424D9">
      <w:pPr>
        <w:numPr>
          <w:ilvl w:val="0"/>
          <w:numId w:val="28"/>
        </w:numPr>
        <w:spacing w:after="0"/>
        <w:rPr>
          <w:rFonts w:ascii="Arial" w:hAnsi="Arial" w:cs="Arial"/>
          <w:lang w:val="es-UY"/>
        </w:rPr>
      </w:pPr>
      <w:r w:rsidRPr="00E06C4D">
        <w:rPr>
          <w:rFonts w:ascii="Arial" w:hAnsi="Arial" w:cs="Arial"/>
          <w:lang w:val="en-US"/>
        </w:rPr>
        <w:t xml:space="preserve">​To what degree does the government censor political content (e.g., deleting or filtering specific posts for political reasons) on social media? </w:t>
      </w:r>
      <w:r w:rsidR="00842B5A">
        <w:rPr>
          <w:rFonts w:ascii="Arial" w:hAnsi="Arial" w:cs="Arial"/>
        </w:rPr>
        <w:t>Source</w:t>
      </w:r>
      <w:r w:rsidRPr="00E06C4D">
        <w:rPr>
          <w:rFonts w:ascii="Arial" w:hAnsi="Arial" w:cs="Arial"/>
          <w:lang w:val="en-US"/>
        </w:rPr>
        <w:t>: V-Dem</w:t>
      </w:r>
      <w:r w:rsidRPr="00E06C4D">
        <w:rPr>
          <w:rFonts w:ascii="Arial" w:hAnsi="Arial" w:cs="Arial"/>
          <w:lang w:val="es-UY"/>
        </w:rPr>
        <w:t> </w:t>
      </w:r>
    </w:p>
    <w:p w14:paraId="712D78F4" w14:textId="53F35F38" w:rsidR="000424D9" w:rsidRPr="00E06C4D" w:rsidRDefault="000424D9" w:rsidP="000424D9">
      <w:pPr>
        <w:numPr>
          <w:ilvl w:val="0"/>
          <w:numId w:val="29"/>
        </w:numPr>
        <w:spacing w:after="0"/>
        <w:rPr>
          <w:rFonts w:ascii="Arial" w:hAnsi="Arial" w:cs="Arial"/>
          <w:lang w:val="es-UY"/>
        </w:rPr>
      </w:pPr>
      <w:r w:rsidRPr="00E06C4D">
        <w:rPr>
          <w:rFonts w:ascii="Arial" w:hAnsi="Arial" w:cs="Arial"/>
        </w:rPr>
        <w:t xml:space="preserve">​How comprehensive is the government’s surveillance of political content on social media? </w:t>
      </w:r>
      <w:r w:rsidR="00842B5A">
        <w:rPr>
          <w:rFonts w:ascii="Arial" w:hAnsi="Arial" w:cs="Arial"/>
        </w:rPr>
        <w:t>Source</w:t>
      </w:r>
      <w:r w:rsidRPr="00E06C4D">
        <w:rPr>
          <w:rFonts w:ascii="Arial" w:hAnsi="Arial" w:cs="Arial"/>
        </w:rPr>
        <w:t>: V-Dem​</w:t>
      </w:r>
      <w:r w:rsidRPr="00E06C4D">
        <w:rPr>
          <w:rFonts w:ascii="Arial" w:hAnsi="Arial" w:cs="Arial"/>
          <w:lang w:val="es-UY"/>
        </w:rPr>
        <w:t> </w:t>
      </w:r>
    </w:p>
    <w:p w14:paraId="78861941" w14:textId="77777777" w:rsidR="000424D9" w:rsidRPr="00E06C4D" w:rsidRDefault="000424D9" w:rsidP="000424D9">
      <w:pPr>
        <w:ind w:left="720"/>
        <w:rPr>
          <w:rFonts w:ascii="Arial" w:hAnsi="Arial" w:cs="Arial"/>
          <w:lang w:val="es-UY"/>
        </w:rPr>
      </w:pPr>
    </w:p>
    <w:p w14:paraId="67268A8C" w14:textId="77777777" w:rsidR="00E06C4D" w:rsidRPr="00E06C4D" w:rsidRDefault="000424D9" w:rsidP="00E06C4D">
      <w:pPr>
        <w:pStyle w:val="ListParagraph"/>
        <w:numPr>
          <w:ilvl w:val="1"/>
          <w:numId w:val="31"/>
        </w:numPr>
        <w:rPr>
          <w:rFonts w:ascii="Arial" w:hAnsi="Arial" w:cs="Arial"/>
          <w:lang w:val="es-UY"/>
        </w:rPr>
      </w:pPr>
      <w:r w:rsidRPr="00E06C4D">
        <w:rPr>
          <w:rFonts w:ascii="Arial" w:hAnsi="Arial" w:cs="Arial"/>
        </w:rPr>
        <w:t xml:space="preserve">| </w:t>
      </w:r>
      <w:proofErr w:type="spellStart"/>
      <w:r w:rsidR="00E06C4D" w:rsidRPr="00E06C4D">
        <w:rPr>
          <w:rFonts w:ascii="Arial" w:hAnsi="Arial" w:cs="Arial"/>
          <w:lang w:val="es-UY"/>
        </w:rPr>
        <w:t>Accessibilité</w:t>
      </w:r>
      <w:proofErr w:type="spellEnd"/>
      <w:r w:rsidR="00E06C4D" w:rsidRPr="00E06C4D">
        <w:rPr>
          <w:rFonts w:ascii="Arial" w:hAnsi="Arial" w:cs="Arial"/>
          <w:lang w:val="es-UY"/>
        </w:rPr>
        <w:t xml:space="preserve"> numérique</w:t>
      </w:r>
    </w:p>
    <w:p w14:paraId="4B83D31D" w14:textId="4C9DFDD1" w:rsidR="000424D9" w:rsidRPr="00E06C4D" w:rsidRDefault="000424D9" w:rsidP="00E06C4D">
      <w:pPr>
        <w:pStyle w:val="ListParagraph"/>
        <w:ind w:left="360"/>
        <w:rPr>
          <w:rFonts w:ascii="Arial" w:hAnsi="Arial" w:cs="Arial"/>
        </w:rPr>
      </w:pPr>
    </w:p>
    <w:p w14:paraId="1B46ED28" w14:textId="13432236" w:rsidR="000424D9" w:rsidRPr="00E06C4D" w:rsidRDefault="000424D9" w:rsidP="000424D9">
      <w:pPr>
        <w:pStyle w:val="ListParagraph"/>
        <w:numPr>
          <w:ilvl w:val="0"/>
          <w:numId w:val="33"/>
        </w:numPr>
        <w:rPr>
          <w:rFonts w:ascii="Arial" w:hAnsi="Arial" w:cs="Arial"/>
        </w:rPr>
      </w:pPr>
      <w:r w:rsidRPr="00E06C4D">
        <w:rPr>
          <w:rFonts w:ascii="Arial" w:hAnsi="Arial" w:cs="Arial"/>
          <w:lang w:val="en"/>
        </w:rPr>
        <w:t xml:space="preserve">What is the internet penetration rate in each country? </w:t>
      </w:r>
      <w:r w:rsidR="00842B5A">
        <w:rPr>
          <w:rFonts w:ascii="Arial" w:hAnsi="Arial" w:cs="Arial"/>
        </w:rPr>
        <w:t>Source</w:t>
      </w:r>
      <w:r w:rsidRPr="00E06C4D">
        <w:rPr>
          <w:rFonts w:ascii="Arial" w:hAnsi="Arial" w:cs="Arial"/>
          <w:lang w:val="en"/>
        </w:rPr>
        <w:t>: Statista</w:t>
      </w:r>
    </w:p>
    <w:p w14:paraId="0B04E769" w14:textId="1813BE6D" w:rsidR="000424D9" w:rsidRPr="00E06C4D" w:rsidRDefault="000424D9" w:rsidP="000424D9">
      <w:pPr>
        <w:pStyle w:val="ListParagraph"/>
        <w:numPr>
          <w:ilvl w:val="0"/>
          <w:numId w:val="33"/>
        </w:numPr>
        <w:rPr>
          <w:rFonts w:ascii="Arial" w:hAnsi="Arial" w:cs="Arial"/>
        </w:rPr>
      </w:pPr>
      <w:r w:rsidRPr="00E06C4D">
        <w:rPr>
          <w:rFonts w:ascii="Arial" w:hAnsi="Arial" w:cs="Arial"/>
          <w:lang w:val="en"/>
        </w:rPr>
        <w:t xml:space="preserve">What is the level of basic ICT skills in information and data literacy among the general population? </w:t>
      </w:r>
      <w:r w:rsidR="00842B5A">
        <w:rPr>
          <w:rFonts w:ascii="Arial" w:hAnsi="Arial" w:cs="Arial"/>
        </w:rPr>
        <w:t>Source</w:t>
      </w:r>
      <w:r w:rsidRPr="00E06C4D">
        <w:rPr>
          <w:rFonts w:ascii="Arial" w:hAnsi="Arial" w:cs="Arial"/>
          <w:lang w:val="en"/>
        </w:rPr>
        <w:t>: ITU​</w:t>
      </w:r>
    </w:p>
    <w:p w14:paraId="6E4AB22D" w14:textId="77777777" w:rsidR="000424D9" w:rsidRPr="00E06C4D" w:rsidRDefault="000424D9" w:rsidP="000424D9">
      <w:pPr>
        <w:spacing w:after="120" w:line="276" w:lineRule="auto"/>
        <w:rPr>
          <w:rFonts w:ascii="Arial" w:hAnsi="Arial" w:cs="Arial"/>
          <w:lang w:val="es-UY"/>
        </w:rPr>
      </w:pPr>
    </w:p>
    <w:sectPr w:rsidR="000424D9" w:rsidRPr="00E06C4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CFA26" w14:textId="77777777" w:rsidR="00552803" w:rsidRDefault="00552803">
      <w:pPr>
        <w:spacing w:after="0" w:line="240" w:lineRule="auto"/>
      </w:pPr>
      <w:r>
        <w:separator/>
      </w:r>
    </w:p>
  </w:endnote>
  <w:endnote w:type="continuationSeparator" w:id="0">
    <w:p w14:paraId="5647F542" w14:textId="77777777" w:rsidR="00552803" w:rsidRDefault="00552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C5E8E" w14:textId="77777777" w:rsidR="00552803" w:rsidRDefault="00552803">
      <w:pPr>
        <w:spacing w:after="0" w:line="240" w:lineRule="auto"/>
      </w:pPr>
      <w:r>
        <w:separator/>
      </w:r>
    </w:p>
  </w:footnote>
  <w:footnote w:type="continuationSeparator" w:id="0">
    <w:p w14:paraId="59E9115D" w14:textId="77777777" w:rsidR="00552803" w:rsidRDefault="00552803">
      <w:pPr>
        <w:spacing w:after="0" w:line="240" w:lineRule="auto"/>
      </w:pPr>
      <w:r>
        <w:continuationSeparator/>
      </w:r>
    </w:p>
  </w:footnote>
  <w:footnote w:id="1">
    <w:p w14:paraId="10D3BDCE" w14:textId="6E29BF44" w:rsidR="001D1303" w:rsidRPr="001D1303" w:rsidRDefault="001D1303">
      <w:pPr>
        <w:pStyle w:val="FootnoteText"/>
        <w:rPr>
          <w:lang w:val="fr-FR"/>
        </w:rPr>
      </w:pPr>
      <w:r>
        <w:rPr>
          <w:rStyle w:val="FootnoteReference"/>
        </w:rPr>
        <w:footnoteRef/>
      </w:r>
      <w:r w:rsidRPr="001D1303">
        <w:rPr>
          <w:lang w:val="fr-FR"/>
        </w:rPr>
        <w:t xml:space="preserve"> Voir l’annexe: </w:t>
      </w:r>
      <w:hyperlink w:anchor="_Définitions_des_Principes" w:history="1">
        <w:r w:rsidRPr="001D1303">
          <w:rPr>
            <w:rStyle w:val="Hyperlink"/>
            <w:lang w:val="fr-FR"/>
          </w:rPr>
          <w:t>Définitions des Principes et Dimensions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FD4E16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677388"/>
    <w:multiLevelType w:val="multilevel"/>
    <w:tmpl w:val="0040FCE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CD2DD2"/>
    <w:multiLevelType w:val="hybridMultilevel"/>
    <w:tmpl w:val="3842CD12"/>
    <w:lvl w:ilvl="0" w:tplc="C9C6453A">
      <w:start w:val="1"/>
      <w:numFmt w:val="bullet"/>
      <w:lvlText w:val="·"/>
      <w:lvlJc w:val="left"/>
      <w:pPr>
        <w:ind w:left="720" w:hanging="360"/>
      </w:pPr>
      <w:rPr>
        <w:rFonts w:ascii="Symbol" w:hAnsi="Symbol" w:hint="default"/>
      </w:rPr>
    </w:lvl>
    <w:lvl w:ilvl="1" w:tplc="1ADE3066">
      <w:start w:val="1"/>
      <w:numFmt w:val="bullet"/>
      <w:lvlText w:val="o"/>
      <w:lvlJc w:val="left"/>
      <w:pPr>
        <w:ind w:left="1440" w:hanging="360"/>
      </w:pPr>
      <w:rPr>
        <w:rFonts w:ascii="Courier New" w:hAnsi="Courier New" w:hint="default"/>
      </w:rPr>
    </w:lvl>
    <w:lvl w:ilvl="2" w:tplc="115C58A2">
      <w:start w:val="1"/>
      <w:numFmt w:val="bullet"/>
      <w:lvlText w:val=""/>
      <w:lvlJc w:val="left"/>
      <w:pPr>
        <w:ind w:left="2160" w:hanging="360"/>
      </w:pPr>
      <w:rPr>
        <w:rFonts w:ascii="Wingdings" w:hAnsi="Wingdings" w:hint="default"/>
      </w:rPr>
    </w:lvl>
    <w:lvl w:ilvl="3" w:tplc="987AED96">
      <w:start w:val="1"/>
      <w:numFmt w:val="bullet"/>
      <w:lvlText w:val=""/>
      <w:lvlJc w:val="left"/>
      <w:pPr>
        <w:ind w:left="2880" w:hanging="360"/>
      </w:pPr>
      <w:rPr>
        <w:rFonts w:ascii="Symbol" w:hAnsi="Symbol" w:hint="default"/>
      </w:rPr>
    </w:lvl>
    <w:lvl w:ilvl="4" w:tplc="2B1C43F8">
      <w:start w:val="1"/>
      <w:numFmt w:val="bullet"/>
      <w:lvlText w:val="o"/>
      <w:lvlJc w:val="left"/>
      <w:pPr>
        <w:ind w:left="3600" w:hanging="360"/>
      </w:pPr>
      <w:rPr>
        <w:rFonts w:ascii="Courier New" w:hAnsi="Courier New" w:hint="default"/>
      </w:rPr>
    </w:lvl>
    <w:lvl w:ilvl="5" w:tplc="0D70EAD0">
      <w:start w:val="1"/>
      <w:numFmt w:val="bullet"/>
      <w:lvlText w:val=""/>
      <w:lvlJc w:val="left"/>
      <w:pPr>
        <w:ind w:left="4320" w:hanging="360"/>
      </w:pPr>
      <w:rPr>
        <w:rFonts w:ascii="Wingdings" w:hAnsi="Wingdings" w:hint="default"/>
      </w:rPr>
    </w:lvl>
    <w:lvl w:ilvl="6" w:tplc="B656995A">
      <w:start w:val="1"/>
      <w:numFmt w:val="bullet"/>
      <w:lvlText w:val=""/>
      <w:lvlJc w:val="left"/>
      <w:pPr>
        <w:ind w:left="5040" w:hanging="360"/>
      </w:pPr>
      <w:rPr>
        <w:rFonts w:ascii="Symbol" w:hAnsi="Symbol" w:hint="default"/>
      </w:rPr>
    </w:lvl>
    <w:lvl w:ilvl="7" w:tplc="BECC0D78">
      <w:start w:val="1"/>
      <w:numFmt w:val="bullet"/>
      <w:lvlText w:val="o"/>
      <w:lvlJc w:val="left"/>
      <w:pPr>
        <w:ind w:left="5760" w:hanging="360"/>
      </w:pPr>
      <w:rPr>
        <w:rFonts w:ascii="Courier New" w:hAnsi="Courier New" w:hint="default"/>
      </w:rPr>
    </w:lvl>
    <w:lvl w:ilvl="8" w:tplc="33E427C6">
      <w:start w:val="1"/>
      <w:numFmt w:val="bullet"/>
      <w:lvlText w:val=""/>
      <w:lvlJc w:val="left"/>
      <w:pPr>
        <w:ind w:left="6480" w:hanging="360"/>
      </w:pPr>
      <w:rPr>
        <w:rFonts w:ascii="Wingdings" w:hAnsi="Wingdings" w:hint="default"/>
      </w:rPr>
    </w:lvl>
  </w:abstractNum>
  <w:abstractNum w:abstractNumId="3" w15:restartNumberingAfterBreak="0">
    <w:nsid w:val="17955BCD"/>
    <w:multiLevelType w:val="multilevel"/>
    <w:tmpl w:val="3A52D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486217"/>
    <w:multiLevelType w:val="multilevel"/>
    <w:tmpl w:val="9D4ABA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E474B48"/>
    <w:multiLevelType w:val="multilevel"/>
    <w:tmpl w:val="9D4ABA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16D1C3C"/>
    <w:multiLevelType w:val="hybridMultilevel"/>
    <w:tmpl w:val="BEB4A4BE"/>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7" w15:restartNumberingAfterBreak="0">
    <w:nsid w:val="21B00A85"/>
    <w:multiLevelType w:val="multilevel"/>
    <w:tmpl w:val="7E82E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ECF52B"/>
    <w:multiLevelType w:val="hybridMultilevel"/>
    <w:tmpl w:val="D0FE3D30"/>
    <w:lvl w:ilvl="0" w:tplc="D368E6BC">
      <w:start w:val="1"/>
      <w:numFmt w:val="bullet"/>
      <w:lvlText w:val=""/>
      <w:lvlJc w:val="left"/>
      <w:pPr>
        <w:ind w:left="720" w:hanging="360"/>
      </w:pPr>
      <w:rPr>
        <w:rFonts w:ascii="Symbol" w:hAnsi="Symbol" w:hint="default"/>
      </w:rPr>
    </w:lvl>
    <w:lvl w:ilvl="1" w:tplc="5706F252">
      <w:start w:val="1"/>
      <w:numFmt w:val="bullet"/>
      <w:lvlText w:val="o"/>
      <w:lvlJc w:val="left"/>
      <w:pPr>
        <w:ind w:left="1440" w:hanging="360"/>
      </w:pPr>
      <w:rPr>
        <w:rFonts w:ascii="Courier New" w:hAnsi="Courier New" w:hint="default"/>
      </w:rPr>
    </w:lvl>
    <w:lvl w:ilvl="2" w:tplc="DBD2C00E">
      <w:start w:val="1"/>
      <w:numFmt w:val="bullet"/>
      <w:lvlText w:val=""/>
      <w:lvlJc w:val="left"/>
      <w:pPr>
        <w:ind w:left="2160" w:hanging="360"/>
      </w:pPr>
      <w:rPr>
        <w:rFonts w:ascii="Wingdings" w:hAnsi="Wingdings" w:hint="default"/>
      </w:rPr>
    </w:lvl>
    <w:lvl w:ilvl="3" w:tplc="644AE818">
      <w:start w:val="1"/>
      <w:numFmt w:val="bullet"/>
      <w:lvlText w:val=""/>
      <w:lvlJc w:val="left"/>
      <w:pPr>
        <w:ind w:left="2880" w:hanging="360"/>
      </w:pPr>
      <w:rPr>
        <w:rFonts w:ascii="Symbol" w:hAnsi="Symbol" w:hint="default"/>
      </w:rPr>
    </w:lvl>
    <w:lvl w:ilvl="4" w:tplc="9CC6EB3E">
      <w:start w:val="1"/>
      <w:numFmt w:val="bullet"/>
      <w:lvlText w:val="o"/>
      <w:lvlJc w:val="left"/>
      <w:pPr>
        <w:ind w:left="3600" w:hanging="360"/>
      </w:pPr>
      <w:rPr>
        <w:rFonts w:ascii="Courier New" w:hAnsi="Courier New" w:hint="default"/>
      </w:rPr>
    </w:lvl>
    <w:lvl w:ilvl="5" w:tplc="473C3336">
      <w:start w:val="1"/>
      <w:numFmt w:val="bullet"/>
      <w:lvlText w:val=""/>
      <w:lvlJc w:val="left"/>
      <w:pPr>
        <w:ind w:left="4320" w:hanging="360"/>
      </w:pPr>
      <w:rPr>
        <w:rFonts w:ascii="Wingdings" w:hAnsi="Wingdings" w:hint="default"/>
      </w:rPr>
    </w:lvl>
    <w:lvl w:ilvl="6" w:tplc="2DCC3BA0">
      <w:start w:val="1"/>
      <w:numFmt w:val="bullet"/>
      <w:lvlText w:val=""/>
      <w:lvlJc w:val="left"/>
      <w:pPr>
        <w:ind w:left="5040" w:hanging="360"/>
      </w:pPr>
      <w:rPr>
        <w:rFonts w:ascii="Symbol" w:hAnsi="Symbol" w:hint="default"/>
      </w:rPr>
    </w:lvl>
    <w:lvl w:ilvl="7" w:tplc="E00CC74C">
      <w:start w:val="1"/>
      <w:numFmt w:val="bullet"/>
      <w:lvlText w:val="o"/>
      <w:lvlJc w:val="left"/>
      <w:pPr>
        <w:ind w:left="5760" w:hanging="360"/>
      </w:pPr>
      <w:rPr>
        <w:rFonts w:ascii="Courier New" w:hAnsi="Courier New" w:hint="default"/>
      </w:rPr>
    </w:lvl>
    <w:lvl w:ilvl="8" w:tplc="3BE2BB3E">
      <w:start w:val="1"/>
      <w:numFmt w:val="bullet"/>
      <w:lvlText w:val=""/>
      <w:lvlJc w:val="left"/>
      <w:pPr>
        <w:ind w:left="6480" w:hanging="360"/>
      </w:pPr>
      <w:rPr>
        <w:rFonts w:ascii="Wingdings" w:hAnsi="Wingdings" w:hint="default"/>
      </w:rPr>
    </w:lvl>
  </w:abstractNum>
  <w:abstractNum w:abstractNumId="9" w15:restartNumberingAfterBreak="0">
    <w:nsid w:val="2EFA661B"/>
    <w:multiLevelType w:val="hybridMultilevel"/>
    <w:tmpl w:val="9A86B324"/>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0" w15:restartNumberingAfterBreak="0">
    <w:nsid w:val="30CCDB3D"/>
    <w:multiLevelType w:val="hybridMultilevel"/>
    <w:tmpl w:val="4F8885B6"/>
    <w:lvl w:ilvl="0" w:tplc="082CC4FA">
      <w:start w:val="1"/>
      <w:numFmt w:val="bullet"/>
      <w:lvlText w:val=""/>
      <w:lvlJc w:val="left"/>
      <w:pPr>
        <w:ind w:left="720" w:hanging="360"/>
      </w:pPr>
      <w:rPr>
        <w:rFonts w:ascii="Symbol" w:hAnsi="Symbol" w:hint="default"/>
      </w:rPr>
    </w:lvl>
    <w:lvl w:ilvl="1" w:tplc="30E04FCE">
      <w:start w:val="1"/>
      <w:numFmt w:val="bullet"/>
      <w:lvlText w:val="o"/>
      <w:lvlJc w:val="left"/>
      <w:pPr>
        <w:ind w:left="1440" w:hanging="360"/>
      </w:pPr>
      <w:rPr>
        <w:rFonts w:ascii="Courier New" w:hAnsi="Courier New" w:hint="default"/>
      </w:rPr>
    </w:lvl>
    <w:lvl w:ilvl="2" w:tplc="1CAA2550">
      <w:start w:val="1"/>
      <w:numFmt w:val="bullet"/>
      <w:lvlText w:val=""/>
      <w:lvlJc w:val="left"/>
      <w:pPr>
        <w:ind w:left="2160" w:hanging="360"/>
      </w:pPr>
      <w:rPr>
        <w:rFonts w:ascii="Wingdings" w:hAnsi="Wingdings" w:hint="default"/>
      </w:rPr>
    </w:lvl>
    <w:lvl w:ilvl="3" w:tplc="B0EA9862">
      <w:start w:val="1"/>
      <w:numFmt w:val="bullet"/>
      <w:lvlText w:val=""/>
      <w:lvlJc w:val="left"/>
      <w:pPr>
        <w:ind w:left="2880" w:hanging="360"/>
      </w:pPr>
      <w:rPr>
        <w:rFonts w:ascii="Symbol" w:hAnsi="Symbol" w:hint="default"/>
      </w:rPr>
    </w:lvl>
    <w:lvl w:ilvl="4" w:tplc="6884178A">
      <w:start w:val="1"/>
      <w:numFmt w:val="bullet"/>
      <w:lvlText w:val="o"/>
      <w:lvlJc w:val="left"/>
      <w:pPr>
        <w:ind w:left="3600" w:hanging="360"/>
      </w:pPr>
      <w:rPr>
        <w:rFonts w:ascii="Courier New" w:hAnsi="Courier New" w:hint="default"/>
      </w:rPr>
    </w:lvl>
    <w:lvl w:ilvl="5" w:tplc="7A942104">
      <w:start w:val="1"/>
      <w:numFmt w:val="bullet"/>
      <w:lvlText w:val=""/>
      <w:lvlJc w:val="left"/>
      <w:pPr>
        <w:ind w:left="4320" w:hanging="360"/>
      </w:pPr>
      <w:rPr>
        <w:rFonts w:ascii="Wingdings" w:hAnsi="Wingdings" w:hint="default"/>
      </w:rPr>
    </w:lvl>
    <w:lvl w:ilvl="6" w:tplc="EC8A2F80">
      <w:start w:val="1"/>
      <w:numFmt w:val="bullet"/>
      <w:lvlText w:val=""/>
      <w:lvlJc w:val="left"/>
      <w:pPr>
        <w:ind w:left="5040" w:hanging="360"/>
      </w:pPr>
      <w:rPr>
        <w:rFonts w:ascii="Symbol" w:hAnsi="Symbol" w:hint="default"/>
      </w:rPr>
    </w:lvl>
    <w:lvl w:ilvl="7" w:tplc="B43633F2">
      <w:start w:val="1"/>
      <w:numFmt w:val="bullet"/>
      <w:lvlText w:val="o"/>
      <w:lvlJc w:val="left"/>
      <w:pPr>
        <w:ind w:left="5760" w:hanging="360"/>
      </w:pPr>
      <w:rPr>
        <w:rFonts w:ascii="Courier New" w:hAnsi="Courier New" w:hint="default"/>
      </w:rPr>
    </w:lvl>
    <w:lvl w:ilvl="8" w:tplc="33C6A108">
      <w:start w:val="1"/>
      <w:numFmt w:val="bullet"/>
      <w:lvlText w:val=""/>
      <w:lvlJc w:val="left"/>
      <w:pPr>
        <w:ind w:left="6480" w:hanging="360"/>
      </w:pPr>
      <w:rPr>
        <w:rFonts w:ascii="Wingdings" w:hAnsi="Wingdings" w:hint="default"/>
      </w:rPr>
    </w:lvl>
  </w:abstractNum>
  <w:abstractNum w:abstractNumId="11" w15:restartNumberingAfterBreak="0">
    <w:nsid w:val="34DE611A"/>
    <w:multiLevelType w:val="multilevel"/>
    <w:tmpl w:val="FBCA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53AB74"/>
    <w:multiLevelType w:val="hybridMultilevel"/>
    <w:tmpl w:val="A72CEE0C"/>
    <w:lvl w:ilvl="0" w:tplc="F46ED856">
      <w:start w:val="1"/>
      <w:numFmt w:val="bullet"/>
      <w:lvlText w:val="§"/>
      <w:lvlJc w:val="left"/>
      <w:pPr>
        <w:ind w:left="720" w:hanging="360"/>
      </w:pPr>
      <w:rPr>
        <w:rFonts w:ascii="Wingdings" w:hAnsi="Wingdings" w:hint="default"/>
      </w:rPr>
    </w:lvl>
    <w:lvl w:ilvl="1" w:tplc="DB421A80">
      <w:start w:val="1"/>
      <w:numFmt w:val="bullet"/>
      <w:lvlText w:val="o"/>
      <w:lvlJc w:val="left"/>
      <w:pPr>
        <w:ind w:left="1440" w:hanging="360"/>
      </w:pPr>
      <w:rPr>
        <w:rFonts w:ascii="Courier New" w:hAnsi="Courier New" w:hint="default"/>
      </w:rPr>
    </w:lvl>
    <w:lvl w:ilvl="2" w:tplc="F6D02A2E">
      <w:start w:val="1"/>
      <w:numFmt w:val="bullet"/>
      <w:lvlText w:val=""/>
      <w:lvlJc w:val="left"/>
      <w:pPr>
        <w:ind w:left="2160" w:hanging="360"/>
      </w:pPr>
      <w:rPr>
        <w:rFonts w:ascii="Wingdings" w:hAnsi="Wingdings" w:hint="default"/>
      </w:rPr>
    </w:lvl>
    <w:lvl w:ilvl="3" w:tplc="A4C494AC">
      <w:start w:val="1"/>
      <w:numFmt w:val="bullet"/>
      <w:lvlText w:val=""/>
      <w:lvlJc w:val="left"/>
      <w:pPr>
        <w:ind w:left="2880" w:hanging="360"/>
      </w:pPr>
      <w:rPr>
        <w:rFonts w:ascii="Symbol" w:hAnsi="Symbol" w:hint="default"/>
      </w:rPr>
    </w:lvl>
    <w:lvl w:ilvl="4" w:tplc="22D6AF30">
      <w:start w:val="1"/>
      <w:numFmt w:val="bullet"/>
      <w:lvlText w:val="o"/>
      <w:lvlJc w:val="left"/>
      <w:pPr>
        <w:ind w:left="3600" w:hanging="360"/>
      </w:pPr>
      <w:rPr>
        <w:rFonts w:ascii="Courier New" w:hAnsi="Courier New" w:hint="default"/>
      </w:rPr>
    </w:lvl>
    <w:lvl w:ilvl="5" w:tplc="696E2342">
      <w:start w:val="1"/>
      <w:numFmt w:val="bullet"/>
      <w:lvlText w:val=""/>
      <w:lvlJc w:val="left"/>
      <w:pPr>
        <w:ind w:left="4320" w:hanging="360"/>
      </w:pPr>
      <w:rPr>
        <w:rFonts w:ascii="Wingdings" w:hAnsi="Wingdings" w:hint="default"/>
      </w:rPr>
    </w:lvl>
    <w:lvl w:ilvl="6" w:tplc="27182D42">
      <w:start w:val="1"/>
      <w:numFmt w:val="bullet"/>
      <w:lvlText w:val=""/>
      <w:lvlJc w:val="left"/>
      <w:pPr>
        <w:ind w:left="5040" w:hanging="360"/>
      </w:pPr>
      <w:rPr>
        <w:rFonts w:ascii="Symbol" w:hAnsi="Symbol" w:hint="default"/>
      </w:rPr>
    </w:lvl>
    <w:lvl w:ilvl="7" w:tplc="BF942BA6">
      <w:start w:val="1"/>
      <w:numFmt w:val="bullet"/>
      <w:lvlText w:val="o"/>
      <w:lvlJc w:val="left"/>
      <w:pPr>
        <w:ind w:left="5760" w:hanging="360"/>
      </w:pPr>
      <w:rPr>
        <w:rFonts w:ascii="Courier New" w:hAnsi="Courier New" w:hint="default"/>
      </w:rPr>
    </w:lvl>
    <w:lvl w:ilvl="8" w:tplc="FA682B80">
      <w:start w:val="1"/>
      <w:numFmt w:val="bullet"/>
      <w:lvlText w:val=""/>
      <w:lvlJc w:val="left"/>
      <w:pPr>
        <w:ind w:left="6480" w:hanging="360"/>
      </w:pPr>
      <w:rPr>
        <w:rFonts w:ascii="Wingdings" w:hAnsi="Wingdings" w:hint="default"/>
      </w:rPr>
    </w:lvl>
  </w:abstractNum>
  <w:abstractNum w:abstractNumId="13" w15:restartNumberingAfterBreak="0">
    <w:nsid w:val="38DC3499"/>
    <w:multiLevelType w:val="hybridMultilevel"/>
    <w:tmpl w:val="5DCCBFE6"/>
    <w:lvl w:ilvl="0" w:tplc="8D6CCEE8">
      <w:start w:val="1"/>
      <w:numFmt w:val="bullet"/>
      <w:lvlText w:val=""/>
      <w:lvlJc w:val="left"/>
      <w:pPr>
        <w:ind w:left="720" w:hanging="360"/>
      </w:pPr>
      <w:rPr>
        <w:rFonts w:ascii="Symbol" w:hAnsi="Symbol" w:hint="default"/>
      </w:rPr>
    </w:lvl>
    <w:lvl w:ilvl="1" w:tplc="1382CF2C">
      <w:start w:val="1"/>
      <w:numFmt w:val="bullet"/>
      <w:lvlText w:val="o"/>
      <w:lvlJc w:val="left"/>
      <w:pPr>
        <w:ind w:left="1440" w:hanging="360"/>
      </w:pPr>
      <w:rPr>
        <w:rFonts w:ascii="Courier New" w:hAnsi="Courier New" w:hint="default"/>
      </w:rPr>
    </w:lvl>
    <w:lvl w:ilvl="2" w:tplc="44640BC4">
      <w:start w:val="1"/>
      <w:numFmt w:val="bullet"/>
      <w:lvlText w:val=""/>
      <w:lvlJc w:val="left"/>
      <w:pPr>
        <w:ind w:left="2160" w:hanging="360"/>
      </w:pPr>
      <w:rPr>
        <w:rFonts w:ascii="Wingdings" w:hAnsi="Wingdings" w:hint="default"/>
      </w:rPr>
    </w:lvl>
    <w:lvl w:ilvl="3" w:tplc="AD1A4CA4">
      <w:start w:val="1"/>
      <w:numFmt w:val="bullet"/>
      <w:lvlText w:val=""/>
      <w:lvlJc w:val="left"/>
      <w:pPr>
        <w:ind w:left="2880" w:hanging="360"/>
      </w:pPr>
      <w:rPr>
        <w:rFonts w:ascii="Symbol" w:hAnsi="Symbol" w:hint="default"/>
      </w:rPr>
    </w:lvl>
    <w:lvl w:ilvl="4" w:tplc="B7EA009C">
      <w:start w:val="1"/>
      <w:numFmt w:val="bullet"/>
      <w:lvlText w:val="o"/>
      <w:lvlJc w:val="left"/>
      <w:pPr>
        <w:ind w:left="3600" w:hanging="360"/>
      </w:pPr>
      <w:rPr>
        <w:rFonts w:ascii="Courier New" w:hAnsi="Courier New" w:hint="default"/>
      </w:rPr>
    </w:lvl>
    <w:lvl w:ilvl="5" w:tplc="DA4ADF5E">
      <w:start w:val="1"/>
      <w:numFmt w:val="bullet"/>
      <w:lvlText w:val=""/>
      <w:lvlJc w:val="left"/>
      <w:pPr>
        <w:ind w:left="4320" w:hanging="360"/>
      </w:pPr>
      <w:rPr>
        <w:rFonts w:ascii="Wingdings" w:hAnsi="Wingdings" w:hint="default"/>
      </w:rPr>
    </w:lvl>
    <w:lvl w:ilvl="6" w:tplc="CD4C676E">
      <w:start w:val="1"/>
      <w:numFmt w:val="bullet"/>
      <w:lvlText w:val=""/>
      <w:lvlJc w:val="left"/>
      <w:pPr>
        <w:ind w:left="5040" w:hanging="360"/>
      </w:pPr>
      <w:rPr>
        <w:rFonts w:ascii="Symbol" w:hAnsi="Symbol" w:hint="default"/>
      </w:rPr>
    </w:lvl>
    <w:lvl w:ilvl="7" w:tplc="43569B32">
      <w:start w:val="1"/>
      <w:numFmt w:val="bullet"/>
      <w:lvlText w:val="o"/>
      <w:lvlJc w:val="left"/>
      <w:pPr>
        <w:ind w:left="5760" w:hanging="360"/>
      </w:pPr>
      <w:rPr>
        <w:rFonts w:ascii="Courier New" w:hAnsi="Courier New" w:hint="default"/>
      </w:rPr>
    </w:lvl>
    <w:lvl w:ilvl="8" w:tplc="596614AA">
      <w:start w:val="1"/>
      <w:numFmt w:val="bullet"/>
      <w:lvlText w:val=""/>
      <w:lvlJc w:val="left"/>
      <w:pPr>
        <w:ind w:left="6480" w:hanging="360"/>
      </w:pPr>
      <w:rPr>
        <w:rFonts w:ascii="Wingdings" w:hAnsi="Wingdings" w:hint="default"/>
      </w:rPr>
    </w:lvl>
  </w:abstractNum>
  <w:abstractNum w:abstractNumId="14" w15:restartNumberingAfterBreak="0">
    <w:nsid w:val="3FEA2B39"/>
    <w:multiLevelType w:val="hybridMultilevel"/>
    <w:tmpl w:val="A6C67556"/>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5" w15:restartNumberingAfterBreak="0">
    <w:nsid w:val="42573C92"/>
    <w:multiLevelType w:val="multilevel"/>
    <w:tmpl w:val="BB0C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904E6D"/>
    <w:multiLevelType w:val="hybridMultilevel"/>
    <w:tmpl w:val="E4D2FEF6"/>
    <w:lvl w:ilvl="0" w:tplc="B05EBBD2">
      <w:start w:val="1"/>
      <w:numFmt w:val="bullet"/>
      <w:lvlText w:val=""/>
      <w:lvlJc w:val="left"/>
      <w:pPr>
        <w:ind w:left="720" w:hanging="360"/>
      </w:pPr>
      <w:rPr>
        <w:rFonts w:ascii="Symbol" w:hAnsi="Symbol" w:hint="default"/>
      </w:rPr>
    </w:lvl>
    <w:lvl w:ilvl="1" w:tplc="E9E8F4D6">
      <w:start w:val="1"/>
      <w:numFmt w:val="bullet"/>
      <w:lvlText w:val="o"/>
      <w:lvlJc w:val="left"/>
      <w:pPr>
        <w:ind w:left="1440" w:hanging="360"/>
      </w:pPr>
      <w:rPr>
        <w:rFonts w:ascii="Courier New" w:hAnsi="Courier New" w:hint="default"/>
      </w:rPr>
    </w:lvl>
    <w:lvl w:ilvl="2" w:tplc="7EEEFC4A">
      <w:start w:val="1"/>
      <w:numFmt w:val="bullet"/>
      <w:lvlText w:val=""/>
      <w:lvlJc w:val="left"/>
      <w:pPr>
        <w:ind w:left="2160" w:hanging="360"/>
      </w:pPr>
      <w:rPr>
        <w:rFonts w:ascii="Wingdings" w:hAnsi="Wingdings" w:hint="default"/>
      </w:rPr>
    </w:lvl>
    <w:lvl w:ilvl="3" w:tplc="5552BE6A">
      <w:start w:val="1"/>
      <w:numFmt w:val="bullet"/>
      <w:lvlText w:val=""/>
      <w:lvlJc w:val="left"/>
      <w:pPr>
        <w:ind w:left="2880" w:hanging="360"/>
      </w:pPr>
      <w:rPr>
        <w:rFonts w:ascii="Symbol" w:hAnsi="Symbol" w:hint="default"/>
      </w:rPr>
    </w:lvl>
    <w:lvl w:ilvl="4" w:tplc="9E9A1720">
      <w:start w:val="1"/>
      <w:numFmt w:val="bullet"/>
      <w:lvlText w:val="o"/>
      <w:lvlJc w:val="left"/>
      <w:pPr>
        <w:ind w:left="3600" w:hanging="360"/>
      </w:pPr>
      <w:rPr>
        <w:rFonts w:ascii="Courier New" w:hAnsi="Courier New" w:hint="default"/>
      </w:rPr>
    </w:lvl>
    <w:lvl w:ilvl="5" w:tplc="7E4E121A">
      <w:start w:val="1"/>
      <w:numFmt w:val="bullet"/>
      <w:lvlText w:val=""/>
      <w:lvlJc w:val="left"/>
      <w:pPr>
        <w:ind w:left="4320" w:hanging="360"/>
      </w:pPr>
      <w:rPr>
        <w:rFonts w:ascii="Wingdings" w:hAnsi="Wingdings" w:hint="default"/>
      </w:rPr>
    </w:lvl>
    <w:lvl w:ilvl="6" w:tplc="E8827E00">
      <w:start w:val="1"/>
      <w:numFmt w:val="bullet"/>
      <w:lvlText w:val=""/>
      <w:lvlJc w:val="left"/>
      <w:pPr>
        <w:ind w:left="5040" w:hanging="360"/>
      </w:pPr>
      <w:rPr>
        <w:rFonts w:ascii="Symbol" w:hAnsi="Symbol" w:hint="default"/>
      </w:rPr>
    </w:lvl>
    <w:lvl w:ilvl="7" w:tplc="35729D72">
      <w:start w:val="1"/>
      <w:numFmt w:val="bullet"/>
      <w:lvlText w:val="o"/>
      <w:lvlJc w:val="left"/>
      <w:pPr>
        <w:ind w:left="5760" w:hanging="360"/>
      </w:pPr>
      <w:rPr>
        <w:rFonts w:ascii="Courier New" w:hAnsi="Courier New" w:hint="default"/>
      </w:rPr>
    </w:lvl>
    <w:lvl w:ilvl="8" w:tplc="88663AB0">
      <w:start w:val="1"/>
      <w:numFmt w:val="bullet"/>
      <w:lvlText w:val=""/>
      <w:lvlJc w:val="left"/>
      <w:pPr>
        <w:ind w:left="6480" w:hanging="360"/>
      </w:pPr>
      <w:rPr>
        <w:rFonts w:ascii="Wingdings" w:hAnsi="Wingdings" w:hint="default"/>
      </w:rPr>
    </w:lvl>
  </w:abstractNum>
  <w:abstractNum w:abstractNumId="17" w15:restartNumberingAfterBreak="0">
    <w:nsid w:val="444D217D"/>
    <w:multiLevelType w:val="hybridMultilevel"/>
    <w:tmpl w:val="1C7E64F6"/>
    <w:lvl w:ilvl="0" w:tplc="A0E88BF6">
      <w:start w:val="1"/>
      <w:numFmt w:val="bullet"/>
      <w:lvlText w:val="ü"/>
      <w:lvlJc w:val="left"/>
      <w:pPr>
        <w:ind w:left="720" w:hanging="360"/>
      </w:pPr>
      <w:rPr>
        <w:rFonts w:ascii="Wingdings" w:hAnsi="Wingdings" w:hint="default"/>
      </w:rPr>
    </w:lvl>
    <w:lvl w:ilvl="1" w:tplc="D8AE0F10">
      <w:start w:val="1"/>
      <w:numFmt w:val="bullet"/>
      <w:lvlText w:val="o"/>
      <w:lvlJc w:val="left"/>
      <w:pPr>
        <w:ind w:left="1440" w:hanging="360"/>
      </w:pPr>
      <w:rPr>
        <w:rFonts w:ascii="Courier New" w:hAnsi="Courier New" w:hint="default"/>
      </w:rPr>
    </w:lvl>
    <w:lvl w:ilvl="2" w:tplc="32E286F8">
      <w:start w:val="1"/>
      <w:numFmt w:val="bullet"/>
      <w:lvlText w:val=""/>
      <w:lvlJc w:val="left"/>
      <w:pPr>
        <w:ind w:left="2160" w:hanging="360"/>
      </w:pPr>
      <w:rPr>
        <w:rFonts w:ascii="Wingdings" w:hAnsi="Wingdings" w:hint="default"/>
      </w:rPr>
    </w:lvl>
    <w:lvl w:ilvl="3" w:tplc="6D96904A">
      <w:start w:val="1"/>
      <w:numFmt w:val="bullet"/>
      <w:lvlText w:val=""/>
      <w:lvlJc w:val="left"/>
      <w:pPr>
        <w:ind w:left="2880" w:hanging="360"/>
      </w:pPr>
      <w:rPr>
        <w:rFonts w:ascii="Symbol" w:hAnsi="Symbol" w:hint="default"/>
      </w:rPr>
    </w:lvl>
    <w:lvl w:ilvl="4" w:tplc="F2E01336">
      <w:start w:val="1"/>
      <w:numFmt w:val="bullet"/>
      <w:lvlText w:val="o"/>
      <w:lvlJc w:val="left"/>
      <w:pPr>
        <w:ind w:left="3600" w:hanging="360"/>
      </w:pPr>
      <w:rPr>
        <w:rFonts w:ascii="Courier New" w:hAnsi="Courier New" w:hint="default"/>
      </w:rPr>
    </w:lvl>
    <w:lvl w:ilvl="5" w:tplc="86EEFCCC">
      <w:start w:val="1"/>
      <w:numFmt w:val="bullet"/>
      <w:lvlText w:val=""/>
      <w:lvlJc w:val="left"/>
      <w:pPr>
        <w:ind w:left="4320" w:hanging="360"/>
      </w:pPr>
      <w:rPr>
        <w:rFonts w:ascii="Wingdings" w:hAnsi="Wingdings" w:hint="default"/>
      </w:rPr>
    </w:lvl>
    <w:lvl w:ilvl="6" w:tplc="C6146710">
      <w:start w:val="1"/>
      <w:numFmt w:val="bullet"/>
      <w:lvlText w:val=""/>
      <w:lvlJc w:val="left"/>
      <w:pPr>
        <w:ind w:left="5040" w:hanging="360"/>
      </w:pPr>
      <w:rPr>
        <w:rFonts w:ascii="Symbol" w:hAnsi="Symbol" w:hint="default"/>
      </w:rPr>
    </w:lvl>
    <w:lvl w:ilvl="7" w:tplc="2A182986">
      <w:start w:val="1"/>
      <w:numFmt w:val="bullet"/>
      <w:lvlText w:val="o"/>
      <w:lvlJc w:val="left"/>
      <w:pPr>
        <w:ind w:left="5760" w:hanging="360"/>
      </w:pPr>
      <w:rPr>
        <w:rFonts w:ascii="Courier New" w:hAnsi="Courier New" w:hint="default"/>
      </w:rPr>
    </w:lvl>
    <w:lvl w:ilvl="8" w:tplc="6B40E058">
      <w:start w:val="1"/>
      <w:numFmt w:val="bullet"/>
      <w:lvlText w:val=""/>
      <w:lvlJc w:val="left"/>
      <w:pPr>
        <w:ind w:left="6480" w:hanging="360"/>
      </w:pPr>
      <w:rPr>
        <w:rFonts w:ascii="Wingdings" w:hAnsi="Wingdings" w:hint="default"/>
      </w:rPr>
    </w:lvl>
  </w:abstractNum>
  <w:abstractNum w:abstractNumId="18" w15:restartNumberingAfterBreak="0">
    <w:nsid w:val="49D10C81"/>
    <w:multiLevelType w:val="multilevel"/>
    <w:tmpl w:val="A30A56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9569BE"/>
    <w:multiLevelType w:val="hybridMultilevel"/>
    <w:tmpl w:val="C27A5784"/>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20" w15:restartNumberingAfterBreak="0">
    <w:nsid w:val="4F003CA9"/>
    <w:multiLevelType w:val="hybridMultilevel"/>
    <w:tmpl w:val="F1C25B86"/>
    <w:lvl w:ilvl="0" w:tplc="7BF85E24">
      <w:start w:val="1"/>
      <w:numFmt w:val="bullet"/>
      <w:lvlText w:val=""/>
      <w:lvlJc w:val="left"/>
      <w:pPr>
        <w:ind w:left="720" w:hanging="360"/>
      </w:pPr>
      <w:rPr>
        <w:rFonts w:ascii="Symbol" w:hAnsi="Symbol" w:hint="default"/>
      </w:rPr>
    </w:lvl>
    <w:lvl w:ilvl="1" w:tplc="DE70E998">
      <w:start w:val="1"/>
      <w:numFmt w:val="bullet"/>
      <w:lvlText w:val="o"/>
      <w:lvlJc w:val="left"/>
      <w:pPr>
        <w:ind w:left="1440" w:hanging="360"/>
      </w:pPr>
      <w:rPr>
        <w:rFonts w:ascii="Courier New" w:hAnsi="Courier New" w:hint="default"/>
      </w:rPr>
    </w:lvl>
    <w:lvl w:ilvl="2" w:tplc="1286DE36">
      <w:start w:val="1"/>
      <w:numFmt w:val="bullet"/>
      <w:lvlText w:val=""/>
      <w:lvlJc w:val="left"/>
      <w:pPr>
        <w:ind w:left="2160" w:hanging="360"/>
      </w:pPr>
      <w:rPr>
        <w:rFonts w:ascii="Wingdings" w:hAnsi="Wingdings" w:hint="default"/>
      </w:rPr>
    </w:lvl>
    <w:lvl w:ilvl="3" w:tplc="72C69714">
      <w:start w:val="1"/>
      <w:numFmt w:val="bullet"/>
      <w:lvlText w:val=""/>
      <w:lvlJc w:val="left"/>
      <w:pPr>
        <w:ind w:left="2880" w:hanging="360"/>
      </w:pPr>
      <w:rPr>
        <w:rFonts w:ascii="Symbol" w:hAnsi="Symbol" w:hint="default"/>
      </w:rPr>
    </w:lvl>
    <w:lvl w:ilvl="4" w:tplc="6B88A872">
      <w:start w:val="1"/>
      <w:numFmt w:val="bullet"/>
      <w:lvlText w:val="o"/>
      <w:lvlJc w:val="left"/>
      <w:pPr>
        <w:ind w:left="3600" w:hanging="360"/>
      </w:pPr>
      <w:rPr>
        <w:rFonts w:ascii="Courier New" w:hAnsi="Courier New" w:hint="default"/>
      </w:rPr>
    </w:lvl>
    <w:lvl w:ilvl="5" w:tplc="C4AC90E0">
      <w:start w:val="1"/>
      <w:numFmt w:val="bullet"/>
      <w:lvlText w:val=""/>
      <w:lvlJc w:val="left"/>
      <w:pPr>
        <w:ind w:left="4320" w:hanging="360"/>
      </w:pPr>
      <w:rPr>
        <w:rFonts w:ascii="Wingdings" w:hAnsi="Wingdings" w:hint="default"/>
      </w:rPr>
    </w:lvl>
    <w:lvl w:ilvl="6" w:tplc="8AFAFEA8">
      <w:start w:val="1"/>
      <w:numFmt w:val="bullet"/>
      <w:lvlText w:val=""/>
      <w:lvlJc w:val="left"/>
      <w:pPr>
        <w:ind w:left="5040" w:hanging="360"/>
      </w:pPr>
      <w:rPr>
        <w:rFonts w:ascii="Symbol" w:hAnsi="Symbol" w:hint="default"/>
      </w:rPr>
    </w:lvl>
    <w:lvl w:ilvl="7" w:tplc="1FFC5818">
      <w:start w:val="1"/>
      <w:numFmt w:val="bullet"/>
      <w:lvlText w:val="o"/>
      <w:lvlJc w:val="left"/>
      <w:pPr>
        <w:ind w:left="5760" w:hanging="360"/>
      </w:pPr>
      <w:rPr>
        <w:rFonts w:ascii="Courier New" w:hAnsi="Courier New" w:hint="default"/>
      </w:rPr>
    </w:lvl>
    <w:lvl w:ilvl="8" w:tplc="2AD48558">
      <w:start w:val="1"/>
      <w:numFmt w:val="bullet"/>
      <w:lvlText w:val=""/>
      <w:lvlJc w:val="left"/>
      <w:pPr>
        <w:ind w:left="6480" w:hanging="360"/>
      </w:pPr>
      <w:rPr>
        <w:rFonts w:ascii="Wingdings" w:hAnsi="Wingdings" w:hint="default"/>
      </w:rPr>
    </w:lvl>
  </w:abstractNum>
  <w:abstractNum w:abstractNumId="21" w15:restartNumberingAfterBreak="0">
    <w:nsid w:val="54155EA0"/>
    <w:multiLevelType w:val="multilevel"/>
    <w:tmpl w:val="F762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BC09F9"/>
    <w:multiLevelType w:val="hybridMultilevel"/>
    <w:tmpl w:val="67442FD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3" w15:restartNumberingAfterBreak="0">
    <w:nsid w:val="58E053E1"/>
    <w:multiLevelType w:val="hybridMultilevel"/>
    <w:tmpl w:val="618E1A68"/>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24" w15:restartNumberingAfterBreak="0">
    <w:nsid w:val="5A8B57AD"/>
    <w:multiLevelType w:val="hybridMultilevel"/>
    <w:tmpl w:val="88DCEB56"/>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25" w15:restartNumberingAfterBreak="0">
    <w:nsid w:val="5D8CEB9F"/>
    <w:multiLevelType w:val="hybridMultilevel"/>
    <w:tmpl w:val="C6A2C798"/>
    <w:lvl w:ilvl="0" w:tplc="AA9A52F8">
      <w:start w:val="1"/>
      <w:numFmt w:val="bullet"/>
      <w:lvlText w:val=""/>
      <w:lvlJc w:val="left"/>
      <w:pPr>
        <w:ind w:left="720" w:hanging="360"/>
      </w:pPr>
      <w:rPr>
        <w:rFonts w:ascii="Symbol" w:hAnsi="Symbol" w:hint="default"/>
      </w:rPr>
    </w:lvl>
    <w:lvl w:ilvl="1" w:tplc="5044DA36">
      <w:start w:val="1"/>
      <w:numFmt w:val="bullet"/>
      <w:lvlText w:val="o"/>
      <w:lvlJc w:val="left"/>
      <w:pPr>
        <w:ind w:left="1440" w:hanging="360"/>
      </w:pPr>
      <w:rPr>
        <w:rFonts w:ascii="Courier New" w:hAnsi="Courier New" w:hint="default"/>
      </w:rPr>
    </w:lvl>
    <w:lvl w:ilvl="2" w:tplc="0DC0ECB8">
      <w:start w:val="1"/>
      <w:numFmt w:val="bullet"/>
      <w:lvlText w:val=""/>
      <w:lvlJc w:val="left"/>
      <w:pPr>
        <w:ind w:left="2160" w:hanging="360"/>
      </w:pPr>
      <w:rPr>
        <w:rFonts w:ascii="Wingdings" w:hAnsi="Wingdings" w:hint="default"/>
      </w:rPr>
    </w:lvl>
    <w:lvl w:ilvl="3" w:tplc="0C14B638">
      <w:start w:val="1"/>
      <w:numFmt w:val="bullet"/>
      <w:lvlText w:val=""/>
      <w:lvlJc w:val="left"/>
      <w:pPr>
        <w:ind w:left="2880" w:hanging="360"/>
      </w:pPr>
      <w:rPr>
        <w:rFonts w:ascii="Symbol" w:hAnsi="Symbol" w:hint="default"/>
      </w:rPr>
    </w:lvl>
    <w:lvl w:ilvl="4" w:tplc="216C9A72">
      <w:start w:val="1"/>
      <w:numFmt w:val="bullet"/>
      <w:lvlText w:val="o"/>
      <w:lvlJc w:val="left"/>
      <w:pPr>
        <w:ind w:left="3600" w:hanging="360"/>
      </w:pPr>
      <w:rPr>
        <w:rFonts w:ascii="Courier New" w:hAnsi="Courier New" w:hint="default"/>
      </w:rPr>
    </w:lvl>
    <w:lvl w:ilvl="5" w:tplc="7916BE00">
      <w:start w:val="1"/>
      <w:numFmt w:val="bullet"/>
      <w:lvlText w:val=""/>
      <w:lvlJc w:val="left"/>
      <w:pPr>
        <w:ind w:left="4320" w:hanging="360"/>
      </w:pPr>
      <w:rPr>
        <w:rFonts w:ascii="Wingdings" w:hAnsi="Wingdings" w:hint="default"/>
      </w:rPr>
    </w:lvl>
    <w:lvl w:ilvl="6" w:tplc="BCDCCD16">
      <w:start w:val="1"/>
      <w:numFmt w:val="bullet"/>
      <w:lvlText w:val=""/>
      <w:lvlJc w:val="left"/>
      <w:pPr>
        <w:ind w:left="5040" w:hanging="360"/>
      </w:pPr>
      <w:rPr>
        <w:rFonts w:ascii="Symbol" w:hAnsi="Symbol" w:hint="default"/>
      </w:rPr>
    </w:lvl>
    <w:lvl w:ilvl="7" w:tplc="809C6966">
      <w:start w:val="1"/>
      <w:numFmt w:val="bullet"/>
      <w:lvlText w:val="o"/>
      <w:lvlJc w:val="left"/>
      <w:pPr>
        <w:ind w:left="5760" w:hanging="360"/>
      </w:pPr>
      <w:rPr>
        <w:rFonts w:ascii="Courier New" w:hAnsi="Courier New" w:hint="default"/>
      </w:rPr>
    </w:lvl>
    <w:lvl w:ilvl="8" w:tplc="0D3276BC">
      <w:start w:val="1"/>
      <w:numFmt w:val="bullet"/>
      <w:lvlText w:val=""/>
      <w:lvlJc w:val="left"/>
      <w:pPr>
        <w:ind w:left="6480" w:hanging="360"/>
      </w:pPr>
      <w:rPr>
        <w:rFonts w:ascii="Wingdings" w:hAnsi="Wingdings" w:hint="default"/>
      </w:rPr>
    </w:lvl>
  </w:abstractNum>
  <w:abstractNum w:abstractNumId="26" w15:restartNumberingAfterBreak="0">
    <w:nsid w:val="62F81D84"/>
    <w:multiLevelType w:val="multilevel"/>
    <w:tmpl w:val="FBCA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FD5A20"/>
    <w:multiLevelType w:val="hybridMultilevel"/>
    <w:tmpl w:val="9C64370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68875C00"/>
    <w:multiLevelType w:val="multilevel"/>
    <w:tmpl w:val="74F4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F53F63"/>
    <w:multiLevelType w:val="hybridMultilevel"/>
    <w:tmpl w:val="D8FCFD80"/>
    <w:lvl w:ilvl="0" w:tplc="BAB06A8C">
      <w:start w:val="1"/>
      <w:numFmt w:val="bullet"/>
      <w:lvlText w:val="·"/>
      <w:lvlJc w:val="left"/>
      <w:pPr>
        <w:ind w:left="720" w:hanging="360"/>
      </w:pPr>
      <w:rPr>
        <w:rFonts w:ascii="Symbol" w:hAnsi="Symbol" w:hint="default"/>
      </w:rPr>
    </w:lvl>
    <w:lvl w:ilvl="1" w:tplc="16425028">
      <w:start w:val="1"/>
      <w:numFmt w:val="bullet"/>
      <w:lvlText w:val="o"/>
      <w:lvlJc w:val="left"/>
      <w:pPr>
        <w:ind w:left="1440" w:hanging="360"/>
      </w:pPr>
      <w:rPr>
        <w:rFonts w:ascii="Courier New" w:hAnsi="Courier New" w:hint="default"/>
      </w:rPr>
    </w:lvl>
    <w:lvl w:ilvl="2" w:tplc="5DA06144">
      <w:start w:val="1"/>
      <w:numFmt w:val="bullet"/>
      <w:lvlText w:val=""/>
      <w:lvlJc w:val="left"/>
      <w:pPr>
        <w:ind w:left="2160" w:hanging="360"/>
      </w:pPr>
      <w:rPr>
        <w:rFonts w:ascii="Wingdings" w:hAnsi="Wingdings" w:hint="default"/>
      </w:rPr>
    </w:lvl>
    <w:lvl w:ilvl="3" w:tplc="EBCA33C4">
      <w:start w:val="1"/>
      <w:numFmt w:val="bullet"/>
      <w:lvlText w:val=""/>
      <w:lvlJc w:val="left"/>
      <w:pPr>
        <w:ind w:left="2880" w:hanging="360"/>
      </w:pPr>
      <w:rPr>
        <w:rFonts w:ascii="Symbol" w:hAnsi="Symbol" w:hint="default"/>
      </w:rPr>
    </w:lvl>
    <w:lvl w:ilvl="4" w:tplc="752EE3DE">
      <w:start w:val="1"/>
      <w:numFmt w:val="bullet"/>
      <w:lvlText w:val="o"/>
      <w:lvlJc w:val="left"/>
      <w:pPr>
        <w:ind w:left="3600" w:hanging="360"/>
      </w:pPr>
      <w:rPr>
        <w:rFonts w:ascii="Courier New" w:hAnsi="Courier New" w:hint="default"/>
      </w:rPr>
    </w:lvl>
    <w:lvl w:ilvl="5" w:tplc="6A20DDDE">
      <w:start w:val="1"/>
      <w:numFmt w:val="bullet"/>
      <w:lvlText w:val=""/>
      <w:lvlJc w:val="left"/>
      <w:pPr>
        <w:ind w:left="4320" w:hanging="360"/>
      </w:pPr>
      <w:rPr>
        <w:rFonts w:ascii="Wingdings" w:hAnsi="Wingdings" w:hint="default"/>
      </w:rPr>
    </w:lvl>
    <w:lvl w:ilvl="6" w:tplc="4620B476">
      <w:start w:val="1"/>
      <w:numFmt w:val="bullet"/>
      <w:lvlText w:val=""/>
      <w:lvlJc w:val="left"/>
      <w:pPr>
        <w:ind w:left="5040" w:hanging="360"/>
      </w:pPr>
      <w:rPr>
        <w:rFonts w:ascii="Symbol" w:hAnsi="Symbol" w:hint="default"/>
      </w:rPr>
    </w:lvl>
    <w:lvl w:ilvl="7" w:tplc="981E3BAC">
      <w:start w:val="1"/>
      <w:numFmt w:val="bullet"/>
      <w:lvlText w:val="o"/>
      <w:lvlJc w:val="left"/>
      <w:pPr>
        <w:ind w:left="5760" w:hanging="360"/>
      </w:pPr>
      <w:rPr>
        <w:rFonts w:ascii="Courier New" w:hAnsi="Courier New" w:hint="default"/>
      </w:rPr>
    </w:lvl>
    <w:lvl w:ilvl="8" w:tplc="B15A7472">
      <w:start w:val="1"/>
      <w:numFmt w:val="bullet"/>
      <w:lvlText w:val=""/>
      <w:lvlJc w:val="left"/>
      <w:pPr>
        <w:ind w:left="6480" w:hanging="360"/>
      </w:pPr>
      <w:rPr>
        <w:rFonts w:ascii="Wingdings" w:hAnsi="Wingdings" w:hint="default"/>
      </w:rPr>
    </w:lvl>
  </w:abstractNum>
  <w:abstractNum w:abstractNumId="30" w15:restartNumberingAfterBreak="0">
    <w:nsid w:val="6C666685"/>
    <w:multiLevelType w:val="hybridMultilevel"/>
    <w:tmpl w:val="BE7648D2"/>
    <w:lvl w:ilvl="0" w:tplc="103AF4EC">
      <w:start w:val="1"/>
      <w:numFmt w:val="bullet"/>
      <w:lvlText w:val=""/>
      <w:lvlJc w:val="left"/>
      <w:pPr>
        <w:ind w:left="720" w:hanging="360"/>
      </w:pPr>
      <w:rPr>
        <w:rFonts w:ascii="Symbol" w:hAnsi="Symbol" w:hint="default"/>
      </w:rPr>
    </w:lvl>
    <w:lvl w:ilvl="1" w:tplc="B8BED948">
      <w:start w:val="1"/>
      <w:numFmt w:val="bullet"/>
      <w:lvlText w:val="o"/>
      <w:lvlJc w:val="left"/>
      <w:pPr>
        <w:ind w:left="1440" w:hanging="360"/>
      </w:pPr>
      <w:rPr>
        <w:rFonts w:ascii="Courier New" w:hAnsi="Courier New" w:hint="default"/>
      </w:rPr>
    </w:lvl>
    <w:lvl w:ilvl="2" w:tplc="4F68A8F0">
      <w:start w:val="1"/>
      <w:numFmt w:val="bullet"/>
      <w:lvlText w:val=""/>
      <w:lvlJc w:val="left"/>
      <w:pPr>
        <w:ind w:left="2160" w:hanging="360"/>
      </w:pPr>
      <w:rPr>
        <w:rFonts w:ascii="Wingdings" w:hAnsi="Wingdings" w:hint="default"/>
      </w:rPr>
    </w:lvl>
    <w:lvl w:ilvl="3" w:tplc="B06A46C4">
      <w:start w:val="1"/>
      <w:numFmt w:val="bullet"/>
      <w:lvlText w:val=""/>
      <w:lvlJc w:val="left"/>
      <w:pPr>
        <w:ind w:left="2880" w:hanging="360"/>
      </w:pPr>
      <w:rPr>
        <w:rFonts w:ascii="Symbol" w:hAnsi="Symbol" w:hint="default"/>
      </w:rPr>
    </w:lvl>
    <w:lvl w:ilvl="4" w:tplc="5BC8A59C">
      <w:start w:val="1"/>
      <w:numFmt w:val="bullet"/>
      <w:lvlText w:val="o"/>
      <w:lvlJc w:val="left"/>
      <w:pPr>
        <w:ind w:left="3600" w:hanging="360"/>
      </w:pPr>
      <w:rPr>
        <w:rFonts w:ascii="Courier New" w:hAnsi="Courier New" w:hint="default"/>
      </w:rPr>
    </w:lvl>
    <w:lvl w:ilvl="5" w:tplc="C1AA2572">
      <w:start w:val="1"/>
      <w:numFmt w:val="bullet"/>
      <w:lvlText w:val=""/>
      <w:lvlJc w:val="left"/>
      <w:pPr>
        <w:ind w:left="4320" w:hanging="360"/>
      </w:pPr>
      <w:rPr>
        <w:rFonts w:ascii="Wingdings" w:hAnsi="Wingdings" w:hint="default"/>
      </w:rPr>
    </w:lvl>
    <w:lvl w:ilvl="6" w:tplc="126AE550">
      <w:start w:val="1"/>
      <w:numFmt w:val="bullet"/>
      <w:lvlText w:val=""/>
      <w:lvlJc w:val="left"/>
      <w:pPr>
        <w:ind w:left="5040" w:hanging="360"/>
      </w:pPr>
      <w:rPr>
        <w:rFonts w:ascii="Symbol" w:hAnsi="Symbol" w:hint="default"/>
      </w:rPr>
    </w:lvl>
    <w:lvl w:ilvl="7" w:tplc="E42E49B8">
      <w:start w:val="1"/>
      <w:numFmt w:val="bullet"/>
      <w:lvlText w:val="o"/>
      <w:lvlJc w:val="left"/>
      <w:pPr>
        <w:ind w:left="5760" w:hanging="360"/>
      </w:pPr>
      <w:rPr>
        <w:rFonts w:ascii="Courier New" w:hAnsi="Courier New" w:hint="default"/>
      </w:rPr>
    </w:lvl>
    <w:lvl w:ilvl="8" w:tplc="9D483AE2">
      <w:start w:val="1"/>
      <w:numFmt w:val="bullet"/>
      <w:lvlText w:val=""/>
      <w:lvlJc w:val="left"/>
      <w:pPr>
        <w:ind w:left="6480" w:hanging="360"/>
      </w:pPr>
      <w:rPr>
        <w:rFonts w:ascii="Wingdings" w:hAnsi="Wingdings" w:hint="default"/>
      </w:rPr>
    </w:lvl>
  </w:abstractNum>
  <w:abstractNum w:abstractNumId="31" w15:restartNumberingAfterBreak="0">
    <w:nsid w:val="7080CB82"/>
    <w:multiLevelType w:val="hybridMultilevel"/>
    <w:tmpl w:val="0F10399E"/>
    <w:lvl w:ilvl="0" w:tplc="F0188CE4">
      <w:start w:val="1"/>
      <w:numFmt w:val="bullet"/>
      <w:lvlText w:val=""/>
      <w:lvlJc w:val="left"/>
      <w:pPr>
        <w:ind w:left="720" w:hanging="360"/>
      </w:pPr>
      <w:rPr>
        <w:rFonts w:ascii="Symbol" w:hAnsi="Symbol" w:hint="default"/>
      </w:rPr>
    </w:lvl>
    <w:lvl w:ilvl="1" w:tplc="71483098">
      <w:start w:val="1"/>
      <w:numFmt w:val="bullet"/>
      <w:lvlText w:val="o"/>
      <w:lvlJc w:val="left"/>
      <w:pPr>
        <w:ind w:left="1440" w:hanging="360"/>
      </w:pPr>
      <w:rPr>
        <w:rFonts w:ascii="Courier New" w:hAnsi="Courier New" w:hint="default"/>
      </w:rPr>
    </w:lvl>
    <w:lvl w:ilvl="2" w:tplc="A0F8D858">
      <w:start w:val="1"/>
      <w:numFmt w:val="bullet"/>
      <w:lvlText w:val=""/>
      <w:lvlJc w:val="left"/>
      <w:pPr>
        <w:ind w:left="2160" w:hanging="360"/>
      </w:pPr>
      <w:rPr>
        <w:rFonts w:ascii="Wingdings" w:hAnsi="Wingdings" w:hint="default"/>
      </w:rPr>
    </w:lvl>
    <w:lvl w:ilvl="3" w:tplc="56E28160">
      <w:start w:val="1"/>
      <w:numFmt w:val="bullet"/>
      <w:lvlText w:val=""/>
      <w:lvlJc w:val="left"/>
      <w:pPr>
        <w:ind w:left="2880" w:hanging="360"/>
      </w:pPr>
      <w:rPr>
        <w:rFonts w:ascii="Symbol" w:hAnsi="Symbol" w:hint="default"/>
      </w:rPr>
    </w:lvl>
    <w:lvl w:ilvl="4" w:tplc="C37CF36C">
      <w:start w:val="1"/>
      <w:numFmt w:val="bullet"/>
      <w:lvlText w:val="o"/>
      <w:lvlJc w:val="left"/>
      <w:pPr>
        <w:ind w:left="3600" w:hanging="360"/>
      </w:pPr>
      <w:rPr>
        <w:rFonts w:ascii="Courier New" w:hAnsi="Courier New" w:hint="default"/>
      </w:rPr>
    </w:lvl>
    <w:lvl w:ilvl="5" w:tplc="2402DB36">
      <w:start w:val="1"/>
      <w:numFmt w:val="bullet"/>
      <w:lvlText w:val=""/>
      <w:lvlJc w:val="left"/>
      <w:pPr>
        <w:ind w:left="4320" w:hanging="360"/>
      </w:pPr>
      <w:rPr>
        <w:rFonts w:ascii="Wingdings" w:hAnsi="Wingdings" w:hint="default"/>
      </w:rPr>
    </w:lvl>
    <w:lvl w:ilvl="6" w:tplc="486A6B0C">
      <w:start w:val="1"/>
      <w:numFmt w:val="bullet"/>
      <w:lvlText w:val=""/>
      <w:lvlJc w:val="left"/>
      <w:pPr>
        <w:ind w:left="5040" w:hanging="360"/>
      </w:pPr>
      <w:rPr>
        <w:rFonts w:ascii="Symbol" w:hAnsi="Symbol" w:hint="default"/>
      </w:rPr>
    </w:lvl>
    <w:lvl w:ilvl="7" w:tplc="0316D29C">
      <w:start w:val="1"/>
      <w:numFmt w:val="bullet"/>
      <w:lvlText w:val="o"/>
      <w:lvlJc w:val="left"/>
      <w:pPr>
        <w:ind w:left="5760" w:hanging="360"/>
      </w:pPr>
      <w:rPr>
        <w:rFonts w:ascii="Courier New" w:hAnsi="Courier New" w:hint="default"/>
      </w:rPr>
    </w:lvl>
    <w:lvl w:ilvl="8" w:tplc="67CC8398">
      <w:start w:val="1"/>
      <w:numFmt w:val="bullet"/>
      <w:lvlText w:val=""/>
      <w:lvlJc w:val="left"/>
      <w:pPr>
        <w:ind w:left="6480" w:hanging="360"/>
      </w:pPr>
      <w:rPr>
        <w:rFonts w:ascii="Wingdings" w:hAnsi="Wingdings" w:hint="default"/>
      </w:rPr>
    </w:lvl>
  </w:abstractNum>
  <w:abstractNum w:abstractNumId="32" w15:restartNumberingAfterBreak="0">
    <w:nsid w:val="76709782"/>
    <w:multiLevelType w:val="hybridMultilevel"/>
    <w:tmpl w:val="B8066AD6"/>
    <w:lvl w:ilvl="0" w:tplc="2EF861AE">
      <w:start w:val="1"/>
      <w:numFmt w:val="bullet"/>
      <w:lvlText w:val="·"/>
      <w:lvlJc w:val="left"/>
      <w:pPr>
        <w:ind w:left="720" w:hanging="360"/>
      </w:pPr>
      <w:rPr>
        <w:rFonts w:ascii="Symbol" w:hAnsi="Symbol" w:hint="default"/>
      </w:rPr>
    </w:lvl>
    <w:lvl w:ilvl="1" w:tplc="F0487FD4">
      <w:start w:val="1"/>
      <w:numFmt w:val="bullet"/>
      <w:lvlText w:val="o"/>
      <w:lvlJc w:val="left"/>
      <w:pPr>
        <w:ind w:left="1440" w:hanging="360"/>
      </w:pPr>
      <w:rPr>
        <w:rFonts w:ascii="Courier New" w:hAnsi="Courier New" w:hint="default"/>
      </w:rPr>
    </w:lvl>
    <w:lvl w:ilvl="2" w:tplc="64E05F52">
      <w:start w:val="1"/>
      <w:numFmt w:val="bullet"/>
      <w:lvlText w:val=""/>
      <w:lvlJc w:val="left"/>
      <w:pPr>
        <w:ind w:left="2160" w:hanging="360"/>
      </w:pPr>
      <w:rPr>
        <w:rFonts w:ascii="Wingdings" w:hAnsi="Wingdings" w:hint="default"/>
      </w:rPr>
    </w:lvl>
    <w:lvl w:ilvl="3" w:tplc="3C34EC12">
      <w:start w:val="1"/>
      <w:numFmt w:val="bullet"/>
      <w:lvlText w:val=""/>
      <w:lvlJc w:val="left"/>
      <w:pPr>
        <w:ind w:left="2880" w:hanging="360"/>
      </w:pPr>
      <w:rPr>
        <w:rFonts w:ascii="Symbol" w:hAnsi="Symbol" w:hint="default"/>
      </w:rPr>
    </w:lvl>
    <w:lvl w:ilvl="4" w:tplc="2BD0489A">
      <w:start w:val="1"/>
      <w:numFmt w:val="bullet"/>
      <w:lvlText w:val="o"/>
      <w:lvlJc w:val="left"/>
      <w:pPr>
        <w:ind w:left="3600" w:hanging="360"/>
      </w:pPr>
      <w:rPr>
        <w:rFonts w:ascii="Courier New" w:hAnsi="Courier New" w:hint="default"/>
      </w:rPr>
    </w:lvl>
    <w:lvl w:ilvl="5" w:tplc="8AE4D678">
      <w:start w:val="1"/>
      <w:numFmt w:val="bullet"/>
      <w:lvlText w:val=""/>
      <w:lvlJc w:val="left"/>
      <w:pPr>
        <w:ind w:left="4320" w:hanging="360"/>
      </w:pPr>
      <w:rPr>
        <w:rFonts w:ascii="Wingdings" w:hAnsi="Wingdings" w:hint="default"/>
      </w:rPr>
    </w:lvl>
    <w:lvl w:ilvl="6" w:tplc="719AC058">
      <w:start w:val="1"/>
      <w:numFmt w:val="bullet"/>
      <w:lvlText w:val=""/>
      <w:lvlJc w:val="left"/>
      <w:pPr>
        <w:ind w:left="5040" w:hanging="360"/>
      </w:pPr>
      <w:rPr>
        <w:rFonts w:ascii="Symbol" w:hAnsi="Symbol" w:hint="default"/>
      </w:rPr>
    </w:lvl>
    <w:lvl w:ilvl="7" w:tplc="611017E4">
      <w:start w:val="1"/>
      <w:numFmt w:val="bullet"/>
      <w:lvlText w:val="o"/>
      <w:lvlJc w:val="left"/>
      <w:pPr>
        <w:ind w:left="5760" w:hanging="360"/>
      </w:pPr>
      <w:rPr>
        <w:rFonts w:ascii="Courier New" w:hAnsi="Courier New" w:hint="default"/>
      </w:rPr>
    </w:lvl>
    <w:lvl w:ilvl="8" w:tplc="D548B15E">
      <w:start w:val="1"/>
      <w:numFmt w:val="bullet"/>
      <w:lvlText w:val=""/>
      <w:lvlJc w:val="left"/>
      <w:pPr>
        <w:ind w:left="6480" w:hanging="360"/>
      </w:pPr>
      <w:rPr>
        <w:rFonts w:ascii="Wingdings" w:hAnsi="Wingdings" w:hint="default"/>
      </w:rPr>
    </w:lvl>
  </w:abstractNum>
  <w:num w:numId="1" w16cid:durableId="1332636619">
    <w:abstractNumId w:val="16"/>
  </w:num>
  <w:num w:numId="2" w16cid:durableId="1789009230">
    <w:abstractNumId w:val="25"/>
  </w:num>
  <w:num w:numId="3" w16cid:durableId="2000769013">
    <w:abstractNumId w:val="32"/>
  </w:num>
  <w:num w:numId="4" w16cid:durableId="1362315727">
    <w:abstractNumId w:val="29"/>
  </w:num>
  <w:num w:numId="5" w16cid:durableId="404187953">
    <w:abstractNumId w:val="12"/>
  </w:num>
  <w:num w:numId="6" w16cid:durableId="501898854">
    <w:abstractNumId w:val="2"/>
  </w:num>
  <w:num w:numId="7" w16cid:durableId="2138720604">
    <w:abstractNumId w:val="17"/>
  </w:num>
  <w:num w:numId="8" w16cid:durableId="1247763330">
    <w:abstractNumId w:val="10"/>
  </w:num>
  <w:num w:numId="9" w16cid:durableId="1833569315">
    <w:abstractNumId w:val="13"/>
  </w:num>
  <w:num w:numId="10" w16cid:durableId="187647429">
    <w:abstractNumId w:val="30"/>
  </w:num>
  <w:num w:numId="11" w16cid:durableId="1499886199">
    <w:abstractNumId w:val="8"/>
  </w:num>
  <w:num w:numId="12" w16cid:durableId="678627280">
    <w:abstractNumId w:val="20"/>
  </w:num>
  <w:num w:numId="13" w16cid:durableId="1982267892">
    <w:abstractNumId w:val="31"/>
  </w:num>
  <w:num w:numId="14" w16cid:durableId="105926155">
    <w:abstractNumId w:val="0"/>
  </w:num>
  <w:num w:numId="15" w16cid:durableId="538859400">
    <w:abstractNumId w:val="7"/>
  </w:num>
  <w:num w:numId="16" w16cid:durableId="1971327093">
    <w:abstractNumId w:val="4"/>
  </w:num>
  <w:num w:numId="17" w16cid:durableId="269044725">
    <w:abstractNumId w:val="5"/>
  </w:num>
  <w:num w:numId="18" w16cid:durableId="956135596">
    <w:abstractNumId w:val="27"/>
  </w:num>
  <w:num w:numId="19" w16cid:durableId="1013267428">
    <w:abstractNumId w:val="22"/>
  </w:num>
  <w:num w:numId="20" w16cid:durableId="1804419435">
    <w:abstractNumId w:val="24"/>
  </w:num>
  <w:num w:numId="21" w16cid:durableId="2139716202">
    <w:abstractNumId w:val="26"/>
  </w:num>
  <w:num w:numId="22" w16cid:durableId="322634719">
    <w:abstractNumId w:val="11"/>
  </w:num>
  <w:num w:numId="23" w16cid:durableId="311716031">
    <w:abstractNumId w:val="14"/>
  </w:num>
  <w:num w:numId="24" w16cid:durableId="1575965436">
    <w:abstractNumId w:val="1"/>
  </w:num>
  <w:num w:numId="25" w16cid:durableId="1310205092">
    <w:abstractNumId w:val="19"/>
  </w:num>
  <w:num w:numId="26" w16cid:durableId="233047131">
    <w:abstractNumId w:val="28"/>
  </w:num>
  <w:num w:numId="27" w16cid:durableId="1735739708">
    <w:abstractNumId w:val="21"/>
  </w:num>
  <w:num w:numId="28" w16cid:durableId="214047839">
    <w:abstractNumId w:val="15"/>
  </w:num>
  <w:num w:numId="29" w16cid:durableId="394084491">
    <w:abstractNumId w:val="3"/>
  </w:num>
  <w:num w:numId="30" w16cid:durableId="1291403012">
    <w:abstractNumId w:val="9"/>
  </w:num>
  <w:num w:numId="31" w16cid:durableId="288050654">
    <w:abstractNumId w:val="18"/>
  </w:num>
  <w:num w:numId="32" w16cid:durableId="2028368135">
    <w:abstractNumId w:val="23"/>
  </w:num>
  <w:num w:numId="33" w16cid:durableId="7951265">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FD2"/>
    <w:rsid w:val="00000EA9"/>
    <w:rsid w:val="000020AA"/>
    <w:rsid w:val="0000378B"/>
    <w:rsid w:val="00013302"/>
    <w:rsid w:val="0001480F"/>
    <w:rsid w:val="000219CF"/>
    <w:rsid w:val="00022A1A"/>
    <w:rsid w:val="00023B33"/>
    <w:rsid w:val="0002477A"/>
    <w:rsid w:val="000251DE"/>
    <w:rsid w:val="00030058"/>
    <w:rsid w:val="00034573"/>
    <w:rsid w:val="00034BD5"/>
    <w:rsid w:val="0004223F"/>
    <w:rsid w:val="000424D9"/>
    <w:rsid w:val="00045418"/>
    <w:rsid w:val="00053564"/>
    <w:rsid w:val="00053700"/>
    <w:rsid w:val="00053F12"/>
    <w:rsid w:val="0005519F"/>
    <w:rsid w:val="00063102"/>
    <w:rsid w:val="00065630"/>
    <w:rsid w:val="00065724"/>
    <w:rsid w:val="00066EA8"/>
    <w:rsid w:val="000702FB"/>
    <w:rsid w:val="000711CB"/>
    <w:rsid w:val="00074075"/>
    <w:rsid w:val="0007533F"/>
    <w:rsid w:val="00076B0E"/>
    <w:rsid w:val="00085C92"/>
    <w:rsid w:val="00090E98"/>
    <w:rsid w:val="00092045"/>
    <w:rsid w:val="00093FDD"/>
    <w:rsid w:val="00094E78"/>
    <w:rsid w:val="000A0AB8"/>
    <w:rsid w:val="000A3DC7"/>
    <w:rsid w:val="000A3E2F"/>
    <w:rsid w:val="000A5FB1"/>
    <w:rsid w:val="000B2403"/>
    <w:rsid w:val="000B39FC"/>
    <w:rsid w:val="000B486E"/>
    <w:rsid w:val="000B5822"/>
    <w:rsid w:val="000B7BED"/>
    <w:rsid w:val="000C01B0"/>
    <w:rsid w:val="000C3A16"/>
    <w:rsid w:val="000C4050"/>
    <w:rsid w:val="000C5533"/>
    <w:rsid w:val="000D314D"/>
    <w:rsid w:val="000D34A7"/>
    <w:rsid w:val="000D4978"/>
    <w:rsid w:val="000D4D50"/>
    <w:rsid w:val="000D61FD"/>
    <w:rsid w:val="000D6E0D"/>
    <w:rsid w:val="000E10DE"/>
    <w:rsid w:val="000E17F9"/>
    <w:rsid w:val="000E68AF"/>
    <w:rsid w:val="000F04E7"/>
    <w:rsid w:val="000F13E1"/>
    <w:rsid w:val="000F27DC"/>
    <w:rsid w:val="000F6F25"/>
    <w:rsid w:val="00101003"/>
    <w:rsid w:val="00104202"/>
    <w:rsid w:val="00107E93"/>
    <w:rsid w:val="00112906"/>
    <w:rsid w:val="00114952"/>
    <w:rsid w:val="0011512D"/>
    <w:rsid w:val="00121A9E"/>
    <w:rsid w:val="00121AAB"/>
    <w:rsid w:val="0012346D"/>
    <w:rsid w:val="001260E7"/>
    <w:rsid w:val="0013325E"/>
    <w:rsid w:val="001336C6"/>
    <w:rsid w:val="00133BF8"/>
    <w:rsid w:val="001342AE"/>
    <w:rsid w:val="00141CC3"/>
    <w:rsid w:val="00142047"/>
    <w:rsid w:val="00142EDA"/>
    <w:rsid w:val="00144468"/>
    <w:rsid w:val="00146FA6"/>
    <w:rsid w:val="001478CC"/>
    <w:rsid w:val="00153D81"/>
    <w:rsid w:val="001546EA"/>
    <w:rsid w:val="00155907"/>
    <w:rsid w:val="001579AD"/>
    <w:rsid w:val="00160DC3"/>
    <w:rsid w:val="001629C9"/>
    <w:rsid w:val="00163779"/>
    <w:rsid w:val="001643A7"/>
    <w:rsid w:val="00164D67"/>
    <w:rsid w:val="001659F9"/>
    <w:rsid w:val="0016614A"/>
    <w:rsid w:val="00171A27"/>
    <w:rsid w:val="001776C8"/>
    <w:rsid w:val="001779CF"/>
    <w:rsid w:val="00177BAC"/>
    <w:rsid w:val="00180D78"/>
    <w:rsid w:val="00196BFD"/>
    <w:rsid w:val="001A5E06"/>
    <w:rsid w:val="001B1A2B"/>
    <w:rsid w:val="001B2796"/>
    <w:rsid w:val="001B3D0D"/>
    <w:rsid w:val="001B4689"/>
    <w:rsid w:val="001B46B0"/>
    <w:rsid w:val="001C25B9"/>
    <w:rsid w:val="001C2ED4"/>
    <w:rsid w:val="001C7370"/>
    <w:rsid w:val="001D1303"/>
    <w:rsid w:val="001D23E2"/>
    <w:rsid w:val="001D2913"/>
    <w:rsid w:val="001D4505"/>
    <w:rsid w:val="001D467B"/>
    <w:rsid w:val="001D4C4E"/>
    <w:rsid w:val="001D661C"/>
    <w:rsid w:val="001E0B22"/>
    <w:rsid w:val="001E7A9B"/>
    <w:rsid w:val="001F15F9"/>
    <w:rsid w:val="001F20A0"/>
    <w:rsid w:val="001F56BF"/>
    <w:rsid w:val="00201F52"/>
    <w:rsid w:val="00202B5F"/>
    <w:rsid w:val="00207EC2"/>
    <w:rsid w:val="002106D2"/>
    <w:rsid w:val="00211798"/>
    <w:rsid w:val="00211D9A"/>
    <w:rsid w:val="0021649C"/>
    <w:rsid w:val="00222125"/>
    <w:rsid w:val="00223947"/>
    <w:rsid w:val="002369E6"/>
    <w:rsid w:val="00242017"/>
    <w:rsid w:val="00243BB4"/>
    <w:rsid w:val="00244289"/>
    <w:rsid w:val="00245EC2"/>
    <w:rsid w:val="002475F1"/>
    <w:rsid w:val="00250050"/>
    <w:rsid w:val="00250561"/>
    <w:rsid w:val="00254696"/>
    <w:rsid w:val="002561E3"/>
    <w:rsid w:val="00256C06"/>
    <w:rsid w:val="002623AE"/>
    <w:rsid w:val="00262A59"/>
    <w:rsid w:val="002646F8"/>
    <w:rsid w:val="00266779"/>
    <w:rsid w:val="00267DF7"/>
    <w:rsid w:val="0027076C"/>
    <w:rsid w:val="0027294A"/>
    <w:rsid w:val="00273DE8"/>
    <w:rsid w:val="00275B0F"/>
    <w:rsid w:val="00275BC3"/>
    <w:rsid w:val="00276C91"/>
    <w:rsid w:val="00283BCD"/>
    <w:rsid w:val="00285EFE"/>
    <w:rsid w:val="0028610E"/>
    <w:rsid w:val="002868FA"/>
    <w:rsid w:val="00287653"/>
    <w:rsid w:val="00291017"/>
    <w:rsid w:val="00292089"/>
    <w:rsid w:val="002961C4"/>
    <w:rsid w:val="002974C0"/>
    <w:rsid w:val="002A0531"/>
    <w:rsid w:val="002A0790"/>
    <w:rsid w:val="002A10E8"/>
    <w:rsid w:val="002A111A"/>
    <w:rsid w:val="002A22AB"/>
    <w:rsid w:val="002A3FFD"/>
    <w:rsid w:val="002A4011"/>
    <w:rsid w:val="002A4969"/>
    <w:rsid w:val="002A5417"/>
    <w:rsid w:val="002B034B"/>
    <w:rsid w:val="002B72E6"/>
    <w:rsid w:val="002C25C4"/>
    <w:rsid w:val="002C2698"/>
    <w:rsid w:val="002C27A1"/>
    <w:rsid w:val="002C4C69"/>
    <w:rsid w:val="002D1584"/>
    <w:rsid w:val="002D3F1A"/>
    <w:rsid w:val="002D4AE4"/>
    <w:rsid w:val="002D5BD1"/>
    <w:rsid w:val="002D7C65"/>
    <w:rsid w:val="002E05D8"/>
    <w:rsid w:val="002E111C"/>
    <w:rsid w:val="002E1E19"/>
    <w:rsid w:val="002E55A8"/>
    <w:rsid w:val="002E5DDE"/>
    <w:rsid w:val="002F081D"/>
    <w:rsid w:val="002F37A0"/>
    <w:rsid w:val="002F568D"/>
    <w:rsid w:val="002F5D20"/>
    <w:rsid w:val="002F65FF"/>
    <w:rsid w:val="00303F8A"/>
    <w:rsid w:val="00304CB7"/>
    <w:rsid w:val="003052DC"/>
    <w:rsid w:val="00305536"/>
    <w:rsid w:val="00306329"/>
    <w:rsid w:val="00307469"/>
    <w:rsid w:val="00311F5E"/>
    <w:rsid w:val="00314A64"/>
    <w:rsid w:val="00316A6E"/>
    <w:rsid w:val="003201D1"/>
    <w:rsid w:val="003216D1"/>
    <w:rsid w:val="00330E22"/>
    <w:rsid w:val="00330F23"/>
    <w:rsid w:val="00334550"/>
    <w:rsid w:val="00335C05"/>
    <w:rsid w:val="0034081A"/>
    <w:rsid w:val="00340D39"/>
    <w:rsid w:val="003427B6"/>
    <w:rsid w:val="0034454A"/>
    <w:rsid w:val="00344B59"/>
    <w:rsid w:val="00346D56"/>
    <w:rsid w:val="003527C7"/>
    <w:rsid w:val="00354392"/>
    <w:rsid w:val="00356365"/>
    <w:rsid w:val="003600BE"/>
    <w:rsid w:val="00360B53"/>
    <w:rsid w:val="003627F7"/>
    <w:rsid w:val="003646A6"/>
    <w:rsid w:val="0036478C"/>
    <w:rsid w:val="003651FF"/>
    <w:rsid w:val="00366235"/>
    <w:rsid w:val="00370065"/>
    <w:rsid w:val="00371B6D"/>
    <w:rsid w:val="0037336C"/>
    <w:rsid w:val="003740D7"/>
    <w:rsid w:val="0037428F"/>
    <w:rsid w:val="00381CF9"/>
    <w:rsid w:val="00384591"/>
    <w:rsid w:val="00384BD6"/>
    <w:rsid w:val="003863D4"/>
    <w:rsid w:val="0039219B"/>
    <w:rsid w:val="003958F5"/>
    <w:rsid w:val="003972E6"/>
    <w:rsid w:val="003A2B1B"/>
    <w:rsid w:val="003A2F99"/>
    <w:rsid w:val="003A4FA0"/>
    <w:rsid w:val="003A603B"/>
    <w:rsid w:val="003A6861"/>
    <w:rsid w:val="003B05AC"/>
    <w:rsid w:val="003B0AF2"/>
    <w:rsid w:val="003B3F5A"/>
    <w:rsid w:val="003C6E62"/>
    <w:rsid w:val="003C6E6C"/>
    <w:rsid w:val="003C73E7"/>
    <w:rsid w:val="003C7F2E"/>
    <w:rsid w:val="003D013C"/>
    <w:rsid w:val="003D0B18"/>
    <w:rsid w:val="003D77A1"/>
    <w:rsid w:val="003E1D06"/>
    <w:rsid w:val="003E3E02"/>
    <w:rsid w:val="003E4367"/>
    <w:rsid w:val="003E62F4"/>
    <w:rsid w:val="003E6D17"/>
    <w:rsid w:val="003E7F17"/>
    <w:rsid w:val="003F273D"/>
    <w:rsid w:val="003F52B7"/>
    <w:rsid w:val="003F670A"/>
    <w:rsid w:val="003F7E15"/>
    <w:rsid w:val="00401153"/>
    <w:rsid w:val="004022A2"/>
    <w:rsid w:val="00406E3E"/>
    <w:rsid w:val="00410374"/>
    <w:rsid w:val="00417301"/>
    <w:rsid w:val="00421A4E"/>
    <w:rsid w:val="004237C0"/>
    <w:rsid w:val="004267A5"/>
    <w:rsid w:val="00431253"/>
    <w:rsid w:val="004317E9"/>
    <w:rsid w:val="004324F8"/>
    <w:rsid w:val="004329DD"/>
    <w:rsid w:val="004466B8"/>
    <w:rsid w:val="00446C37"/>
    <w:rsid w:val="00450D8B"/>
    <w:rsid w:val="00452207"/>
    <w:rsid w:val="004530E3"/>
    <w:rsid w:val="00453463"/>
    <w:rsid w:val="00456CBE"/>
    <w:rsid w:val="004572E3"/>
    <w:rsid w:val="0046091D"/>
    <w:rsid w:val="004627A5"/>
    <w:rsid w:val="004635F9"/>
    <w:rsid w:val="00463C69"/>
    <w:rsid w:val="00467C69"/>
    <w:rsid w:val="004701CB"/>
    <w:rsid w:val="004754EB"/>
    <w:rsid w:val="004761EF"/>
    <w:rsid w:val="00482010"/>
    <w:rsid w:val="0048300A"/>
    <w:rsid w:val="004836A6"/>
    <w:rsid w:val="00486353"/>
    <w:rsid w:val="00494B9B"/>
    <w:rsid w:val="00495F50"/>
    <w:rsid w:val="004969DB"/>
    <w:rsid w:val="004A03E1"/>
    <w:rsid w:val="004A2350"/>
    <w:rsid w:val="004B0DCA"/>
    <w:rsid w:val="004C0CE2"/>
    <w:rsid w:val="004C3C60"/>
    <w:rsid w:val="004C4088"/>
    <w:rsid w:val="004C44AA"/>
    <w:rsid w:val="004C5095"/>
    <w:rsid w:val="004C5321"/>
    <w:rsid w:val="004C589C"/>
    <w:rsid w:val="004C6F74"/>
    <w:rsid w:val="004D049B"/>
    <w:rsid w:val="004D16C4"/>
    <w:rsid w:val="004D2A93"/>
    <w:rsid w:val="004D34D8"/>
    <w:rsid w:val="004D3DDB"/>
    <w:rsid w:val="004D6783"/>
    <w:rsid w:val="004D6C80"/>
    <w:rsid w:val="004D7866"/>
    <w:rsid w:val="004E3AF6"/>
    <w:rsid w:val="004E61E9"/>
    <w:rsid w:val="004E7C62"/>
    <w:rsid w:val="004F17D9"/>
    <w:rsid w:val="004F241D"/>
    <w:rsid w:val="004F2CC0"/>
    <w:rsid w:val="004F480C"/>
    <w:rsid w:val="004F7947"/>
    <w:rsid w:val="004F7D86"/>
    <w:rsid w:val="00501F3A"/>
    <w:rsid w:val="0050235F"/>
    <w:rsid w:val="005041F4"/>
    <w:rsid w:val="005106A8"/>
    <w:rsid w:val="005110A9"/>
    <w:rsid w:val="005120A7"/>
    <w:rsid w:val="00516031"/>
    <w:rsid w:val="00520901"/>
    <w:rsid w:val="005209C5"/>
    <w:rsid w:val="0052242B"/>
    <w:rsid w:val="005328E2"/>
    <w:rsid w:val="00532CC2"/>
    <w:rsid w:val="00541F85"/>
    <w:rsid w:val="00543EF6"/>
    <w:rsid w:val="00544185"/>
    <w:rsid w:val="00545F5D"/>
    <w:rsid w:val="00552803"/>
    <w:rsid w:val="00552ECD"/>
    <w:rsid w:val="0055355E"/>
    <w:rsid w:val="00554C30"/>
    <w:rsid w:val="00557977"/>
    <w:rsid w:val="00563C2B"/>
    <w:rsid w:val="00565C84"/>
    <w:rsid w:val="00575F73"/>
    <w:rsid w:val="00576BDF"/>
    <w:rsid w:val="00580AA2"/>
    <w:rsid w:val="00582AEF"/>
    <w:rsid w:val="00582F2E"/>
    <w:rsid w:val="0058536E"/>
    <w:rsid w:val="005861C7"/>
    <w:rsid w:val="005933A3"/>
    <w:rsid w:val="00595C0C"/>
    <w:rsid w:val="005970C3"/>
    <w:rsid w:val="00597C11"/>
    <w:rsid w:val="005A796A"/>
    <w:rsid w:val="005B2FE6"/>
    <w:rsid w:val="005B31F8"/>
    <w:rsid w:val="005B425C"/>
    <w:rsid w:val="005C0AF8"/>
    <w:rsid w:val="005C22BE"/>
    <w:rsid w:val="005C2E4F"/>
    <w:rsid w:val="005C4C1E"/>
    <w:rsid w:val="005C5BBA"/>
    <w:rsid w:val="005C74C8"/>
    <w:rsid w:val="005D25C2"/>
    <w:rsid w:val="005D4D91"/>
    <w:rsid w:val="005E021C"/>
    <w:rsid w:val="005E18F2"/>
    <w:rsid w:val="005E4419"/>
    <w:rsid w:val="005E6482"/>
    <w:rsid w:val="005F2508"/>
    <w:rsid w:val="005F2F5D"/>
    <w:rsid w:val="005F65A6"/>
    <w:rsid w:val="0060060D"/>
    <w:rsid w:val="00602D73"/>
    <w:rsid w:val="00603F81"/>
    <w:rsid w:val="006040A0"/>
    <w:rsid w:val="00604898"/>
    <w:rsid w:val="00605179"/>
    <w:rsid w:val="00605D96"/>
    <w:rsid w:val="0060709F"/>
    <w:rsid w:val="00607612"/>
    <w:rsid w:val="00607668"/>
    <w:rsid w:val="00610CAD"/>
    <w:rsid w:val="00613F36"/>
    <w:rsid w:val="006151F3"/>
    <w:rsid w:val="00616B2D"/>
    <w:rsid w:val="00616ED9"/>
    <w:rsid w:val="00616F2D"/>
    <w:rsid w:val="00626676"/>
    <w:rsid w:val="00626B2B"/>
    <w:rsid w:val="00626C28"/>
    <w:rsid w:val="00627560"/>
    <w:rsid w:val="0062777C"/>
    <w:rsid w:val="00631750"/>
    <w:rsid w:val="0063175B"/>
    <w:rsid w:val="00632E27"/>
    <w:rsid w:val="00634FF7"/>
    <w:rsid w:val="006379DF"/>
    <w:rsid w:val="0064120B"/>
    <w:rsid w:val="006416EA"/>
    <w:rsid w:val="00644921"/>
    <w:rsid w:val="00647263"/>
    <w:rsid w:val="00650BCB"/>
    <w:rsid w:val="00650E03"/>
    <w:rsid w:val="0065326E"/>
    <w:rsid w:val="00656428"/>
    <w:rsid w:val="006608E4"/>
    <w:rsid w:val="00661725"/>
    <w:rsid w:val="00662527"/>
    <w:rsid w:val="006655D8"/>
    <w:rsid w:val="00667371"/>
    <w:rsid w:val="00670556"/>
    <w:rsid w:val="00670ADA"/>
    <w:rsid w:val="00674AD6"/>
    <w:rsid w:val="00675D25"/>
    <w:rsid w:val="006775CE"/>
    <w:rsid w:val="006777CD"/>
    <w:rsid w:val="00687320"/>
    <w:rsid w:val="00691A52"/>
    <w:rsid w:val="0069235B"/>
    <w:rsid w:val="00692C13"/>
    <w:rsid w:val="00693527"/>
    <w:rsid w:val="00693D9E"/>
    <w:rsid w:val="006951D2"/>
    <w:rsid w:val="0069589E"/>
    <w:rsid w:val="006A21EE"/>
    <w:rsid w:val="006A2893"/>
    <w:rsid w:val="006A4577"/>
    <w:rsid w:val="006B3C22"/>
    <w:rsid w:val="006B3C5A"/>
    <w:rsid w:val="006B7D52"/>
    <w:rsid w:val="006C213E"/>
    <w:rsid w:val="006C3BED"/>
    <w:rsid w:val="006C41BD"/>
    <w:rsid w:val="006C5CA5"/>
    <w:rsid w:val="006D258A"/>
    <w:rsid w:val="006E0276"/>
    <w:rsid w:val="006E2D64"/>
    <w:rsid w:val="006E38D4"/>
    <w:rsid w:val="006E62D3"/>
    <w:rsid w:val="006F0B08"/>
    <w:rsid w:val="006F1790"/>
    <w:rsid w:val="006F1C5B"/>
    <w:rsid w:val="006F36D9"/>
    <w:rsid w:val="006F50CA"/>
    <w:rsid w:val="006F55EA"/>
    <w:rsid w:val="006F6E60"/>
    <w:rsid w:val="00700A7A"/>
    <w:rsid w:val="00701FE0"/>
    <w:rsid w:val="007069BC"/>
    <w:rsid w:val="00712160"/>
    <w:rsid w:val="0071223E"/>
    <w:rsid w:val="00713A85"/>
    <w:rsid w:val="00717DE6"/>
    <w:rsid w:val="00720CA4"/>
    <w:rsid w:val="00722571"/>
    <w:rsid w:val="00726240"/>
    <w:rsid w:val="007272E7"/>
    <w:rsid w:val="00727363"/>
    <w:rsid w:val="00733429"/>
    <w:rsid w:val="00735403"/>
    <w:rsid w:val="0074008F"/>
    <w:rsid w:val="00740E9C"/>
    <w:rsid w:val="00742318"/>
    <w:rsid w:val="0074449E"/>
    <w:rsid w:val="00746E7A"/>
    <w:rsid w:val="00752C9C"/>
    <w:rsid w:val="0075375C"/>
    <w:rsid w:val="00756A17"/>
    <w:rsid w:val="00756E8E"/>
    <w:rsid w:val="007632FC"/>
    <w:rsid w:val="00763850"/>
    <w:rsid w:val="007655CD"/>
    <w:rsid w:val="00771713"/>
    <w:rsid w:val="00773674"/>
    <w:rsid w:val="00774EBC"/>
    <w:rsid w:val="00775F6D"/>
    <w:rsid w:val="00776962"/>
    <w:rsid w:val="00783F8F"/>
    <w:rsid w:val="0078426A"/>
    <w:rsid w:val="00784C60"/>
    <w:rsid w:val="00787456"/>
    <w:rsid w:val="007874D3"/>
    <w:rsid w:val="00794E5F"/>
    <w:rsid w:val="00795EC5"/>
    <w:rsid w:val="007971B8"/>
    <w:rsid w:val="00797A1B"/>
    <w:rsid w:val="007A6F69"/>
    <w:rsid w:val="007B1A7D"/>
    <w:rsid w:val="007B278B"/>
    <w:rsid w:val="007C27E6"/>
    <w:rsid w:val="007C7926"/>
    <w:rsid w:val="007D248A"/>
    <w:rsid w:val="007D2518"/>
    <w:rsid w:val="007D28C6"/>
    <w:rsid w:val="007D5186"/>
    <w:rsid w:val="007D5C30"/>
    <w:rsid w:val="007D6CFA"/>
    <w:rsid w:val="007E31BC"/>
    <w:rsid w:val="007E4863"/>
    <w:rsid w:val="007E49A0"/>
    <w:rsid w:val="007E5026"/>
    <w:rsid w:val="007F24BD"/>
    <w:rsid w:val="007F503F"/>
    <w:rsid w:val="007F7BF2"/>
    <w:rsid w:val="008109B1"/>
    <w:rsid w:val="00812D04"/>
    <w:rsid w:val="008146EE"/>
    <w:rsid w:val="0081623B"/>
    <w:rsid w:val="008169B6"/>
    <w:rsid w:val="008172E7"/>
    <w:rsid w:val="00826130"/>
    <w:rsid w:val="00826834"/>
    <w:rsid w:val="00827010"/>
    <w:rsid w:val="008317EE"/>
    <w:rsid w:val="008328B9"/>
    <w:rsid w:val="00834FD2"/>
    <w:rsid w:val="00837216"/>
    <w:rsid w:val="00837B42"/>
    <w:rsid w:val="008426E0"/>
    <w:rsid w:val="00842B26"/>
    <w:rsid w:val="00842B5A"/>
    <w:rsid w:val="00846133"/>
    <w:rsid w:val="0084633B"/>
    <w:rsid w:val="00847D34"/>
    <w:rsid w:val="00851135"/>
    <w:rsid w:val="00854B30"/>
    <w:rsid w:val="00855BA1"/>
    <w:rsid w:val="00855BAC"/>
    <w:rsid w:val="00862C0B"/>
    <w:rsid w:val="00870EE5"/>
    <w:rsid w:val="00871B3A"/>
    <w:rsid w:val="00880687"/>
    <w:rsid w:val="00882880"/>
    <w:rsid w:val="008855C2"/>
    <w:rsid w:val="008905A9"/>
    <w:rsid w:val="00891C81"/>
    <w:rsid w:val="00892AAA"/>
    <w:rsid w:val="00893304"/>
    <w:rsid w:val="0089421A"/>
    <w:rsid w:val="008953F0"/>
    <w:rsid w:val="008A04A3"/>
    <w:rsid w:val="008A104D"/>
    <w:rsid w:val="008A1549"/>
    <w:rsid w:val="008B21E3"/>
    <w:rsid w:val="008B3873"/>
    <w:rsid w:val="008B391C"/>
    <w:rsid w:val="008C3218"/>
    <w:rsid w:val="008C5E37"/>
    <w:rsid w:val="008D29C2"/>
    <w:rsid w:val="008D6BA5"/>
    <w:rsid w:val="008E03E8"/>
    <w:rsid w:val="008E1AF8"/>
    <w:rsid w:val="008E4C44"/>
    <w:rsid w:val="008E7BCA"/>
    <w:rsid w:val="008F1B49"/>
    <w:rsid w:val="008F36BC"/>
    <w:rsid w:val="008F6565"/>
    <w:rsid w:val="008F690A"/>
    <w:rsid w:val="00901CC7"/>
    <w:rsid w:val="00902DD7"/>
    <w:rsid w:val="00906BE7"/>
    <w:rsid w:val="00914813"/>
    <w:rsid w:val="00914A88"/>
    <w:rsid w:val="009166D4"/>
    <w:rsid w:val="00916885"/>
    <w:rsid w:val="00924FD9"/>
    <w:rsid w:val="009263C9"/>
    <w:rsid w:val="009267D1"/>
    <w:rsid w:val="0092720F"/>
    <w:rsid w:val="009275E2"/>
    <w:rsid w:val="009301C8"/>
    <w:rsid w:val="00937C5A"/>
    <w:rsid w:val="00940496"/>
    <w:rsid w:val="009409AB"/>
    <w:rsid w:val="00950796"/>
    <w:rsid w:val="00951107"/>
    <w:rsid w:val="00951152"/>
    <w:rsid w:val="00956DFC"/>
    <w:rsid w:val="0096274B"/>
    <w:rsid w:val="00963B74"/>
    <w:rsid w:val="00963BF4"/>
    <w:rsid w:val="00964298"/>
    <w:rsid w:val="00966368"/>
    <w:rsid w:val="00966994"/>
    <w:rsid w:val="00966D74"/>
    <w:rsid w:val="00971230"/>
    <w:rsid w:val="009716CD"/>
    <w:rsid w:val="00971E4B"/>
    <w:rsid w:val="0097272A"/>
    <w:rsid w:val="00973CDF"/>
    <w:rsid w:val="009740C3"/>
    <w:rsid w:val="00974B61"/>
    <w:rsid w:val="0097637A"/>
    <w:rsid w:val="00976BDF"/>
    <w:rsid w:val="009775A2"/>
    <w:rsid w:val="009846AE"/>
    <w:rsid w:val="00990CE2"/>
    <w:rsid w:val="009924C2"/>
    <w:rsid w:val="009964B0"/>
    <w:rsid w:val="00996C4E"/>
    <w:rsid w:val="009A25FE"/>
    <w:rsid w:val="009A507F"/>
    <w:rsid w:val="009A633D"/>
    <w:rsid w:val="009A74D1"/>
    <w:rsid w:val="009B6FB5"/>
    <w:rsid w:val="009C6B6E"/>
    <w:rsid w:val="009D0D23"/>
    <w:rsid w:val="009D49BD"/>
    <w:rsid w:val="009E4BEC"/>
    <w:rsid w:val="009E5D34"/>
    <w:rsid w:val="009F319D"/>
    <w:rsid w:val="009F32CD"/>
    <w:rsid w:val="009F4CE5"/>
    <w:rsid w:val="009F7CB1"/>
    <w:rsid w:val="009F7E36"/>
    <w:rsid w:val="00A00A45"/>
    <w:rsid w:val="00A010D8"/>
    <w:rsid w:val="00A108D6"/>
    <w:rsid w:val="00A20455"/>
    <w:rsid w:val="00A20E85"/>
    <w:rsid w:val="00A25909"/>
    <w:rsid w:val="00A259D5"/>
    <w:rsid w:val="00A266BB"/>
    <w:rsid w:val="00A43F0B"/>
    <w:rsid w:val="00A5164C"/>
    <w:rsid w:val="00A5408F"/>
    <w:rsid w:val="00A55EFE"/>
    <w:rsid w:val="00A60D6C"/>
    <w:rsid w:val="00A615AF"/>
    <w:rsid w:val="00A61C77"/>
    <w:rsid w:val="00A63383"/>
    <w:rsid w:val="00A63EBF"/>
    <w:rsid w:val="00A63F9B"/>
    <w:rsid w:val="00A714DA"/>
    <w:rsid w:val="00A742AB"/>
    <w:rsid w:val="00A745B1"/>
    <w:rsid w:val="00A74602"/>
    <w:rsid w:val="00A7516E"/>
    <w:rsid w:val="00A77766"/>
    <w:rsid w:val="00A800E4"/>
    <w:rsid w:val="00A92BF9"/>
    <w:rsid w:val="00A96F34"/>
    <w:rsid w:val="00A971DC"/>
    <w:rsid w:val="00AA1D91"/>
    <w:rsid w:val="00AA5DFB"/>
    <w:rsid w:val="00AA623C"/>
    <w:rsid w:val="00AA7C42"/>
    <w:rsid w:val="00AB13B3"/>
    <w:rsid w:val="00AB175F"/>
    <w:rsid w:val="00AB4A2A"/>
    <w:rsid w:val="00AB4C26"/>
    <w:rsid w:val="00AB50E2"/>
    <w:rsid w:val="00AB74E9"/>
    <w:rsid w:val="00AC15BE"/>
    <w:rsid w:val="00AC18F2"/>
    <w:rsid w:val="00AC2DB1"/>
    <w:rsid w:val="00AC4F89"/>
    <w:rsid w:val="00AC5FE0"/>
    <w:rsid w:val="00AD14D1"/>
    <w:rsid w:val="00AD2A5F"/>
    <w:rsid w:val="00AD48F7"/>
    <w:rsid w:val="00AE00A3"/>
    <w:rsid w:val="00AE0751"/>
    <w:rsid w:val="00AE3095"/>
    <w:rsid w:val="00AE31B8"/>
    <w:rsid w:val="00AF1988"/>
    <w:rsid w:val="00AF31E0"/>
    <w:rsid w:val="00AF781B"/>
    <w:rsid w:val="00B07041"/>
    <w:rsid w:val="00B104DC"/>
    <w:rsid w:val="00B15252"/>
    <w:rsid w:val="00B15C9F"/>
    <w:rsid w:val="00B1608F"/>
    <w:rsid w:val="00B174C9"/>
    <w:rsid w:val="00B20F80"/>
    <w:rsid w:val="00B2281D"/>
    <w:rsid w:val="00B2734C"/>
    <w:rsid w:val="00B3013F"/>
    <w:rsid w:val="00B302CD"/>
    <w:rsid w:val="00B35B5F"/>
    <w:rsid w:val="00B41FCE"/>
    <w:rsid w:val="00B42A20"/>
    <w:rsid w:val="00B474E5"/>
    <w:rsid w:val="00B47D79"/>
    <w:rsid w:val="00B51B31"/>
    <w:rsid w:val="00B5372A"/>
    <w:rsid w:val="00B54D74"/>
    <w:rsid w:val="00B555F8"/>
    <w:rsid w:val="00B62A89"/>
    <w:rsid w:val="00B6571C"/>
    <w:rsid w:val="00B70D7C"/>
    <w:rsid w:val="00B724D9"/>
    <w:rsid w:val="00B7322B"/>
    <w:rsid w:val="00B73352"/>
    <w:rsid w:val="00B73E46"/>
    <w:rsid w:val="00B75233"/>
    <w:rsid w:val="00B76DF6"/>
    <w:rsid w:val="00B77CE8"/>
    <w:rsid w:val="00B80B01"/>
    <w:rsid w:val="00B86FA8"/>
    <w:rsid w:val="00B92CC3"/>
    <w:rsid w:val="00BA130A"/>
    <w:rsid w:val="00BA2B70"/>
    <w:rsid w:val="00BA450F"/>
    <w:rsid w:val="00BA5911"/>
    <w:rsid w:val="00BA6389"/>
    <w:rsid w:val="00BB0F61"/>
    <w:rsid w:val="00BB3027"/>
    <w:rsid w:val="00BB40E3"/>
    <w:rsid w:val="00BB5220"/>
    <w:rsid w:val="00BB68FD"/>
    <w:rsid w:val="00BC0C33"/>
    <w:rsid w:val="00BC27A0"/>
    <w:rsid w:val="00BC2945"/>
    <w:rsid w:val="00BC2CE9"/>
    <w:rsid w:val="00BC7B1F"/>
    <w:rsid w:val="00BD13A9"/>
    <w:rsid w:val="00BD3DD2"/>
    <w:rsid w:val="00BD70E1"/>
    <w:rsid w:val="00BD75F9"/>
    <w:rsid w:val="00BE0C33"/>
    <w:rsid w:val="00BE19DC"/>
    <w:rsid w:val="00BEA0FF"/>
    <w:rsid w:val="00BF14B6"/>
    <w:rsid w:val="00BF1DE3"/>
    <w:rsid w:val="00BF24BF"/>
    <w:rsid w:val="00BF3837"/>
    <w:rsid w:val="00BF4EAE"/>
    <w:rsid w:val="00BF52A1"/>
    <w:rsid w:val="00BF6C8B"/>
    <w:rsid w:val="00C020F2"/>
    <w:rsid w:val="00C06A73"/>
    <w:rsid w:val="00C1355C"/>
    <w:rsid w:val="00C1400B"/>
    <w:rsid w:val="00C14818"/>
    <w:rsid w:val="00C14BD6"/>
    <w:rsid w:val="00C23B6E"/>
    <w:rsid w:val="00C26C4A"/>
    <w:rsid w:val="00C3365D"/>
    <w:rsid w:val="00C3651F"/>
    <w:rsid w:val="00C40F33"/>
    <w:rsid w:val="00C42756"/>
    <w:rsid w:val="00C45AB8"/>
    <w:rsid w:val="00C47BAF"/>
    <w:rsid w:val="00C5250D"/>
    <w:rsid w:val="00C530E4"/>
    <w:rsid w:val="00C531C4"/>
    <w:rsid w:val="00C53E5B"/>
    <w:rsid w:val="00C55DA9"/>
    <w:rsid w:val="00C62BC6"/>
    <w:rsid w:val="00C62F10"/>
    <w:rsid w:val="00C72DF4"/>
    <w:rsid w:val="00C73C08"/>
    <w:rsid w:val="00C75E0D"/>
    <w:rsid w:val="00C76A08"/>
    <w:rsid w:val="00C819C4"/>
    <w:rsid w:val="00C8467B"/>
    <w:rsid w:val="00C85CCB"/>
    <w:rsid w:val="00C8710A"/>
    <w:rsid w:val="00C90101"/>
    <w:rsid w:val="00C9135B"/>
    <w:rsid w:val="00C93333"/>
    <w:rsid w:val="00C93DB2"/>
    <w:rsid w:val="00CA079B"/>
    <w:rsid w:val="00CA1057"/>
    <w:rsid w:val="00CA261A"/>
    <w:rsid w:val="00CA2ADD"/>
    <w:rsid w:val="00CB12E5"/>
    <w:rsid w:val="00CB3008"/>
    <w:rsid w:val="00CB6FDA"/>
    <w:rsid w:val="00CB7729"/>
    <w:rsid w:val="00CC0FF4"/>
    <w:rsid w:val="00CC38AD"/>
    <w:rsid w:val="00CC5575"/>
    <w:rsid w:val="00CC78CF"/>
    <w:rsid w:val="00CD0127"/>
    <w:rsid w:val="00CD01C6"/>
    <w:rsid w:val="00CD3E13"/>
    <w:rsid w:val="00CD5C8A"/>
    <w:rsid w:val="00CE04E2"/>
    <w:rsid w:val="00CE21AD"/>
    <w:rsid w:val="00CE2D20"/>
    <w:rsid w:val="00CE4B81"/>
    <w:rsid w:val="00CE65B4"/>
    <w:rsid w:val="00CE6BA7"/>
    <w:rsid w:val="00CF2A1B"/>
    <w:rsid w:val="00CF6A38"/>
    <w:rsid w:val="00D01A96"/>
    <w:rsid w:val="00D02273"/>
    <w:rsid w:val="00D02D49"/>
    <w:rsid w:val="00D06D01"/>
    <w:rsid w:val="00D10669"/>
    <w:rsid w:val="00D10F28"/>
    <w:rsid w:val="00D1151D"/>
    <w:rsid w:val="00D178FD"/>
    <w:rsid w:val="00D22814"/>
    <w:rsid w:val="00D26023"/>
    <w:rsid w:val="00D27D59"/>
    <w:rsid w:val="00D30867"/>
    <w:rsid w:val="00D332AF"/>
    <w:rsid w:val="00D40C9C"/>
    <w:rsid w:val="00D43EF7"/>
    <w:rsid w:val="00D45695"/>
    <w:rsid w:val="00D5031B"/>
    <w:rsid w:val="00D51871"/>
    <w:rsid w:val="00D51C88"/>
    <w:rsid w:val="00D565C1"/>
    <w:rsid w:val="00D60313"/>
    <w:rsid w:val="00D635E3"/>
    <w:rsid w:val="00D677F0"/>
    <w:rsid w:val="00D67EA3"/>
    <w:rsid w:val="00D70B61"/>
    <w:rsid w:val="00D70CE5"/>
    <w:rsid w:val="00D71397"/>
    <w:rsid w:val="00D733B6"/>
    <w:rsid w:val="00D75DE7"/>
    <w:rsid w:val="00D761B2"/>
    <w:rsid w:val="00D762DC"/>
    <w:rsid w:val="00D777B9"/>
    <w:rsid w:val="00D790F6"/>
    <w:rsid w:val="00D801F7"/>
    <w:rsid w:val="00D8022E"/>
    <w:rsid w:val="00D83511"/>
    <w:rsid w:val="00D84848"/>
    <w:rsid w:val="00D850B2"/>
    <w:rsid w:val="00D9401C"/>
    <w:rsid w:val="00D9778C"/>
    <w:rsid w:val="00DA3E15"/>
    <w:rsid w:val="00DB3B3A"/>
    <w:rsid w:val="00DB5B96"/>
    <w:rsid w:val="00DB64B8"/>
    <w:rsid w:val="00DB6E47"/>
    <w:rsid w:val="00DC0890"/>
    <w:rsid w:val="00DC10A1"/>
    <w:rsid w:val="00DC1EFA"/>
    <w:rsid w:val="00DC504F"/>
    <w:rsid w:val="00DC6606"/>
    <w:rsid w:val="00DC7BAC"/>
    <w:rsid w:val="00DC7EBC"/>
    <w:rsid w:val="00DD0740"/>
    <w:rsid w:val="00DD41B7"/>
    <w:rsid w:val="00DD45DE"/>
    <w:rsid w:val="00DD6E5D"/>
    <w:rsid w:val="00DD7A5E"/>
    <w:rsid w:val="00DE229C"/>
    <w:rsid w:val="00DE4B91"/>
    <w:rsid w:val="00DE6C7C"/>
    <w:rsid w:val="00DE71A0"/>
    <w:rsid w:val="00DF343F"/>
    <w:rsid w:val="00DF3BC9"/>
    <w:rsid w:val="00DF43C0"/>
    <w:rsid w:val="00DF51BE"/>
    <w:rsid w:val="00DF6190"/>
    <w:rsid w:val="00E00A66"/>
    <w:rsid w:val="00E014BE"/>
    <w:rsid w:val="00E0480B"/>
    <w:rsid w:val="00E06C4D"/>
    <w:rsid w:val="00E1248A"/>
    <w:rsid w:val="00E13809"/>
    <w:rsid w:val="00E17E7D"/>
    <w:rsid w:val="00E220C3"/>
    <w:rsid w:val="00E22FE6"/>
    <w:rsid w:val="00E23520"/>
    <w:rsid w:val="00E2610C"/>
    <w:rsid w:val="00E30286"/>
    <w:rsid w:val="00E305C9"/>
    <w:rsid w:val="00E33476"/>
    <w:rsid w:val="00E34039"/>
    <w:rsid w:val="00E425A2"/>
    <w:rsid w:val="00E4350B"/>
    <w:rsid w:val="00E46CE5"/>
    <w:rsid w:val="00E532E4"/>
    <w:rsid w:val="00E61446"/>
    <w:rsid w:val="00E62157"/>
    <w:rsid w:val="00E73AE8"/>
    <w:rsid w:val="00E77C0A"/>
    <w:rsid w:val="00E824DE"/>
    <w:rsid w:val="00E92FCF"/>
    <w:rsid w:val="00E94745"/>
    <w:rsid w:val="00E94E1A"/>
    <w:rsid w:val="00EA053C"/>
    <w:rsid w:val="00EA5ABB"/>
    <w:rsid w:val="00EA6FC9"/>
    <w:rsid w:val="00EB331F"/>
    <w:rsid w:val="00EB39B4"/>
    <w:rsid w:val="00EC0AD9"/>
    <w:rsid w:val="00EC1D86"/>
    <w:rsid w:val="00EC25EF"/>
    <w:rsid w:val="00EC27BF"/>
    <w:rsid w:val="00EC64EA"/>
    <w:rsid w:val="00EC6E53"/>
    <w:rsid w:val="00EC6F5B"/>
    <w:rsid w:val="00EC7A93"/>
    <w:rsid w:val="00ED02B2"/>
    <w:rsid w:val="00ED2D51"/>
    <w:rsid w:val="00ED378F"/>
    <w:rsid w:val="00ED596B"/>
    <w:rsid w:val="00EE13B0"/>
    <w:rsid w:val="00EE200B"/>
    <w:rsid w:val="00EE5763"/>
    <w:rsid w:val="00EE6C2D"/>
    <w:rsid w:val="00EE75AA"/>
    <w:rsid w:val="00EF1ABF"/>
    <w:rsid w:val="00EF3F55"/>
    <w:rsid w:val="00EF3F63"/>
    <w:rsid w:val="00EF59B2"/>
    <w:rsid w:val="00EF7084"/>
    <w:rsid w:val="00EF7D63"/>
    <w:rsid w:val="00F07ACE"/>
    <w:rsid w:val="00F1222E"/>
    <w:rsid w:val="00F12C3A"/>
    <w:rsid w:val="00F14802"/>
    <w:rsid w:val="00F14D0B"/>
    <w:rsid w:val="00F155AA"/>
    <w:rsid w:val="00F20D0A"/>
    <w:rsid w:val="00F2180E"/>
    <w:rsid w:val="00F22576"/>
    <w:rsid w:val="00F25AF3"/>
    <w:rsid w:val="00F26B91"/>
    <w:rsid w:val="00F26F2E"/>
    <w:rsid w:val="00F30285"/>
    <w:rsid w:val="00F3511C"/>
    <w:rsid w:val="00F41335"/>
    <w:rsid w:val="00F41E51"/>
    <w:rsid w:val="00F4638D"/>
    <w:rsid w:val="00F51266"/>
    <w:rsid w:val="00F524AF"/>
    <w:rsid w:val="00F554BD"/>
    <w:rsid w:val="00F617E3"/>
    <w:rsid w:val="00F6255C"/>
    <w:rsid w:val="00F67FA6"/>
    <w:rsid w:val="00F71823"/>
    <w:rsid w:val="00F744C2"/>
    <w:rsid w:val="00F84598"/>
    <w:rsid w:val="00F84F33"/>
    <w:rsid w:val="00F85AC5"/>
    <w:rsid w:val="00F92BF0"/>
    <w:rsid w:val="00FA0E15"/>
    <w:rsid w:val="00FA2D54"/>
    <w:rsid w:val="00FA3007"/>
    <w:rsid w:val="00FA3075"/>
    <w:rsid w:val="00FA436A"/>
    <w:rsid w:val="00FA56D9"/>
    <w:rsid w:val="00FA5FF9"/>
    <w:rsid w:val="00FB2D82"/>
    <w:rsid w:val="00FB378F"/>
    <w:rsid w:val="00FB46FF"/>
    <w:rsid w:val="00FB5E44"/>
    <w:rsid w:val="00FB6E9D"/>
    <w:rsid w:val="00FC1EEE"/>
    <w:rsid w:val="00FC34C1"/>
    <w:rsid w:val="00FD197A"/>
    <w:rsid w:val="00FD5D17"/>
    <w:rsid w:val="00FD71E0"/>
    <w:rsid w:val="00FE044C"/>
    <w:rsid w:val="00FE5505"/>
    <w:rsid w:val="00FE768D"/>
    <w:rsid w:val="00FF0D23"/>
    <w:rsid w:val="00FF3638"/>
    <w:rsid w:val="00FF42EC"/>
    <w:rsid w:val="00FF7D50"/>
    <w:rsid w:val="01220C6A"/>
    <w:rsid w:val="012F9FB9"/>
    <w:rsid w:val="012FB6E8"/>
    <w:rsid w:val="0149ED77"/>
    <w:rsid w:val="015CF56E"/>
    <w:rsid w:val="016732D9"/>
    <w:rsid w:val="0176CD65"/>
    <w:rsid w:val="01AEB2A6"/>
    <w:rsid w:val="01C4DED7"/>
    <w:rsid w:val="01E65809"/>
    <w:rsid w:val="0244BE74"/>
    <w:rsid w:val="0257B4B4"/>
    <w:rsid w:val="026F6D72"/>
    <w:rsid w:val="02B504A0"/>
    <w:rsid w:val="02C71527"/>
    <w:rsid w:val="02D5004A"/>
    <w:rsid w:val="0320F39F"/>
    <w:rsid w:val="045F4450"/>
    <w:rsid w:val="048E32B1"/>
    <w:rsid w:val="04A73AF9"/>
    <w:rsid w:val="04B8AFB3"/>
    <w:rsid w:val="05545A5A"/>
    <w:rsid w:val="059A7862"/>
    <w:rsid w:val="05B8BE8E"/>
    <w:rsid w:val="06191331"/>
    <w:rsid w:val="061A1E66"/>
    <w:rsid w:val="061A5795"/>
    <w:rsid w:val="064A7B07"/>
    <w:rsid w:val="0663426C"/>
    <w:rsid w:val="069646F4"/>
    <w:rsid w:val="06A4EF03"/>
    <w:rsid w:val="06BDF342"/>
    <w:rsid w:val="072BCF0E"/>
    <w:rsid w:val="07B15BA4"/>
    <w:rsid w:val="07BC0E9F"/>
    <w:rsid w:val="07E165C9"/>
    <w:rsid w:val="07FC125F"/>
    <w:rsid w:val="0812429B"/>
    <w:rsid w:val="082FF2E4"/>
    <w:rsid w:val="0849BB26"/>
    <w:rsid w:val="085D4E25"/>
    <w:rsid w:val="08A628C6"/>
    <w:rsid w:val="09421668"/>
    <w:rsid w:val="097795D4"/>
    <w:rsid w:val="09A220CC"/>
    <w:rsid w:val="09BD5440"/>
    <w:rsid w:val="09DBACC4"/>
    <w:rsid w:val="09EA6894"/>
    <w:rsid w:val="0A1BE81C"/>
    <w:rsid w:val="0A927AC1"/>
    <w:rsid w:val="0A9EAD2D"/>
    <w:rsid w:val="0AABE842"/>
    <w:rsid w:val="0ACF25EC"/>
    <w:rsid w:val="0B0A0E04"/>
    <w:rsid w:val="0B0EE577"/>
    <w:rsid w:val="0B1173E5"/>
    <w:rsid w:val="0B5294EC"/>
    <w:rsid w:val="0B57F1E7"/>
    <w:rsid w:val="0B7A75A3"/>
    <w:rsid w:val="0BA9F651"/>
    <w:rsid w:val="0BDF004D"/>
    <w:rsid w:val="0C0BF28F"/>
    <w:rsid w:val="0CBBBE71"/>
    <w:rsid w:val="0CFDD893"/>
    <w:rsid w:val="0DB47F3B"/>
    <w:rsid w:val="0DEC3ADE"/>
    <w:rsid w:val="0E1B6E8B"/>
    <w:rsid w:val="0E4418EE"/>
    <w:rsid w:val="0E7B02C8"/>
    <w:rsid w:val="0E7ED5D6"/>
    <w:rsid w:val="0EABE416"/>
    <w:rsid w:val="0EDACD16"/>
    <w:rsid w:val="0EFC299E"/>
    <w:rsid w:val="0F0E1301"/>
    <w:rsid w:val="0F782FCC"/>
    <w:rsid w:val="0F9C36C8"/>
    <w:rsid w:val="0F9E94E3"/>
    <w:rsid w:val="0FB06E57"/>
    <w:rsid w:val="0FD48D32"/>
    <w:rsid w:val="0FE12D80"/>
    <w:rsid w:val="0FE7F8EB"/>
    <w:rsid w:val="101411E1"/>
    <w:rsid w:val="10175155"/>
    <w:rsid w:val="101C3793"/>
    <w:rsid w:val="103E344C"/>
    <w:rsid w:val="1050F710"/>
    <w:rsid w:val="1061ECB7"/>
    <w:rsid w:val="106E56A5"/>
    <w:rsid w:val="109791F7"/>
    <w:rsid w:val="10DEF30A"/>
    <w:rsid w:val="10F89E94"/>
    <w:rsid w:val="11420806"/>
    <w:rsid w:val="1145FC3E"/>
    <w:rsid w:val="11980D0C"/>
    <w:rsid w:val="11AC2183"/>
    <w:rsid w:val="11BA8D1D"/>
    <w:rsid w:val="11C488D1"/>
    <w:rsid w:val="11E1E82A"/>
    <w:rsid w:val="12030133"/>
    <w:rsid w:val="12207E20"/>
    <w:rsid w:val="125081EB"/>
    <w:rsid w:val="12D017EE"/>
    <w:rsid w:val="12DA4C5B"/>
    <w:rsid w:val="130645EA"/>
    <w:rsid w:val="130E13D6"/>
    <w:rsid w:val="1379E07D"/>
    <w:rsid w:val="13CBFBD5"/>
    <w:rsid w:val="142CA427"/>
    <w:rsid w:val="14306572"/>
    <w:rsid w:val="14B50F75"/>
    <w:rsid w:val="14F9C998"/>
    <w:rsid w:val="14FC0DE7"/>
    <w:rsid w:val="150F6716"/>
    <w:rsid w:val="1537380C"/>
    <w:rsid w:val="153BC1EF"/>
    <w:rsid w:val="158ECDBC"/>
    <w:rsid w:val="159974D8"/>
    <w:rsid w:val="15C68172"/>
    <w:rsid w:val="15D80201"/>
    <w:rsid w:val="15DB867C"/>
    <w:rsid w:val="16342E1D"/>
    <w:rsid w:val="16B496E8"/>
    <w:rsid w:val="16F1921C"/>
    <w:rsid w:val="1702F533"/>
    <w:rsid w:val="1718DE06"/>
    <w:rsid w:val="17456757"/>
    <w:rsid w:val="1760E2C9"/>
    <w:rsid w:val="1777A61C"/>
    <w:rsid w:val="177B8FB0"/>
    <w:rsid w:val="178E5821"/>
    <w:rsid w:val="17ACD32E"/>
    <w:rsid w:val="17C7983D"/>
    <w:rsid w:val="17F5AEBD"/>
    <w:rsid w:val="19087223"/>
    <w:rsid w:val="1952FFEB"/>
    <w:rsid w:val="196277D6"/>
    <w:rsid w:val="1969B1D3"/>
    <w:rsid w:val="19A638F8"/>
    <w:rsid w:val="19A8CD03"/>
    <w:rsid w:val="19C19FD7"/>
    <w:rsid w:val="1A170E66"/>
    <w:rsid w:val="1AA5E91E"/>
    <w:rsid w:val="1AD083BD"/>
    <w:rsid w:val="1ADDEFB6"/>
    <w:rsid w:val="1B0B19A1"/>
    <w:rsid w:val="1B3694D3"/>
    <w:rsid w:val="1B81661C"/>
    <w:rsid w:val="1C3563AC"/>
    <w:rsid w:val="1C3D8F41"/>
    <w:rsid w:val="1C4108AA"/>
    <w:rsid w:val="1C7563AB"/>
    <w:rsid w:val="1C8BFA11"/>
    <w:rsid w:val="1D31FD65"/>
    <w:rsid w:val="1D7DACD4"/>
    <w:rsid w:val="1E287BB3"/>
    <w:rsid w:val="1E6CFD78"/>
    <w:rsid w:val="1E81C6DF"/>
    <w:rsid w:val="1EA8F579"/>
    <w:rsid w:val="1EB14477"/>
    <w:rsid w:val="1ED7977C"/>
    <w:rsid w:val="1EF3D85C"/>
    <w:rsid w:val="1F5BE617"/>
    <w:rsid w:val="1F669441"/>
    <w:rsid w:val="1F77C4D1"/>
    <w:rsid w:val="1F8AC18A"/>
    <w:rsid w:val="1F941B85"/>
    <w:rsid w:val="1FC52B99"/>
    <w:rsid w:val="20012FC3"/>
    <w:rsid w:val="200640B1"/>
    <w:rsid w:val="2058E316"/>
    <w:rsid w:val="20783435"/>
    <w:rsid w:val="208577BC"/>
    <w:rsid w:val="2094C84E"/>
    <w:rsid w:val="20A4B2FA"/>
    <w:rsid w:val="20AA4C4B"/>
    <w:rsid w:val="20AFADF2"/>
    <w:rsid w:val="2128E071"/>
    <w:rsid w:val="2226F421"/>
    <w:rsid w:val="2294CB58"/>
    <w:rsid w:val="23404CBD"/>
    <w:rsid w:val="23511016"/>
    <w:rsid w:val="2366F986"/>
    <w:rsid w:val="2395BE54"/>
    <w:rsid w:val="23B7D222"/>
    <w:rsid w:val="23D8E4D7"/>
    <w:rsid w:val="23ECEFB7"/>
    <w:rsid w:val="244690AA"/>
    <w:rsid w:val="24AAA73F"/>
    <w:rsid w:val="24AF9259"/>
    <w:rsid w:val="24ECC6E7"/>
    <w:rsid w:val="25002DAA"/>
    <w:rsid w:val="261F0B25"/>
    <w:rsid w:val="26294A13"/>
    <w:rsid w:val="265CD230"/>
    <w:rsid w:val="26B2D29E"/>
    <w:rsid w:val="26D81BEE"/>
    <w:rsid w:val="270B0F5B"/>
    <w:rsid w:val="276748C8"/>
    <w:rsid w:val="27ABAA8E"/>
    <w:rsid w:val="27B79DA7"/>
    <w:rsid w:val="27F2C391"/>
    <w:rsid w:val="28081C13"/>
    <w:rsid w:val="28351EDD"/>
    <w:rsid w:val="285182F3"/>
    <w:rsid w:val="287ECFE8"/>
    <w:rsid w:val="28B88775"/>
    <w:rsid w:val="28C2261F"/>
    <w:rsid w:val="291498DC"/>
    <w:rsid w:val="293812A2"/>
    <w:rsid w:val="298A5F3F"/>
    <w:rsid w:val="2995FEFC"/>
    <w:rsid w:val="29CF15E6"/>
    <w:rsid w:val="29D50513"/>
    <w:rsid w:val="29DB9CDC"/>
    <w:rsid w:val="2A8E1F2E"/>
    <w:rsid w:val="2A8EA1B8"/>
    <w:rsid w:val="2AE261E7"/>
    <w:rsid w:val="2B074B79"/>
    <w:rsid w:val="2B0BE8D7"/>
    <w:rsid w:val="2B684290"/>
    <w:rsid w:val="2BA5AF4F"/>
    <w:rsid w:val="2BBA0E6B"/>
    <w:rsid w:val="2BED0C58"/>
    <w:rsid w:val="2C30F61B"/>
    <w:rsid w:val="2C60D9E1"/>
    <w:rsid w:val="2C6A0865"/>
    <w:rsid w:val="2C74C341"/>
    <w:rsid w:val="2C990C73"/>
    <w:rsid w:val="2CE5D473"/>
    <w:rsid w:val="2CEA640D"/>
    <w:rsid w:val="2D0B199F"/>
    <w:rsid w:val="2D6460E7"/>
    <w:rsid w:val="2D7BC654"/>
    <w:rsid w:val="2D83C5EF"/>
    <w:rsid w:val="2D9307F0"/>
    <w:rsid w:val="2E44E31A"/>
    <w:rsid w:val="2E5411C7"/>
    <w:rsid w:val="2E69A1A1"/>
    <w:rsid w:val="2E7B055A"/>
    <w:rsid w:val="2E853F75"/>
    <w:rsid w:val="2E8D11BD"/>
    <w:rsid w:val="2EA62648"/>
    <w:rsid w:val="2EA6B173"/>
    <w:rsid w:val="2EECFD93"/>
    <w:rsid w:val="2F7CB5AA"/>
    <w:rsid w:val="2F89F3A5"/>
    <w:rsid w:val="2FB8D87F"/>
    <w:rsid w:val="2FE7947B"/>
    <w:rsid w:val="2FFE3C87"/>
    <w:rsid w:val="301D05EA"/>
    <w:rsid w:val="3041997F"/>
    <w:rsid w:val="3045B2B8"/>
    <w:rsid w:val="304CEEAC"/>
    <w:rsid w:val="30F4CF1E"/>
    <w:rsid w:val="313D3B44"/>
    <w:rsid w:val="3143B69A"/>
    <w:rsid w:val="31AE4742"/>
    <w:rsid w:val="31BFBE8C"/>
    <w:rsid w:val="31E6FC4E"/>
    <w:rsid w:val="3260DE8F"/>
    <w:rsid w:val="32A224B7"/>
    <w:rsid w:val="32AE683A"/>
    <w:rsid w:val="32B30130"/>
    <w:rsid w:val="32DD6926"/>
    <w:rsid w:val="32DFF2A3"/>
    <w:rsid w:val="33014431"/>
    <w:rsid w:val="332476C1"/>
    <w:rsid w:val="333C0C66"/>
    <w:rsid w:val="33458D07"/>
    <w:rsid w:val="335762B5"/>
    <w:rsid w:val="338F8268"/>
    <w:rsid w:val="33F2A7B5"/>
    <w:rsid w:val="342AC502"/>
    <w:rsid w:val="346F5822"/>
    <w:rsid w:val="349DCC1D"/>
    <w:rsid w:val="34EDDB4C"/>
    <w:rsid w:val="353C5A99"/>
    <w:rsid w:val="353F06CD"/>
    <w:rsid w:val="35474515"/>
    <w:rsid w:val="3581352E"/>
    <w:rsid w:val="35982733"/>
    <w:rsid w:val="359EC172"/>
    <w:rsid w:val="363D4033"/>
    <w:rsid w:val="36BEFA4D"/>
    <w:rsid w:val="36CF2E8F"/>
    <w:rsid w:val="36CFFA6E"/>
    <w:rsid w:val="36F4F42C"/>
    <w:rsid w:val="37020B68"/>
    <w:rsid w:val="3780CD84"/>
    <w:rsid w:val="379E78B9"/>
    <w:rsid w:val="37AAD941"/>
    <w:rsid w:val="37E1436E"/>
    <w:rsid w:val="37EBCDB5"/>
    <w:rsid w:val="38095174"/>
    <w:rsid w:val="3833357B"/>
    <w:rsid w:val="38963C3C"/>
    <w:rsid w:val="389C4B0D"/>
    <w:rsid w:val="38A3380F"/>
    <w:rsid w:val="3910061D"/>
    <w:rsid w:val="396F709D"/>
    <w:rsid w:val="39F1E4F7"/>
    <w:rsid w:val="39F5CCF8"/>
    <w:rsid w:val="3A012260"/>
    <w:rsid w:val="3A0188F4"/>
    <w:rsid w:val="3A2B441F"/>
    <w:rsid w:val="3A844ABF"/>
    <w:rsid w:val="3AA4050C"/>
    <w:rsid w:val="3AF97DBD"/>
    <w:rsid w:val="3B4C5AEC"/>
    <w:rsid w:val="3B993953"/>
    <w:rsid w:val="3BE0D3C2"/>
    <w:rsid w:val="3BFEC0D3"/>
    <w:rsid w:val="3C1B125A"/>
    <w:rsid w:val="3C1D3942"/>
    <w:rsid w:val="3CC27156"/>
    <w:rsid w:val="3D04385C"/>
    <w:rsid w:val="3D1622F0"/>
    <w:rsid w:val="3D1D7D7D"/>
    <w:rsid w:val="3D280A15"/>
    <w:rsid w:val="3D4E1921"/>
    <w:rsid w:val="3D526BA8"/>
    <w:rsid w:val="3D7EBDED"/>
    <w:rsid w:val="3D98838B"/>
    <w:rsid w:val="3DB81B04"/>
    <w:rsid w:val="3DCF4D3B"/>
    <w:rsid w:val="3DD2F861"/>
    <w:rsid w:val="3E6E0905"/>
    <w:rsid w:val="3E96D8B9"/>
    <w:rsid w:val="3EDFF2C1"/>
    <w:rsid w:val="3F8A2F59"/>
    <w:rsid w:val="3FBB0AA6"/>
    <w:rsid w:val="40171CB5"/>
    <w:rsid w:val="405720D2"/>
    <w:rsid w:val="4058FCF0"/>
    <w:rsid w:val="408B2385"/>
    <w:rsid w:val="40D1BD09"/>
    <w:rsid w:val="40E2DDB0"/>
    <w:rsid w:val="40E4A78A"/>
    <w:rsid w:val="41908A8A"/>
    <w:rsid w:val="423B054B"/>
    <w:rsid w:val="424B4788"/>
    <w:rsid w:val="42600CCA"/>
    <w:rsid w:val="426262E3"/>
    <w:rsid w:val="4285F86D"/>
    <w:rsid w:val="42B59549"/>
    <w:rsid w:val="43078DAC"/>
    <w:rsid w:val="431224D6"/>
    <w:rsid w:val="434BBF10"/>
    <w:rsid w:val="434CAE5E"/>
    <w:rsid w:val="437F2A18"/>
    <w:rsid w:val="43FC4B1A"/>
    <w:rsid w:val="44437AE8"/>
    <w:rsid w:val="444AB148"/>
    <w:rsid w:val="44586901"/>
    <w:rsid w:val="4473E5B3"/>
    <w:rsid w:val="44D65BC4"/>
    <w:rsid w:val="4533639A"/>
    <w:rsid w:val="45B7E27F"/>
    <w:rsid w:val="45FD7AFF"/>
    <w:rsid w:val="4630D3DE"/>
    <w:rsid w:val="465EE21B"/>
    <w:rsid w:val="46C2633E"/>
    <w:rsid w:val="46E13EEA"/>
    <w:rsid w:val="46F735BB"/>
    <w:rsid w:val="472C1454"/>
    <w:rsid w:val="47835DC6"/>
    <w:rsid w:val="47996362"/>
    <w:rsid w:val="48196B04"/>
    <w:rsid w:val="484E1EA7"/>
    <w:rsid w:val="4884EED3"/>
    <w:rsid w:val="48B77A43"/>
    <w:rsid w:val="48D3E5E2"/>
    <w:rsid w:val="48D8F913"/>
    <w:rsid w:val="4903241A"/>
    <w:rsid w:val="492CE02A"/>
    <w:rsid w:val="4967EC44"/>
    <w:rsid w:val="498D2438"/>
    <w:rsid w:val="4A01C95C"/>
    <w:rsid w:val="4A858CD5"/>
    <w:rsid w:val="4A92DE44"/>
    <w:rsid w:val="4AA3C88D"/>
    <w:rsid w:val="4AA6C460"/>
    <w:rsid w:val="4BB94F91"/>
    <w:rsid w:val="4BCCCA4B"/>
    <w:rsid w:val="4C979BC5"/>
    <w:rsid w:val="4CAB53E4"/>
    <w:rsid w:val="4CAB8AC4"/>
    <w:rsid w:val="4CB21542"/>
    <w:rsid w:val="4CD80605"/>
    <w:rsid w:val="4CFB226C"/>
    <w:rsid w:val="4D5B77A9"/>
    <w:rsid w:val="4D8BBC89"/>
    <w:rsid w:val="4D9058DD"/>
    <w:rsid w:val="4DBB1107"/>
    <w:rsid w:val="4DDB677E"/>
    <w:rsid w:val="4E04AF94"/>
    <w:rsid w:val="4E07EE12"/>
    <w:rsid w:val="4E467DB5"/>
    <w:rsid w:val="4E55D2F2"/>
    <w:rsid w:val="4E86C624"/>
    <w:rsid w:val="4EB43662"/>
    <w:rsid w:val="4EB54427"/>
    <w:rsid w:val="4EBCA890"/>
    <w:rsid w:val="4ECB7447"/>
    <w:rsid w:val="4EF4443D"/>
    <w:rsid w:val="4F4D66F1"/>
    <w:rsid w:val="4F512277"/>
    <w:rsid w:val="4F56528E"/>
    <w:rsid w:val="4F5F396B"/>
    <w:rsid w:val="4F81ADE1"/>
    <w:rsid w:val="4F8D7444"/>
    <w:rsid w:val="4FC040B7"/>
    <w:rsid w:val="4FCCC680"/>
    <w:rsid w:val="4FD4A8DC"/>
    <w:rsid w:val="4FE36BB3"/>
    <w:rsid w:val="4FF92891"/>
    <w:rsid w:val="5024EE31"/>
    <w:rsid w:val="5063011B"/>
    <w:rsid w:val="5071D589"/>
    <w:rsid w:val="50E27FCC"/>
    <w:rsid w:val="511A3E44"/>
    <w:rsid w:val="516891E9"/>
    <w:rsid w:val="518FAB7D"/>
    <w:rsid w:val="51D9F959"/>
    <w:rsid w:val="51FE4439"/>
    <w:rsid w:val="520B95D6"/>
    <w:rsid w:val="5219585C"/>
    <w:rsid w:val="53456F30"/>
    <w:rsid w:val="538B3D6E"/>
    <w:rsid w:val="539A9EE5"/>
    <w:rsid w:val="53A8528C"/>
    <w:rsid w:val="53F7CCB1"/>
    <w:rsid w:val="542D0307"/>
    <w:rsid w:val="54317E70"/>
    <w:rsid w:val="54915D5D"/>
    <w:rsid w:val="54AE5485"/>
    <w:rsid w:val="54CCBE8B"/>
    <w:rsid w:val="54E48837"/>
    <w:rsid w:val="5525E3AF"/>
    <w:rsid w:val="5552C954"/>
    <w:rsid w:val="55C0D6EB"/>
    <w:rsid w:val="56360162"/>
    <w:rsid w:val="566440C2"/>
    <w:rsid w:val="57088014"/>
    <w:rsid w:val="57558F49"/>
    <w:rsid w:val="57BEA393"/>
    <w:rsid w:val="57D9FE09"/>
    <w:rsid w:val="581692C8"/>
    <w:rsid w:val="584012DD"/>
    <w:rsid w:val="584332D4"/>
    <w:rsid w:val="5868581C"/>
    <w:rsid w:val="58A63EFF"/>
    <w:rsid w:val="58F314B9"/>
    <w:rsid w:val="5939ED3E"/>
    <w:rsid w:val="59549F81"/>
    <w:rsid w:val="598159C2"/>
    <w:rsid w:val="59992243"/>
    <w:rsid w:val="59C4BB74"/>
    <w:rsid w:val="59C77018"/>
    <w:rsid w:val="59CBB1D0"/>
    <w:rsid w:val="59CEC7EC"/>
    <w:rsid w:val="59EE174B"/>
    <w:rsid w:val="5A34B70C"/>
    <w:rsid w:val="5A7E9948"/>
    <w:rsid w:val="5ABF4DAA"/>
    <w:rsid w:val="5AE8EB2D"/>
    <w:rsid w:val="5B17D7CF"/>
    <w:rsid w:val="5B1AD388"/>
    <w:rsid w:val="5B691600"/>
    <w:rsid w:val="5B74CD98"/>
    <w:rsid w:val="5BC51DFA"/>
    <w:rsid w:val="5BCF488E"/>
    <w:rsid w:val="5BD328C5"/>
    <w:rsid w:val="5C17287A"/>
    <w:rsid w:val="5C3C4962"/>
    <w:rsid w:val="5C56EEF3"/>
    <w:rsid w:val="5C8277CE"/>
    <w:rsid w:val="5CB31B79"/>
    <w:rsid w:val="5CC89494"/>
    <w:rsid w:val="5D7061EE"/>
    <w:rsid w:val="5DAA8A73"/>
    <w:rsid w:val="5DAB7EC4"/>
    <w:rsid w:val="5E1A9721"/>
    <w:rsid w:val="5E39465C"/>
    <w:rsid w:val="5E3AC86F"/>
    <w:rsid w:val="5E6E9867"/>
    <w:rsid w:val="5E7E8D19"/>
    <w:rsid w:val="5E95D001"/>
    <w:rsid w:val="5E9DE651"/>
    <w:rsid w:val="5EB81F36"/>
    <w:rsid w:val="5EBB0514"/>
    <w:rsid w:val="5ED3B3A2"/>
    <w:rsid w:val="5EEBE8E1"/>
    <w:rsid w:val="5F18D636"/>
    <w:rsid w:val="5F2A90FB"/>
    <w:rsid w:val="5F30907D"/>
    <w:rsid w:val="5F3B9CF3"/>
    <w:rsid w:val="5F4A59FA"/>
    <w:rsid w:val="5F7DB435"/>
    <w:rsid w:val="5FB3A821"/>
    <w:rsid w:val="60163671"/>
    <w:rsid w:val="601E7502"/>
    <w:rsid w:val="6021E245"/>
    <w:rsid w:val="608CF24E"/>
    <w:rsid w:val="60BEAD8F"/>
    <w:rsid w:val="60FB5863"/>
    <w:rsid w:val="61485943"/>
    <w:rsid w:val="616FB0CD"/>
    <w:rsid w:val="61736D1D"/>
    <w:rsid w:val="6221F6AB"/>
    <w:rsid w:val="62329B7E"/>
    <w:rsid w:val="623D87BA"/>
    <w:rsid w:val="62CF2DA5"/>
    <w:rsid w:val="63039EF1"/>
    <w:rsid w:val="6311A161"/>
    <w:rsid w:val="6324A334"/>
    <w:rsid w:val="635CFF1F"/>
    <w:rsid w:val="636550D6"/>
    <w:rsid w:val="637E2D86"/>
    <w:rsid w:val="63AE5D58"/>
    <w:rsid w:val="63CAD610"/>
    <w:rsid w:val="64A0F783"/>
    <w:rsid w:val="64AE1E15"/>
    <w:rsid w:val="64B9B111"/>
    <w:rsid w:val="64BEB54C"/>
    <w:rsid w:val="651452C9"/>
    <w:rsid w:val="6521446E"/>
    <w:rsid w:val="6527F4AE"/>
    <w:rsid w:val="654F603E"/>
    <w:rsid w:val="6555332D"/>
    <w:rsid w:val="656B1ABC"/>
    <w:rsid w:val="65B9DD7E"/>
    <w:rsid w:val="65F05D9F"/>
    <w:rsid w:val="65FDCDFA"/>
    <w:rsid w:val="6642E494"/>
    <w:rsid w:val="66A5305C"/>
    <w:rsid w:val="66D48C39"/>
    <w:rsid w:val="66E6E55E"/>
    <w:rsid w:val="66F22101"/>
    <w:rsid w:val="6751844B"/>
    <w:rsid w:val="67529DEA"/>
    <w:rsid w:val="6754148E"/>
    <w:rsid w:val="67B93552"/>
    <w:rsid w:val="6880BDBB"/>
    <w:rsid w:val="68C36B75"/>
    <w:rsid w:val="68E8CD5F"/>
    <w:rsid w:val="69193011"/>
    <w:rsid w:val="6961F077"/>
    <w:rsid w:val="6971ACE1"/>
    <w:rsid w:val="69C46A4B"/>
    <w:rsid w:val="69DB7732"/>
    <w:rsid w:val="69E0308D"/>
    <w:rsid w:val="69E66091"/>
    <w:rsid w:val="6A026FAE"/>
    <w:rsid w:val="6A7F1DC7"/>
    <w:rsid w:val="6A803599"/>
    <w:rsid w:val="6A997698"/>
    <w:rsid w:val="6AD0ABAD"/>
    <w:rsid w:val="6AEC6259"/>
    <w:rsid w:val="6B53DE70"/>
    <w:rsid w:val="6BAA8607"/>
    <w:rsid w:val="6BEAAE70"/>
    <w:rsid w:val="6BEEE7B0"/>
    <w:rsid w:val="6C02EFAA"/>
    <w:rsid w:val="6C097984"/>
    <w:rsid w:val="6C122634"/>
    <w:rsid w:val="6C4C837A"/>
    <w:rsid w:val="6C5FCF9C"/>
    <w:rsid w:val="6CBB5CE1"/>
    <w:rsid w:val="6CBBC7AB"/>
    <w:rsid w:val="6D03B7E8"/>
    <w:rsid w:val="6D4E1F74"/>
    <w:rsid w:val="6D9D9A9B"/>
    <w:rsid w:val="6DAB9D26"/>
    <w:rsid w:val="6DABF803"/>
    <w:rsid w:val="6DDD938E"/>
    <w:rsid w:val="6DF7857F"/>
    <w:rsid w:val="6E563519"/>
    <w:rsid w:val="6E7A6D48"/>
    <w:rsid w:val="6E9C4871"/>
    <w:rsid w:val="6EA53A46"/>
    <w:rsid w:val="6F29D2FA"/>
    <w:rsid w:val="6FA6EE57"/>
    <w:rsid w:val="6FB41733"/>
    <w:rsid w:val="6FBFED94"/>
    <w:rsid w:val="6FD74BB8"/>
    <w:rsid w:val="700E5482"/>
    <w:rsid w:val="701426AD"/>
    <w:rsid w:val="70365F1C"/>
    <w:rsid w:val="708774E0"/>
    <w:rsid w:val="708BB3E5"/>
    <w:rsid w:val="70924334"/>
    <w:rsid w:val="70951D18"/>
    <w:rsid w:val="709D1CC9"/>
    <w:rsid w:val="70ACD9C1"/>
    <w:rsid w:val="70F11D4A"/>
    <w:rsid w:val="713D8CF8"/>
    <w:rsid w:val="715120C1"/>
    <w:rsid w:val="716633E4"/>
    <w:rsid w:val="71797D80"/>
    <w:rsid w:val="724F7BF8"/>
    <w:rsid w:val="729D7B57"/>
    <w:rsid w:val="72AD3E7F"/>
    <w:rsid w:val="72D4E39E"/>
    <w:rsid w:val="72E7315D"/>
    <w:rsid w:val="7306D88D"/>
    <w:rsid w:val="7382C28A"/>
    <w:rsid w:val="7409FF03"/>
    <w:rsid w:val="741BAEAE"/>
    <w:rsid w:val="7493B9E4"/>
    <w:rsid w:val="74A67EC9"/>
    <w:rsid w:val="74CABAB0"/>
    <w:rsid w:val="74FC4D8D"/>
    <w:rsid w:val="75AAF44B"/>
    <w:rsid w:val="75E93A45"/>
    <w:rsid w:val="763430AC"/>
    <w:rsid w:val="763E59A7"/>
    <w:rsid w:val="76AC385A"/>
    <w:rsid w:val="76B7EB4F"/>
    <w:rsid w:val="76D1F4D1"/>
    <w:rsid w:val="77746A8C"/>
    <w:rsid w:val="78A3F7AF"/>
    <w:rsid w:val="78B84C4F"/>
    <w:rsid w:val="78E6804F"/>
    <w:rsid w:val="792E871C"/>
    <w:rsid w:val="79433FAB"/>
    <w:rsid w:val="795176FB"/>
    <w:rsid w:val="796C461F"/>
    <w:rsid w:val="79920BF6"/>
    <w:rsid w:val="7A002594"/>
    <w:rsid w:val="7A023EE5"/>
    <w:rsid w:val="7A3F233B"/>
    <w:rsid w:val="7AF1185D"/>
    <w:rsid w:val="7B38467E"/>
    <w:rsid w:val="7B48F56A"/>
    <w:rsid w:val="7B4EA88C"/>
    <w:rsid w:val="7B659264"/>
    <w:rsid w:val="7B8870D9"/>
    <w:rsid w:val="7B9BCD8C"/>
    <w:rsid w:val="7BA25E86"/>
    <w:rsid w:val="7C1C79B2"/>
    <w:rsid w:val="7C97570E"/>
    <w:rsid w:val="7CA25808"/>
    <w:rsid w:val="7CD7879B"/>
    <w:rsid w:val="7CEAC41D"/>
    <w:rsid w:val="7D5D16CD"/>
    <w:rsid w:val="7DB5B3DD"/>
    <w:rsid w:val="7DC01F08"/>
    <w:rsid w:val="7E10EC04"/>
    <w:rsid w:val="7E135D86"/>
    <w:rsid w:val="7E3A2338"/>
    <w:rsid w:val="7E40F018"/>
    <w:rsid w:val="7E51B7D6"/>
    <w:rsid w:val="7ED5EF4B"/>
    <w:rsid w:val="7F18BD6F"/>
    <w:rsid w:val="7F296363"/>
    <w:rsid w:val="7F924BD0"/>
    <w:rsid w:val="7FAA41EE"/>
    <w:rsid w:val="7FD32C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8E30A"/>
  <w15:chartTrackingRefBased/>
  <w15:docId w15:val="{34624EFD-FB91-460F-B44B-9CA11428E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221F6AB"/>
  </w:style>
  <w:style w:type="paragraph" w:styleId="Heading1">
    <w:name w:val="heading 1"/>
    <w:basedOn w:val="Normal"/>
    <w:next w:val="Normal"/>
    <w:link w:val="Heading1Char"/>
    <w:uiPriority w:val="9"/>
    <w:qFormat/>
    <w:rsid w:val="6221F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6221F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6221F6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6221F6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6221F6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6221F6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6221F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6221F6AB"/>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6221F6AB"/>
    <w:pPr>
      <w:keepNext/>
      <w:keepLines/>
      <w:spacing w:after="0"/>
      <w:outlineLvl w:val="8"/>
    </w:pPr>
    <w:rPr>
      <w:rFonts w:eastAsiaTheme="majorEastAsia" w:cstheme="majorBidi"/>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F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4F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4F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4F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4F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4F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F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F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FD2"/>
    <w:rPr>
      <w:rFonts w:eastAsiaTheme="majorEastAsia" w:cstheme="majorBidi"/>
      <w:color w:val="272727" w:themeColor="text1" w:themeTint="D8"/>
    </w:rPr>
  </w:style>
  <w:style w:type="paragraph" w:styleId="Title">
    <w:name w:val="Title"/>
    <w:basedOn w:val="Normal"/>
    <w:next w:val="Normal"/>
    <w:link w:val="TitleChar"/>
    <w:uiPriority w:val="10"/>
    <w:qFormat/>
    <w:rsid w:val="6221F6AB"/>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834F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6221F6AB"/>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834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6221F6AB"/>
    <w:pPr>
      <w:spacing w:before="160"/>
      <w:jc w:val="center"/>
    </w:pPr>
    <w:rPr>
      <w:i/>
      <w:iCs/>
      <w:color w:val="404040" w:themeColor="text1" w:themeTint="BF"/>
    </w:rPr>
  </w:style>
  <w:style w:type="character" w:customStyle="1" w:styleId="QuoteChar">
    <w:name w:val="Quote Char"/>
    <w:basedOn w:val="DefaultParagraphFont"/>
    <w:link w:val="Quote"/>
    <w:uiPriority w:val="29"/>
    <w:rsid w:val="00834FD2"/>
    <w:rPr>
      <w:i/>
      <w:iCs/>
      <w:color w:val="404040" w:themeColor="text1" w:themeTint="BF"/>
    </w:rPr>
  </w:style>
  <w:style w:type="paragraph" w:styleId="ListParagraph">
    <w:name w:val="List Paragraph"/>
    <w:basedOn w:val="Normal"/>
    <w:uiPriority w:val="34"/>
    <w:qFormat/>
    <w:rsid w:val="6221F6AB"/>
    <w:pPr>
      <w:ind w:left="720"/>
      <w:contextualSpacing/>
    </w:pPr>
  </w:style>
  <w:style w:type="character" w:styleId="IntenseEmphasis">
    <w:name w:val="Intense Emphasis"/>
    <w:basedOn w:val="DefaultParagraphFont"/>
    <w:uiPriority w:val="21"/>
    <w:qFormat/>
    <w:rsid w:val="00834FD2"/>
    <w:rPr>
      <w:i/>
      <w:iCs/>
      <w:color w:val="0F4761" w:themeColor="accent1" w:themeShade="BF"/>
    </w:rPr>
  </w:style>
  <w:style w:type="paragraph" w:styleId="IntenseQuote">
    <w:name w:val="Intense Quote"/>
    <w:basedOn w:val="Normal"/>
    <w:next w:val="Normal"/>
    <w:link w:val="IntenseQuoteChar"/>
    <w:uiPriority w:val="30"/>
    <w:qFormat/>
    <w:rsid w:val="6221F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4FD2"/>
    <w:rPr>
      <w:i/>
      <w:iCs/>
      <w:color w:val="0F4761" w:themeColor="accent1" w:themeShade="BF"/>
    </w:rPr>
  </w:style>
  <w:style w:type="character" w:styleId="IntenseReference">
    <w:name w:val="Intense Reference"/>
    <w:basedOn w:val="DefaultParagraphFont"/>
    <w:uiPriority w:val="32"/>
    <w:qFormat/>
    <w:rsid w:val="00834FD2"/>
    <w:rPr>
      <w:b/>
      <w:bCs/>
      <w:smallCaps/>
      <w:color w:val="0F4761" w:themeColor="accent1" w:themeShade="BF"/>
      <w:spacing w:val="5"/>
    </w:rPr>
  </w:style>
  <w:style w:type="character" w:styleId="CommentReference">
    <w:name w:val="annotation reference"/>
    <w:basedOn w:val="DefaultParagraphFont"/>
    <w:uiPriority w:val="99"/>
    <w:semiHidden/>
    <w:unhideWhenUsed/>
    <w:rsid w:val="00A800E4"/>
    <w:rPr>
      <w:sz w:val="16"/>
      <w:szCs w:val="16"/>
    </w:rPr>
  </w:style>
  <w:style w:type="paragraph" w:styleId="CommentText">
    <w:name w:val="annotation text"/>
    <w:basedOn w:val="Normal"/>
    <w:link w:val="CommentTextChar"/>
    <w:uiPriority w:val="99"/>
    <w:unhideWhenUsed/>
    <w:rsid w:val="6221F6AB"/>
    <w:pPr>
      <w:spacing w:line="240" w:lineRule="auto"/>
    </w:pPr>
    <w:rPr>
      <w:sz w:val="20"/>
      <w:szCs w:val="20"/>
    </w:rPr>
  </w:style>
  <w:style w:type="character" w:customStyle="1" w:styleId="CommentTextChar">
    <w:name w:val="Comment Text Char"/>
    <w:basedOn w:val="DefaultParagraphFont"/>
    <w:link w:val="CommentText"/>
    <w:uiPriority w:val="99"/>
    <w:rsid w:val="00A800E4"/>
    <w:rPr>
      <w:sz w:val="20"/>
      <w:szCs w:val="20"/>
    </w:rPr>
  </w:style>
  <w:style w:type="paragraph" w:styleId="CommentSubject">
    <w:name w:val="annotation subject"/>
    <w:basedOn w:val="CommentText"/>
    <w:next w:val="CommentText"/>
    <w:link w:val="CommentSubjectChar"/>
    <w:uiPriority w:val="99"/>
    <w:semiHidden/>
    <w:unhideWhenUsed/>
    <w:rsid w:val="00A800E4"/>
    <w:rPr>
      <w:b/>
      <w:bCs/>
    </w:rPr>
  </w:style>
  <w:style w:type="character" w:customStyle="1" w:styleId="CommentSubjectChar">
    <w:name w:val="Comment Subject Char"/>
    <w:basedOn w:val="CommentTextChar"/>
    <w:link w:val="CommentSubject"/>
    <w:uiPriority w:val="99"/>
    <w:semiHidden/>
    <w:rsid w:val="00A800E4"/>
    <w:rPr>
      <w:b/>
      <w:bCs/>
      <w:sz w:val="20"/>
      <w:szCs w:val="20"/>
    </w:rPr>
  </w:style>
  <w:style w:type="paragraph" w:styleId="Revision">
    <w:name w:val="Revision"/>
    <w:hidden/>
    <w:uiPriority w:val="99"/>
    <w:semiHidden/>
    <w:rsid w:val="00AE0751"/>
    <w:pPr>
      <w:spacing w:after="0" w:line="240" w:lineRule="auto"/>
    </w:pPr>
  </w:style>
  <w:style w:type="paragraph" w:styleId="ListBullet">
    <w:name w:val="List Bullet"/>
    <w:basedOn w:val="Normal"/>
    <w:uiPriority w:val="99"/>
    <w:unhideWhenUsed/>
    <w:rsid w:val="6221F6AB"/>
    <w:pPr>
      <w:numPr>
        <w:numId w:val="14"/>
      </w:numPr>
      <w:contextualSpacing/>
    </w:pPr>
  </w:style>
  <w:style w:type="paragraph" w:customStyle="1" w:styleId="paragraph">
    <w:name w:val="paragraph"/>
    <w:basedOn w:val="Normal"/>
    <w:rsid w:val="6221F6AB"/>
    <w:pPr>
      <w:spacing w:beforeAutospacing="1"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3A2B1B"/>
  </w:style>
  <w:style w:type="character" w:customStyle="1" w:styleId="eop">
    <w:name w:val="eop"/>
    <w:basedOn w:val="DefaultParagraphFont"/>
    <w:rsid w:val="003A2B1B"/>
  </w:style>
  <w:style w:type="table" w:styleId="TableGrid">
    <w:name w:val="Table Grid"/>
    <w:basedOn w:val="TableNormal"/>
    <w:uiPriority w:val="39"/>
    <w:rsid w:val="004D7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4D78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974B6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
    <w:name w:val="Grid Table 4"/>
    <w:basedOn w:val="TableNormal"/>
    <w:uiPriority w:val="49"/>
    <w:rsid w:val="00974B6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974B61"/>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6221F6AB"/>
    <w:rPr>
      <w:color w:val="467886"/>
      <w:u w:val="single"/>
    </w:rPr>
  </w:style>
  <w:style w:type="paragraph" w:styleId="TOC2">
    <w:name w:val="toc 2"/>
    <w:basedOn w:val="Normal"/>
    <w:next w:val="Normal"/>
    <w:uiPriority w:val="39"/>
    <w:unhideWhenUsed/>
    <w:rsid w:val="6221F6AB"/>
    <w:pPr>
      <w:spacing w:after="100"/>
      <w:ind w:left="220"/>
    </w:pPr>
  </w:style>
  <w:style w:type="paragraph" w:styleId="TOC3">
    <w:name w:val="toc 3"/>
    <w:basedOn w:val="Normal"/>
    <w:next w:val="Normal"/>
    <w:uiPriority w:val="39"/>
    <w:unhideWhenUsed/>
    <w:rsid w:val="6221F6AB"/>
    <w:pPr>
      <w:spacing w:after="100"/>
      <w:ind w:left="440"/>
    </w:pPr>
  </w:style>
  <w:style w:type="paragraph" w:styleId="FootnoteText">
    <w:name w:val="footnote text"/>
    <w:basedOn w:val="Normal"/>
    <w:uiPriority w:val="99"/>
    <w:semiHidden/>
    <w:unhideWhenUsed/>
    <w:rsid w:val="6221F6AB"/>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1546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6EA"/>
    <w:rPr>
      <w:rFonts w:ascii="Segoe UI" w:hAnsi="Segoe UI" w:cs="Segoe UI"/>
      <w:sz w:val="18"/>
      <w:szCs w:val="18"/>
    </w:rPr>
  </w:style>
  <w:style w:type="paragraph" w:styleId="NormalWeb">
    <w:name w:val="Normal (Web)"/>
    <w:basedOn w:val="Normal"/>
    <w:uiPriority w:val="99"/>
    <w:unhideWhenUsed/>
    <w:rsid w:val="00B76DF6"/>
    <w:rPr>
      <w:rFonts w:ascii="Times New Roman" w:hAnsi="Times New Roman" w:cs="Times New Roman"/>
      <w:sz w:val="24"/>
      <w:szCs w:val="24"/>
    </w:rPr>
  </w:style>
  <w:style w:type="character" w:styleId="Strong">
    <w:name w:val="Strong"/>
    <w:basedOn w:val="DefaultParagraphFont"/>
    <w:uiPriority w:val="22"/>
    <w:qFormat/>
    <w:rsid w:val="00B76DF6"/>
    <w:rPr>
      <w:b/>
      <w:bCs/>
    </w:rPr>
  </w:style>
  <w:style w:type="character" w:styleId="FollowedHyperlink">
    <w:name w:val="FollowedHyperlink"/>
    <w:basedOn w:val="DefaultParagraphFont"/>
    <w:uiPriority w:val="99"/>
    <w:semiHidden/>
    <w:unhideWhenUsed/>
    <w:rsid w:val="001D1303"/>
    <w:rPr>
      <w:color w:val="96607D" w:themeColor="followedHyperlink"/>
      <w:u w:val="single"/>
    </w:rPr>
  </w:style>
  <w:style w:type="character" w:customStyle="1" w:styleId="contentcontrolboundarysink">
    <w:name w:val="contentcontrolboundarysink"/>
    <w:basedOn w:val="DefaultParagraphFont"/>
    <w:rsid w:val="00042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5976">
      <w:bodyDiv w:val="1"/>
      <w:marLeft w:val="0"/>
      <w:marRight w:val="0"/>
      <w:marTop w:val="0"/>
      <w:marBottom w:val="0"/>
      <w:divBdr>
        <w:top w:val="none" w:sz="0" w:space="0" w:color="auto"/>
        <w:left w:val="none" w:sz="0" w:space="0" w:color="auto"/>
        <w:bottom w:val="none" w:sz="0" w:space="0" w:color="auto"/>
        <w:right w:val="none" w:sz="0" w:space="0" w:color="auto"/>
      </w:divBdr>
    </w:div>
    <w:div w:id="70125985">
      <w:bodyDiv w:val="1"/>
      <w:marLeft w:val="0"/>
      <w:marRight w:val="0"/>
      <w:marTop w:val="0"/>
      <w:marBottom w:val="0"/>
      <w:divBdr>
        <w:top w:val="none" w:sz="0" w:space="0" w:color="auto"/>
        <w:left w:val="none" w:sz="0" w:space="0" w:color="auto"/>
        <w:bottom w:val="none" w:sz="0" w:space="0" w:color="auto"/>
        <w:right w:val="none" w:sz="0" w:space="0" w:color="auto"/>
      </w:divBdr>
    </w:div>
    <w:div w:id="75978316">
      <w:bodyDiv w:val="1"/>
      <w:marLeft w:val="0"/>
      <w:marRight w:val="0"/>
      <w:marTop w:val="0"/>
      <w:marBottom w:val="0"/>
      <w:divBdr>
        <w:top w:val="none" w:sz="0" w:space="0" w:color="auto"/>
        <w:left w:val="none" w:sz="0" w:space="0" w:color="auto"/>
        <w:bottom w:val="none" w:sz="0" w:space="0" w:color="auto"/>
        <w:right w:val="none" w:sz="0" w:space="0" w:color="auto"/>
      </w:divBdr>
    </w:div>
    <w:div w:id="77407739">
      <w:bodyDiv w:val="1"/>
      <w:marLeft w:val="0"/>
      <w:marRight w:val="0"/>
      <w:marTop w:val="0"/>
      <w:marBottom w:val="0"/>
      <w:divBdr>
        <w:top w:val="none" w:sz="0" w:space="0" w:color="auto"/>
        <w:left w:val="none" w:sz="0" w:space="0" w:color="auto"/>
        <w:bottom w:val="none" w:sz="0" w:space="0" w:color="auto"/>
        <w:right w:val="none" w:sz="0" w:space="0" w:color="auto"/>
      </w:divBdr>
    </w:div>
    <w:div w:id="82453803">
      <w:bodyDiv w:val="1"/>
      <w:marLeft w:val="0"/>
      <w:marRight w:val="0"/>
      <w:marTop w:val="0"/>
      <w:marBottom w:val="0"/>
      <w:divBdr>
        <w:top w:val="none" w:sz="0" w:space="0" w:color="auto"/>
        <w:left w:val="none" w:sz="0" w:space="0" w:color="auto"/>
        <w:bottom w:val="none" w:sz="0" w:space="0" w:color="auto"/>
        <w:right w:val="none" w:sz="0" w:space="0" w:color="auto"/>
      </w:divBdr>
    </w:div>
    <w:div w:id="92824876">
      <w:bodyDiv w:val="1"/>
      <w:marLeft w:val="0"/>
      <w:marRight w:val="0"/>
      <w:marTop w:val="0"/>
      <w:marBottom w:val="0"/>
      <w:divBdr>
        <w:top w:val="none" w:sz="0" w:space="0" w:color="auto"/>
        <w:left w:val="none" w:sz="0" w:space="0" w:color="auto"/>
        <w:bottom w:val="none" w:sz="0" w:space="0" w:color="auto"/>
        <w:right w:val="none" w:sz="0" w:space="0" w:color="auto"/>
      </w:divBdr>
    </w:div>
    <w:div w:id="146670090">
      <w:bodyDiv w:val="1"/>
      <w:marLeft w:val="0"/>
      <w:marRight w:val="0"/>
      <w:marTop w:val="0"/>
      <w:marBottom w:val="0"/>
      <w:divBdr>
        <w:top w:val="none" w:sz="0" w:space="0" w:color="auto"/>
        <w:left w:val="none" w:sz="0" w:space="0" w:color="auto"/>
        <w:bottom w:val="none" w:sz="0" w:space="0" w:color="auto"/>
        <w:right w:val="none" w:sz="0" w:space="0" w:color="auto"/>
      </w:divBdr>
    </w:div>
    <w:div w:id="165707227">
      <w:bodyDiv w:val="1"/>
      <w:marLeft w:val="0"/>
      <w:marRight w:val="0"/>
      <w:marTop w:val="0"/>
      <w:marBottom w:val="0"/>
      <w:divBdr>
        <w:top w:val="none" w:sz="0" w:space="0" w:color="auto"/>
        <w:left w:val="none" w:sz="0" w:space="0" w:color="auto"/>
        <w:bottom w:val="none" w:sz="0" w:space="0" w:color="auto"/>
        <w:right w:val="none" w:sz="0" w:space="0" w:color="auto"/>
      </w:divBdr>
    </w:div>
    <w:div w:id="196087158">
      <w:bodyDiv w:val="1"/>
      <w:marLeft w:val="0"/>
      <w:marRight w:val="0"/>
      <w:marTop w:val="0"/>
      <w:marBottom w:val="0"/>
      <w:divBdr>
        <w:top w:val="none" w:sz="0" w:space="0" w:color="auto"/>
        <w:left w:val="none" w:sz="0" w:space="0" w:color="auto"/>
        <w:bottom w:val="none" w:sz="0" w:space="0" w:color="auto"/>
        <w:right w:val="none" w:sz="0" w:space="0" w:color="auto"/>
      </w:divBdr>
    </w:div>
    <w:div w:id="218635275">
      <w:bodyDiv w:val="1"/>
      <w:marLeft w:val="0"/>
      <w:marRight w:val="0"/>
      <w:marTop w:val="0"/>
      <w:marBottom w:val="0"/>
      <w:divBdr>
        <w:top w:val="none" w:sz="0" w:space="0" w:color="auto"/>
        <w:left w:val="none" w:sz="0" w:space="0" w:color="auto"/>
        <w:bottom w:val="none" w:sz="0" w:space="0" w:color="auto"/>
        <w:right w:val="none" w:sz="0" w:space="0" w:color="auto"/>
      </w:divBdr>
    </w:div>
    <w:div w:id="219294096">
      <w:bodyDiv w:val="1"/>
      <w:marLeft w:val="0"/>
      <w:marRight w:val="0"/>
      <w:marTop w:val="0"/>
      <w:marBottom w:val="0"/>
      <w:divBdr>
        <w:top w:val="none" w:sz="0" w:space="0" w:color="auto"/>
        <w:left w:val="none" w:sz="0" w:space="0" w:color="auto"/>
        <w:bottom w:val="none" w:sz="0" w:space="0" w:color="auto"/>
        <w:right w:val="none" w:sz="0" w:space="0" w:color="auto"/>
      </w:divBdr>
    </w:div>
    <w:div w:id="226962520">
      <w:bodyDiv w:val="1"/>
      <w:marLeft w:val="0"/>
      <w:marRight w:val="0"/>
      <w:marTop w:val="0"/>
      <w:marBottom w:val="0"/>
      <w:divBdr>
        <w:top w:val="none" w:sz="0" w:space="0" w:color="auto"/>
        <w:left w:val="none" w:sz="0" w:space="0" w:color="auto"/>
        <w:bottom w:val="none" w:sz="0" w:space="0" w:color="auto"/>
        <w:right w:val="none" w:sz="0" w:space="0" w:color="auto"/>
      </w:divBdr>
    </w:div>
    <w:div w:id="248396374">
      <w:bodyDiv w:val="1"/>
      <w:marLeft w:val="0"/>
      <w:marRight w:val="0"/>
      <w:marTop w:val="0"/>
      <w:marBottom w:val="0"/>
      <w:divBdr>
        <w:top w:val="none" w:sz="0" w:space="0" w:color="auto"/>
        <w:left w:val="none" w:sz="0" w:space="0" w:color="auto"/>
        <w:bottom w:val="none" w:sz="0" w:space="0" w:color="auto"/>
        <w:right w:val="none" w:sz="0" w:space="0" w:color="auto"/>
      </w:divBdr>
    </w:div>
    <w:div w:id="297497094">
      <w:bodyDiv w:val="1"/>
      <w:marLeft w:val="0"/>
      <w:marRight w:val="0"/>
      <w:marTop w:val="0"/>
      <w:marBottom w:val="0"/>
      <w:divBdr>
        <w:top w:val="none" w:sz="0" w:space="0" w:color="auto"/>
        <w:left w:val="none" w:sz="0" w:space="0" w:color="auto"/>
        <w:bottom w:val="none" w:sz="0" w:space="0" w:color="auto"/>
        <w:right w:val="none" w:sz="0" w:space="0" w:color="auto"/>
      </w:divBdr>
    </w:div>
    <w:div w:id="326441986">
      <w:bodyDiv w:val="1"/>
      <w:marLeft w:val="0"/>
      <w:marRight w:val="0"/>
      <w:marTop w:val="0"/>
      <w:marBottom w:val="0"/>
      <w:divBdr>
        <w:top w:val="none" w:sz="0" w:space="0" w:color="auto"/>
        <w:left w:val="none" w:sz="0" w:space="0" w:color="auto"/>
        <w:bottom w:val="none" w:sz="0" w:space="0" w:color="auto"/>
        <w:right w:val="none" w:sz="0" w:space="0" w:color="auto"/>
      </w:divBdr>
      <w:divsChild>
        <w:div w:id="1260523046">
          <w:marLeft w:val="0"/>
          <w:marRight w:val="0"/>
          <w:marTop w:val="0"/>
          <w:marBottom w:val="0"/>
          <w:divBdr>
            <w:top w:val="none" w:sz="0" w:space="0" w:color="auto"/>
            <w:left w:val="none" w:sz="0" w:space="0" w:color="auto"/>
            <w:bottom w:val="none" w:sz="0" w:space="0" w:color="auto"/>
            <w:right w:val="none" w:sz="0" w:space="0" w:color="auto"/>
          </w:divBdr>
          <w:divsChild>
            <w:div w:id="1478760391">
              <w:marLeft w:val="0"/>
              <w:marRight w:val="0"/>
              <w:marTop w:val="0"/>
              <w:marBottom w:val="0"/>
              <w:divBdr>
                <w:top w:val="none" w:sz="0" w:space="0" w:color="auto"/>
                <w:left w:val="none" w:sz="0" w:space="0" w:color="auto"/>
                <w:bottom w:val="none" w:sz="0" w:space="0" w:color="auto"/>
                <w:right w:val="none" w:sz="0" w:space="0" w:color="auto"/>
              </w:divBdr>
              <w:divsChild>
                <w:div w:id="893471224">
                  <w:marLeft w:val="0"/>
                  <w:marRight w:val="0"/>
                  <w:marTop w:val="0"/>
                  <w:marBottom w:val="0"/>
                  <w:divBdr>
                    <w:top w:val="none" w:sz="0" w:space="0" w:color="auto"/>
                    <w:left w:val="none" w:sz="0" w:space="0" w:color="auto"/>
                    <w:bottom w:val="none" w:sz="0" w:space="0" w:color="auto"/>
                    <w:right w:val="none" w:sz="0" w:space="0" w:color="auto"/>
                  </w:divBdr>
                  <w:divsChild>
                    <w:div w:id="699669891">
                      <w:marLeft w:val="0"/>
                      <w:marRight w:val="0"/>
                      <w:marTop w:val="0"/>
                      <w:marBottom w:val="0"/>
                      <w:divBdr>
                        <w:top w:val="none" w:sz="0" w:space="0" w:color="auto"/>
                        <w:left w:val="none" w:sz="0" w:space="0" w:color="auto"/>
                        <w:bottom w:val="none" w:sz="0" w:space="0" w:color="auto"/>
                        <w:right w:val="none" w:sz="0" w:space="0" w:color="auto"/>
                      </w:divBdr>
                      <w:divsChild>
                        <w:div w:id="483199648">
                          <w:marLeft w:val="0"/>
                          <w:marRight w:val="0"/>
                          <w:marTop w:val="0"/>
                          <w:marBottom w:val="0"/>
                          <w:divBdr>
                            <w:top w:val="none" w:sz="0" w:space="0" w:color="auto"/>
                            <w:left w:val="none" w:sz="0" w:space="0" w:color="auto"/>
                            <w:bottom w:val="none" w:sz="0" w:space="0" w:color="auto"/>
                            <w:right w:val="none" w:sz="0" w:space="0" w:color="auto"/>
                          </w:divBdr>
                          <w:divsChild>
                            <w:div w:id="346635689">
                              <w:marLeft w:val="0"/>
                              <w:marRight w:val="0"/>
                              <w:marTop w:val="0"/>
                              <w:marBottom w:val="0"/>
                              <w:divBdr>
                                <w:top w:val="none" w:sz="0" w:space="0" w:color="auto"/>
                                <w:left w:val="none" w:sz="0" w:space="0" w:color="auto"/>
                                <w:bottom w:val="none" w:sz="0" w:space="0" w:color="auto"/>
                                <w:right w:val="none" w:sz="0" w:space="0" w:color="auto"/>
                              </w:divBdr>
                              <w:divsChild>
                                <w:div w:id="707026087">
                                  <w:marLeft w:val="0"/>
                                  <w:marRight w:val="0"/>
                                  <w:marTop w:val="0"/>
                                  <w:marBottom w:val="0"/>
                                  <w:divBdr>
                                    <w:top w:val="none" w:sz="0" w:space="0" w:color="auto"/>
                                    <w:left w:val="none" w:sz="0" w:space="0" w:color="auto"/>
                                    <w:bottom w:val="none" w:sz="0" w:space="0" w:color="auto"/>
                                    <w:right w:val="none" w:sz="0" w:space="0" w:color="auto"/>
                                  </w:divBdr>
                                  <w:divsChild>
                                    <w:div w:id="2033417900">
                                      <w:marLeft w:val="0"/>
                                      <w:marRight w:val="0"/>
                                      <w:marTop w:val="0"/>
                                      <w:marBottom w:val="0"/>
                                      <w:divBdr>
                                        <w:top w:val="none" w:sz="0" w:space="0" w:color="auto"/>
                                        <w:left w:val="none" w:sz="0" w:space="0" w:color="auto"/>
                                        <w:bottom w:val="none" w:sz="0" w:space="0" w:color="auto"/>
                                        <w:right w:val="none" w:sz="0" w:space="0" w:color="auto"/>
                                      </w:divBdr>
                                      <w:divsChild>
                                        <w:div w:id="1998924368">
                                          <w:marLeft w:val="0"/>
                                          <w:marRight w:val="0"/>
                                          <w:marTop w:val="0"/>
                                          <w:marBottom w:val="0"/>
                                          <w:divBdr>
                                            <w:top w:val="none" w:sz="0" w:space="0" w:color="auto"/>
                                            <w:left w:val="none" w:sz="0" w:space="0" w:color="auto"/>
                                            <w:bottom w:val="none" w:sz="0" w:space="0" w:color="auto"/>
                                            <w:right w:val="none" w:sz="0" w:space="0" w:color="auto"/>
                                          </w:divBdr>
                                          <w:divsChild>
                                            <w:div w:id="2079135055">
                                              <w:marLeft w:val="0"/>
                                              <w:marRight w:val="0"/>
                                              <w:marTop w:val="0"/>
                                              <w:marBottom w:val="0"/>
                                              <w:divBdr>
                                                <w:top w:val="none" w:sz="0" w:space="0" w:color="auto"/>
                                                <w:left w:val="none" w:sz="0" w:space="0" w:color="auto"/>
                                                <w:bottom w:val="none" w:sz="0" w:space="0" w:color="auto"/>
                                                <w:right w:val="none" w:sz="0" w:space="0" w:color="auto"/>
                                              </w:divBdr>
                                              <w:divsChild>
                                                <w:div w:id="1726173576">
                                                  <w:marLeft w:val="0"/>
                                                  <w:marRight w:val="0"/>
                                                  <w:marTop w:val="0"/>
                                                  <w:marBottom w:val="0"/>
                                                  <w:divBdr>
                                                    <w:top w:val="none" w:sz="0" w:space="0" w:color="auto"/>
                                                    <w:left w:val="none" w:sz="0" w:space="0" w:color="auto"/>
                                                    <w:bottom w:val="none" w:sz="0" w:space="0" w:color="auto"/>
                                                    <w:right w:val="none" w:sz="0" w:space="0" w:color="auto"/>
                                                  </w:divBdr>
                                                  <w:divsChild>
                                                    <w:div w:id="70984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90472">
                                          <w:marLeft w:val="0"/>
                                          <w:marRight w:val="0"/>
                                          <w:marTop w:val="0"/>
                                          <w:marBottom w:val="0"/>
                                          <w:divBdr>
                                            <w:top w:val="none" w:sz="0" w:space="0" w:color="auto"/>
                                            <w:left w:val="none" w:sz="0" w:space="0" w:color="auto"/>
                                            <w:bottom w:val="none" w:sz="0" w:space="0" w:color="auto"/>
                                            <w:right w:val="none" w:sz="0" w:space="0" w:color="auto"/>
                                          </w:divBdr>
                                          <w:divsChild>
                                            <w:div w:id="666790485">
                                              <w:marLeft w:val="0"/>
                                              <w:marRight w:val="0"/>
                                              <w:marTop w:val="0"/>
                                              <w:marBottom w:val="0"/>
                                              <w:divBdr>
                                                <w:top w:val="none" w:sz="0" w:space="0" w:color="auto"/>
                                                <w:left w:val="none" w:sz="0" w:space="0" w:color="auto"/>
                                                <w:bottom w:val="none" w:sz="0" w:space="0" w:color="auto"/>
                                                <w:right w:val="none" w:sz="0" w:space="0" w:color="auto"/>
                                              </w:divBdr>
                                              <w:divsChild>
                                                <w:div w:id="1121458549">
                                                  <w:marLeft w:val="0"/>
                                                  <w:marRight w:val="0"/>
                                                  <w:marTop w:val="0"/>
                                                  <w:marBottom w:val="0"/>
                                                  <w:divBdr>
                                                    <w:top w:val="none" w:sz="0" w:space="0" w:color="auto"/>
                                                    <w:left w:val="none" w:sz="0" w:space="0" w:color="auto"/>
                                                    <w:bottom w:val="none" w:sz="0" w:space="0" w:color="auto"/>
                                                    <w:right w:val="none" w:sz="0" w:space="0" w:color="auto"/>
                                                  </w:divBdr>
                                                  <w:divsChild>
                                                    <w:div w:id="1227180956">
                                                      <w:marLeft w:val="0"/>
                                                      <w:marRight w:val="0"/>
                                                      <w:marTop w:val="0"/>
                                                      <w:marBottom w:val="0"/>
                                                      <w:divBdr>
                                                        <w:top w:val="none" w:sz="0" w:space="0" w:color="auto"/>
                                                        <w:left w:val="none" w:sz="0" w:space="0" w:color="auto"/>
                                                        <w:bottom w:val="none" w:sz="0" w:space="0" w:color="auto"/>
                                                        <w:right w:val="none" w:sz="0" w:space="0" w:color="auto"/>
                                                      </w:divBdr>
                                                      <w:divsChild>
                                                        <w:div w:id="147672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513064">
                                          <w:marLeft w:val="0"/>
                                          <w:marRight w:val="0"/>
                                          <w:marTop w:val="0"/>
                                          <w:marBottom w:val="0"/>
                                          <w:divBdr>
                                            <w:top w:val="none" w:sz="0" w:space="0" w:color="auto"/>
                                            <w:left w:val="none" w:sz="0" w:space="0" w:color="auto"/>
                                            <w:bottom w:val="none" w:sz="0" w:space="0" w:color="auto"/>
                                            <w:right w:val="none" w:sz="0" w:space="0" w:color="auto"/>
                                          </w:divBdr>
                                          <w:divsChild>
                                            <w:div w:id="1493133706">
                                              <w:marLeft w:val="0"/>
                                              <w:marRight w:val="0"/>
                                              <w:marTop w:val="0"/>
                                              <w:marBottom w:val="0"/>
                                              <w:divBdr>
                                                <w:top w:val="none" w:sz="0" w:space="0" w:color="auto"/>
                                                <w:left w:val="none" w:sz="0" w:space="0" w:color="auto"/>
                                                <w:bottom w:val="none" w:sz="0" w:space="0" w:color="auto"/>
                                                <w:right w:val="none" w:sz="0" w:space="0" w:color="auto"/>
                                              </w:divBdr>
                                              <w:divsChild>
                                                <w:div w:id="38744356">
                                                  <w:marLeft w:val="0"/>
                                                  <w:marRight w:val="0"/>
                                                  <w:marTop w:val="0"/>
                                                  <w:marBottom w:val="0"/>
                                                  <w:divBdr>
                                                    <w:top w:val="none" w:sz="0" w:space="0" w:color="auto"/>
                                                    <w:left w:val="none" w:sz="0" w:space="0" w:color="auto"/>
                                                    <w:bottom w:val="none" w:sz="0" w:space="0" w:color="auto"/>
                                                    <w:right w:val="none" w:sz="0" w:space="0" w:color="auto"/>
                                                  </w:divBdr>
                                                  <w:divsChild>
                                                    <w:div w:id="1468544134">
                                                      <w:marLeft w:val="0"/>
                                                      <w:marRight w:val="0"/>
                                                      <w:marTop w:val="0"/>
                                                      <w:marBottom w:val="0"/>
                                                      <w:divBdr>
                                                        <w:top w:val="none" w:sz="0" w:space="0" w:color="auto"/>
                                                        <w:left w:val="none" w:sz="0" w:space="0" w:color="auto"/>
                                                        <w:bottom w:val="none" w:sz="0" w:space="0" w:color="auto"/>
                                                        <w:right w:val="none" w:sz="0" w:space="0" w:color="auto"/>
                                                      </w:divBdr>
                                                      <w:divsChild>
                                                        <w:div w:id="294916006">
                                                          <w:marLeft w:val="0"/>
                                                          <w:marRight w:val="0"/>
                                                          <w:marTop w:val="0"/>
                                                          <w:marBottom w:val="0"/>
                                                          <w:divBdr>
                                                            <w:top w:val="none" w:sz="0" w:space="0" w:color="auto"/>
                                                            <w:left w:val="none" w:sz="0" w:space="0" w:color="auto"/>
                                                            <w:bottom w:val="none" w:sz="0" w:space="0" w:color="auto"/>
                                                            <w:right w:val="none" w:sz="0" w:space="0" w:color="auto"/>
                                                          </w:divBdr>
                                                          <w:divsChild>
                                                            <w:div w:id="1438524135">
                                                              <w:marLeft w:val="0"/>
                                                              <w:marRight w:val="0"/>
                                                              <w:marTop w:val="0"/>
                                                              <w:marBottom w:val="0"/>
                                                              <w:divBdr>
                                                                <w:top w:val="none" w:sz="0" w:space="0" w:color="auto"/>
                                                                <w:left w:val="none" w:sz="0" w:space="0" w:color="auto"/>
                                                                <w:bottom w:val="none" w:sz="0" w:space="0" w:color="auto"/>
                                                                <w:right w:val="none" w:sz="0" w:space="0" w:color="auto"/>
                                                              </w:divBdr>
                                                              <w:divsChild>
                                                                <w:div w:id="255215306">
                                                                  <w:marLeft w:val="0"/>
                                                                  <w:marRight w:val="0"/>
                                                                  <w:marTop w:val="0"/>
                                                                  <w:marBottom w:val="0"/>
                                                                  <w:divBdr>
                                                                    <w:top w:val="none" w:sz="0" w:space="0" w:color="auto"/>
                                                                    <w:left w:val="none" w:sz="0" w:space="0" w:color="auto"/>
                                                                    <w:bottom w:val="none" w:sz="0" w:space="0" w:color="auto"/>
                                                                    <w:right w:val="none" w:sz="0" w:space="0" w:color="auto"/>
                                                                  </w:divBdr>
                                                                  <w:divsChild>
                                                                    <w:div w:id="124121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0373574">
          <w:marLeft w:val="0"/>
          <w:marRight w:val="0"/>
          <w:marTop w:val="0"/>
          <w:marBottom w:val="0"/>
          <w:divBdr>
            <w:top w:val="none" w:sz="0" w:space="0" w:color="auto"/>
            <w:left w:val="none" w:sz="0" w:space="0" w:color="auto"/>
            <w:bottom w:val="none" w:sz="0" w:space="0" w:color="auto"/>
            <w:right w:val="none" w:sz="0" w:space="0" w:color="auto"/>
          </w:divBdr>
          <w:divsChild>
            <w:div w:id="808479796">
              <w:marLeft w:val="0"/>
              <w:marRight w:val="0"/>
              <w:marTop w:val="0"/>
              <w:marBottom w:val="0"/>
              <w:divBdr>
                <w:top w:val="none" w:sz="0" w:space="0" w:color="auto"/>
                <w:left w:val="none" w:sz="0" w:space="0" w:color="auto"/>
                <w:bottom w:val="none" w:sz="0" w:space="0" w:color="auto"/>
                <w:right w:val="none" w:sz="0" w:space="0" w:color="auto"/>
              </w:divBdr>
              <w:divsChild>
                <w:div w:id="158055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356590">
      <w:bodyDiv w:val="1"/>
      <w:marLeft w:val="0"/>
      <w:marRight w:val="0"/>
      <w:marTop w:val="0"/>
      <w:marBottom w:val="0"/>
      <w:divBdr>
        <w:top w:val="none" w:sz="0" w:space="0" w:color="auto"/>
        <w:left w:val="none" w:sz="0" w:space="0" w:color="auto"/>
        <w:bottom w:val="none" w:sz="0" w:space="0" w:color="auto"/>
        <w:right w:val="none" w:sz="0" w:space="0" w:color="auto"/>
      </w:divBdr>
    </w:div>
    <w:div w:id="617757173">
      <w:bodyDiv w:val="1"/>
      <w:marLeft w:val="0"/>
      <w:marRight w:val="0"/>
      <w:marTop w:val="0"/>
      <w:marBottom w:val="0"/>
      <w:divBdr>
        <w:top w:val="none" w:sz="0" w:space="0" w:color="auto"/>
        <w:left w:val="none" w:sz="0" w:space="0" w:color="auto"/>
        <w:bottom w:val="none" w:sz="0" w:space="0" w:color="auto"/>
        <w:right w:val="none" w:sz="0" w:space="0" w:color="auto"/>
      </w:divBdr>
    </w:div>
    <w:div w:id="647247168">
      <w:bodyDiv w:val="1"/>
      <w:marLeft w:val="0"/>
      <w:marRight w:val="0"/>
      <w:marTop w:val="0"/>
      <w:marBottom w:val="0"/>
      <w:divBdr>
        <w:top w:val="none" w:sz="0" w:space="0" w:color="auto"/>
        <w:left w:val="none" w:sz="0" w:space="0" w:color="auto"/>
        <w:bottom w:val="none" w:sz="0" w:space="0" w:color="auto"/>
        <w:right w:val="none" w:sz="0" w:space="0" w:color="auto"/>
      </w:divBdr>
    </w:div>
    <w:div w:id="655837480">
      <w:bodyDiv w:val="1"/>
      <w:marLeft w:val="0"/>
      <w:marRight w:val="0"/>
      <w:marTop w:val="0"/>
      <w:marBottom w:val="0"/>
      <w:divBdr>
        <w:top w:val="none" w:sz="0" w:space="0" w:color="auto"/>
        <w:left w:val="none" w:sz="0" w:space="0" w:color="auto"/>
        <w:bottom w:val="none" w:sz="0" w:space="0" w:color="auto"/>
        <w:right w:val="none" w:sz="0" w:space="0" w:color="auto"/>
      </w:divBdr>
    </w:div>
    <w:div w:id="675226525">
      <w:bodyDiv w:val="1"/>
      <w:marLeft w:val="0"/>
      <w:marRight w:val="0"/>
      <w:marTop w:val="0"/>
      <w:marBottom w:val="0"/>
      <w:divBdr>
        <w:top w:val="none" w:sz="0" w:space="0" w:color="auto"/>
        <w:left w:val="none" w:sz="0" w:space="0" w:color="auto"/>
        <w:bottom w:val="none" w:sz="0" w:space="0" w:color="auto"/>
        <w:right w:val="none" w:sz="0" w:space="0" w:color="auto"/>
      </w:divBdr>
    </w:div>
    <w:div w:id="692657393">
      <w:bodyDiv w:val="1"/>
      <w:marLeft w:val="0"/>
      <w:marRight w:val="0"/>
      <w:marTop w:val="0"/>
      <w:marBottom w:val="0"/>
      <w:divBdr>
        <w:top w:val="none" w:sz="0" w:space="0" w:color="auto"/>
        <w:left w:val="none" w:sz="0" w:space="0" w:color="auto"/>
        <w:bottom w:val="none" w:sz="0" w:space="0" w:color="auto"/>
        <w:right w:val="none" w:sz="0" w:space="0" w:color="auto"/>
      </w:divBdr>
    </w:div>
    <w:div w:id="742606400">
      <w:bodyDiv w:val="1"/>
      <w:marLeft w:val="0"/>
      <w:marRight w:val="0"/>
      <w:marTop w:val="0"/>
      <w:marBottom w:val="0"/>
      <w:divBdr>
        <w:top w:val="none" w:sz="0" w:space="0" w:color="auto"/>
        <w:left w:val="none" w:sz="0" w:space="0" w:color="auto"/>
        <w:bottom w:val="none" w:sz="0" w:space="0" w:color="auto"/>
        <w:right w:val="none" w:sz="0" w:space="0" w:color="auto"/>
      </w:divBdr>
    </w:div>
    <w:div w:id="784270877">
      <w:bodyDiv w:val="1"/>
      <w:marLeft w:val="0"/>
      <w:marRight w:val="0"/>
      <w:marTop w:val="0"/>
      <w:marBottom w:val="0"/>
      <w:divBdr>
        <w:top w:val="none" w:sz="0" w:space="0" w:color="auto"/>
        <w:left w:val="none" w:sz="0" w:space="0" w:color="auto"/>
        <w:bottom w:val="none" w:sz="0" w:space="0" w:color="auto"/>
        <w:right w:val="none" w:sz="0" w:space="0" w:color="auto"/>
      </w:divBdr>
    </w:div>
    <w:div w:id="786856967">
      <w:bodyDiv w:val="1"/>
      <w:marLeft w:val="0"/>
      <w:marRight w:val="0"/>
      <w:marTop w:val="0"/>
      <w:marBottom w:val="0"/>
      <w:divBdr>
        <w:top w:val="none" w:sz="0" w:space="0" w:color="auto"/>
        <w:left w:val="none" w:sz="0" w:space="0" w:color="auto"/>
        <w:bottom w:val="none" w:sz="0" w:space="0" w:color="auto"/>
        <w:right w:val="none" w:sz="0" w:space="0" w:color="auto"/>
      </w:divBdr>
    </w:div>
    <w:div w:id="826941499">
      <w:bodyDiv w:val="1"/>
      <w:marLeft w:val="0"/>
      <w:marRight w:val="0"/>
      <w:marTop w:val="0"/>
      <w:marBottom w:val="0"/>
      <w:divBdr>
        <w:top w:val="none" w:sz="0" w:space="0" w:color="auto"/>
        <w:left w:val="none" w:sz="0" w:space="0" w:color="auto"/>
        <w:bottom w:val="none" w:sz="0" w:space="0" w:color="auto"/>
        <w:right w:val="none" w:sz="0" w:space="0" w:color="auto"/>
      </w:divBdr>
    </w:div>
    <w:div w:id="832380992">
      <w:bodyDiv w:val="1"/>
      <w:marLeft w:val="0"/>
      <w:marRight w:val="0"/>
      <w:marTop w:val="0"/>
      <w:marBottom w:val="0"/>
      <w:divBdr>
        <w:top w:val="none" w:sz="0" w:space="0" w:color="auto"/>
        <w:left w:val="none" w:sz="0" w:space="0" w:color="auto"/>
        <w:bottom w:val="none" w:sz="0" w:space="0" w:color="auto"/>
        <w:right w:val="none" w:sz="0" w:space="0" w:color="auto"/>
      </w:divBdr>
      <w:divsChild>
        <w:div w:id="1002784535">
          <w:marLeft w:val="0"/>
          <w:marRight w:val="0"/>
          <w:marTop w:val="0"/>
          <w:marBottom w:val="0"/>
          <w:divBdr>
            <w:top w:val="none" w:sz="0" w:space="0" w:color="auto"/>
            <w:left w:val="none" w:sz="0" w:space="0" w:color="auto"/>
            <w:bottom w:val="none" w:sz="0" w:space="0" w:color="auto"/>
            <w:right w:val="none" w:sz="0" w:space="0" w:color="auto"/>
          </w:divBdr>
        </w:div>
        <w:div w:id="1769695156">
          <w:marLeft w:val="0"/>
          <w:marRight w:val="0"/>
          <w:marTop w:val="0"/>
          <w:marBottom w:val="0"/>
          <w:divBdr>
            <w:top w:val="none" w:sz="0" w:space="0" w:color="auto"/>
            <w:left w:val="none" w:sz="0" w:space="0" w:color="auto"/>
            <w:bottom w:val="none" w:sz="0" w:space="0" w:color="auto"/>
            <w:right w:val="none" w:sz="0" w:space="0" w:color="auto"/>
          </w:divBdr>
        </w:div>
        <w:div w:id="2041080677">
          <w:marLeft w:val="0"/>
          <w:marRight w:val="0"/>
          <w:marTop w:val="0"/>
          <w:marBottom w:val="0"/>
          <w:divBdr>
            <w:top w:val="none" w:sz="0" w:space="0" w:color="auto"/>
            <w:left w:val="none" w:sz="0" w:space="0" w:color="auto"/>
            <w:bottom w:val="none" w:sz="0" w:space="0" w:color="auto"/>
            <w:right w:val="none" w:sz="0" w:space="0" w:color="auto"/>
          </w:divBdr>
        </w:div>
        <w:div w:id="870385340">
          <w:marLeft w:val="0"/>
          <w:marRight w:val="0"/>
          <w:marTop w:val="0"/>
          <w:marBottom w:val="0"/>
          <w:divBdr>
            <w:top w:val="none" w:sz="0" w:space="0" w:color="auto"/>
            <w:left w:val="none" w:sz="0" w:space="0" w:color="auto"/>
            <w:bottom w:val="none" w:sz="0" w:space="0" w:color="auto"/>
            <w:right w:val="none" w:sz="0" w:space="0" w:color="auto"/>
          </w:divBdr>
        </w:div>
        <w:div w:id="1982074634">
          <w:marLeft w:val="0"/>
          <w:marRight w:val="0"/>
          <w:marTop w:val="0"/>
          <w:marBottom w:val="0"/>
          <w:divBdr>
            <w:top w:val="none" w:sz="0" w:space="0" w:color="auto"/>
            <w:left w:val="none" w:sz="0" w:space="0" w:color="auto"/>
            <w:bottom w:val="none" w:sz="0" w:space="0" w:color="auto"/>
            <w:right w:val="none" w:sz="0" w:space="0" w:color="auto"/>
          </w:divBdr>
        </w:div>
        <w:div w:id="10960627">
          <w:marLeft w:val="0"/>
          <w:marRight w:val="0"/>
          <w:marTop w:val="0"/>
          <w:marBottom w:val="0"/>
          <w:divBdr>
            <w:top w:val="none" w:sz="0" w:space="0" w:color="auto"/>
            <w:left w:val="none" w:sz="0" w:space="0" w:color="auto"/>
            <w:bottom w:val="none" w:sz="0" w:space="0" w:color="auto"/>
            <w:right w:val="none" w:sz="0" w:space="0" w:color="auto"/>
          </w:divBdr>
        </w:div>
        <w:div w:id="491263682">
          <w:marLeft w:val="0"/>
          <w:marRight w:val="0"/>
          <w:marTop w:val="0"/>
          <w:marBottom w:val="0"/>
          <w:divBdr>
            <w:top w:val="none" w:sz="0" w:space="0" w:color="auto"/>
            <w:left w:val="none" w:sz="0" w:space="0" w:color="auto"/>
            <w:bottom w:val="none" w:sz="0" w:space="0" w:color="auto"/>
            <w:right w:val="none" w:sz="0" w:space="0" w:color="auto"/>
          </w:divBdr>
        </w:div>
      </w:divsChild>
    </w:div>
    <w:div w:id="836534040">
      <w:bodyDiv w:val="1"/>
      <w:marLeft w:val="0"/>
      <w:marRight w:val="0"/>
      <w:marTop w:val="0"/>
      <w:marBottom w:val="0"/>
      <w:divBdr>
        <w:top w:val="none" w:sz="0" w:space="0" w:color="auto"/>
        <w:left w:val="none" w:sz="0" w:space="0" w:color="auto"/>
        <w:bottom w:val="none" w:sz="0" w:space="0" w:color="auto"/>
        <w:right w:val="none" w:sz="0" w:space="0" w:color="auto"/>
      </w:divBdr>
    </w:div>
    <w:div w:id="838807754">
      <w:bodyDiv w:val="1"/>
      <w:marLeft w:val="0"/>
      <w:marRight w:val="0"/>
      <w:marTop w:val="0"/>
      <w:marBottom w:val="0"/>
      <w:divBdr>
        <w:top w:val="none" w:sz="0" w:space="0" w:color="auto"/>
        <w:left w:val="none" w:sz="0" w:space="0" w:color="auto"/>
        <w:bottom w:val="none" w:sz="0" w:space="0" w:color="auto"/>
        <w:right w:val="none" w:sz="0" w:space="0" w:color="auto"/>
      </w:divBdr>
    </w:div>
    <w:div w:id="871652210">
      <w:bodyDiv w:val="1"/>
      <w:marLeft w:val="0"/>
      <w:marRight w:val="0"/>
      <w:marTop w:val="0"/>
      <w:marBottom w:val="0"/>
      <w:divBdr>
        <w:top w:val="none" w:sz="0" w:space="0" w:color="auto"/>
        <w:left w:val="none" w:sz="0" w:space="0" w:color="auto"/>
        <w:bottom w:val="none" w:sz="0" w:space="0" w:color="auto"/>
        <w:right w:val="none" w:sz="0" w:space="0" w:color="auto"/>
      </w:divBdr>
    </w:div>
    <w:div w:id="898518989">
      <w:bodyDiv w:val="1"/>
      <w:marLeft w:val="0"/>
      <w:marRight w:val="0"/>
      <w:marTop w:val="0"/>
      <w:marBottom w:val="0"/>
      <w:divBdr>
        <w:top w:val="none" w:sz="0" w:space="0" w:color="auto"/>
        <w:left w:val="none" w:sz="0" w:space="0" w:color="auto"/>
        <w:bottom w:val="none" w:sz="0" w:space="0" w:color="auto"/>
        <w:right w:val="none" w:sz="0" w:space="0" w:color="auto"/>
      </w:divBdr>
    </w:div>
    <w:div w:id="935987426">
      <w:bodyDiv w:val="1"/>
      <w:marLeft w:val="0"/>
      <w:marRight w:val="0"/>
      <w:marTop w:val="0"/>
      <w:marBottom w:val="0"/>
      <w:divBdr>
        <w:top w:val="none" w:sz="0" w:space="0" w:color="auto"/>
        <w:left w:val="none" w:sz="0" w:space="0" w:color="auto"/>
        <w:bottom w:val="none" w:sz="0" w:space="0" w:color="auto"/>
        <w:right w:val="none" w:sz="0" w:space="0" w:color="auto"/>
      </w:divBdr>
    </w:div>
    <w:div w:id="944576608">
      <w:bodyDiv w:val="1"/>
      <w:marLeft w:val="0"/>
      <w:marRight w:val="0"/>
      <w:marTop w:val="0"/>
      <w:marBottom w:val="0"/>
      <w:divBdr>
        <w:top w:val="none" w:sz="0" w:space="0" w:color="auto"/>
        <w:left w:val="none" w:sz="0" w:space="0" w:color="auto"/>
        <w:bottom w:val="none" w:sz="0" w:space="0" w:color="auto"/>
        <w:right w:val="none" w:sz="0" w:space="0" w:color="auto"/>
      </w:divBdr>
    </w:div>
    <w:div w:id="948010778">
      <w:bodyDiv w:val="1"/>
      <w:marLeft w:val="0"/>
      <w:marRight w:val="0"/>
      <w:marTop w:val="0"/>
      <w:marBottom w:val="0"/>
      <w:divBdr>
        <w:top w:val="none" w:sz="0" w:space="0" w:color="auto"/>
        <w:left w:val="none" w:sz="0" w:space="0" w:color="auto"/>
        <w:bottom w:val="none" w:sz="0" w:space="0" w:color="auto"/>
        <w:right w:val="none" w:sz="0" w:space="0" w:color="auto"/>
      </w:divBdr>
    </w:div>
    <w:div w:id="992564774">
      <w:bodyDiv w:val="1"/>
      <w:marLeft w:val="0"/>
      <w:marRight w:val="0"/>
      <w:marTop w:val="0"/>
      <w:marBottom w:val="0"/>
      <w:divBdr>
        <w:top w:val="none" w:sz="0" w:space="0" w:color="auto"/>
        <w:left w:val="none" w:sz="0" w:space="0" w:color="auto"/>
        <w:bottom w:val="none" w:sz="0" w:space="0" w:color="auto"/>
        <w:right w:val="none" w:sz="0" w:space="0" w:color="auto"/>
      </w:divBdr>
    </w:div>
    <w:div w:id="1002123707">
      <w:bodyDiv w:val="1"/>
      <w:marLeft w:val="0"/>
      <w:marRight w:val="0"/>
      <w:marTop w:val="0"/>
      <w:marBottom w:val="0"/>
      <w:divBdr>
        <w:top w:val="none" w:sz="0" w:space="0" w:color="auto"/>
        <w:left w:val="none" w:sz="0" w:space="0" w:color="auto"/>
        <w:bottom w:val="none" w:sz="0" w:space="0" w:color="auto"/>
        <w:right w:val="none" w:sz="0" w:space="0" w:color="auto"/>
      </w:divBdr>
    </w:div>
    <w:div w:id="1059012931">
      <w:bodyDiv w:val="1"/>
      <w:marLeft w:val="0"/>
      <w:marRight w:val="0"/>
      <w:marTop w:val="0"/>
      <w:marBottom w:val="0"/>
      <w:divBdr>
        <w:top w:val="none" w:sz="0" w:space="0" w:color="auto"/>
        <w:left w:val="none" w:sz="0" w:space="0" w:color="auto"/>
        <w:bottom w:val="none" w:sz="0" w:space="0" w:color="auto"/>
        <w:right w:val="none" w:sz="0" w:space="0" w:color="auto"/>
      </w:divBdr>
    </w:div>
    <w:div w:id="1113400056">
      <w:bodyDiv w:val="1"/>
      <w:marLeft w:val="0"/>
      <w:marRight w:val="0"/>
      <w:marTop w:val="0"/>
      <w:marBottom w:val="0"/>
      <w:divBdr>
        <w:top w:val="none" w:sz="0" w:space="0" w:color="auto"/>
        <w:left w:val="none" w:sz="0" w:space="0" w:color="auto"/>
        <w:bottom w:val="none" w:sz="0" w:space="0" w:color="auto"/>
        <w:right w:val="none" w:sz="0" w:space="0" w:color="auto"/>
      </w:divBdr>
    </w:div>
    <w:div w:id="1201015914">
      <w:bodyDiv w:val="1"/>
      <w:marLeft w:val="0"/>
      <w:marRight w:val="0"/>
      <w:marTop w:val="0"/>
      <w:marBottom w:val="0"/>
      <w:divBdr>
        <w:top w:val="none" w:sz="0" w:space="0" w:color="auto"/>
        <w:left w:val="none" w:sz="0" w:space="0" w:color="auto"/>
        <w:bottom w:val="none" w:sz="0" w:space="0" w:color="auto"/>
        <w:right w:val="none" w:sz="0" w:space="0" w:color="auto"/>
      </w:divBdr>
    </w:div>
    <w:div w:id="1203058193">
      <w:bodyDiv w:val="1"/>
      <w:marLeft w:val="0"/>
      <w:marRight w:val="0"/>
      <w:marTop w:val="0"/>
      <w:marBottom w:val="0"/>
      <w:divBdr>
        <w:top w:val="none" w:sz="0" w:space="0" w:color="auto"/>
        <w:left w:val="none" w:sz="0" w:space="0" w:color="auto"/>
        <w:bottom w:val="none" w:sz="0" w:space="0" w:color="auto"/>
        <w:right w:val="none" w:sz="0" w:space="0" w:color="auto"/>
      </w:divBdr>
    </w:div>
    <w:div w:id="1204901627">
      <w:bodyDiv w:val="1"/>
      <w:marLeft w:val="0"/>
      <w:marRight w:val="0"/>
      <w:marTop w:val="0"/>
      <w:marBottom w:val="0"/>
      <w:divBdr>
        <w:top w:val="none" w:sz="0" w:space="0" w:color="auto"/>
        <w:left w:val="none" w:sz="0" w:space="0" w:color="auto"/>
        <w:bottom w:val="none" w:sz="0" w:space="0" w:color="auto"/>
        <w:right w:val="none" w:sz="0" w:space="0" w:color="auto"/>
      </w:divBdr>
    </w:div>
    <w:div w:id="1279603142">
      <w:bodyDiv w:val="1"/>
      <w:marLeft w:val="0"/>
      <w:marRight w:val="0"/>
      <w:marTop w:val="0"/>
      <w:marBottom w:val="0"/>
      <w:divBdr>
        <w:top w:val="none" w:sz="0" w:space="0" w:color="auto"/>
        <w:left w:val="none" w:sz="0" w:space="0" w:color="auto"/>
        <w:bottom w:val="none" w:sz="0" w:space="0" w:color="auto"/>
        <w:right w:val="none" w:sz="0" w:space="0" w:color="auto"/>
      </w:divBdr>
    </w:div>
    <w:div w:id="1306352030">
      <w:bodyDiv w:val="1"/>
      <w:marLeft w:val="0"/>
      <w:marRight w:val="0"/>
      <w:marTop w:val="0"/>
      <w:marBottom w:val="0"/>
      <w:divBdr>
        <w:top w:val="none" w:sz="0" w:space="0" w:color="auto"/>
        <w:left w:val="none" w:sz="0" w:space="0" w:color="auto"/>
        <w:bottom w:val="none" w:sz="0" w:space="0" w:color="auto"/>
        <w:right w:val="none" w:sz="0" w:space="0" w:color="auto"/>
      </w:divBdr>
    </w:div>
    <w:div w:id="1320386492">
      <w:bodyDiv w:val="1"/>
      <w:marLeft w:val="0"/>
      <w:marRight w:val="0"/>
      <w:marTop w:val="0"/>
      <w:marBottom w:val="0"/>
      <w:divBdr>
        <w:top w:val="none" w:sz="0" w:space="0" w:color="auto"/>
        <w:left w:val="none" w:sz="0" w:space="0" w:color="auto"/>
        <w:bottom w:val="none" w:sz="0" w:space="0" w:color="auto"/>
        <w:right w:val="none" w:sz="0" w:space="0" w:color="auto"/>
      </w:divBdr>
    </w:div>
    <w:div w:id="1400320324">
      <w:bodyDiv w:val="1"/>
      <w:marLeft w:val="0"/>
      <w:marRight w:val="0"/>
      <w:marTop w:val="0"/>
      <w:marBottom w:val="0"/>
      <w:divBdr>
        <w:top w:val="none" w:sz="0" w:space="0" w:color="auto"/>
        <w:left w:val="none" w:sz="0" w:space="0" w:color="auto"/>
        <w:bottom w:val="none" w:sz="0" w:space="0" w:color="auto"/>
        <w:right w:val="none" w:sz="0" w:space="0" w:color="auto"/>
      </w:divBdr>
      <w:divsChild>
        <w:div w:id="1354265240">
          <w:marLeft w:val="0"/>
          <w:marRight w:val="0"/>
          <w:marTop w:val="0"/>
          <w:marBottom w:val="0"/>
          <w:divBdr>
            <w:top w:val="none" w:sz="0" w:space="0" w:color="auto"/>
            <w:left w:val="none" w:sz="0" w:space="0" w:color="auto"/>
            <w:bottom w:val="none" w:sz="0" w:space="0" w:color="auto"/>
            <w:right w:val="none" w:sz="0" w:space="0" w:color="auto"/>
          </w:divBdr>
        </w:div>
        <w:div w:id="1227960416">
          <w:marLeft w:val="0"/>
          <w:marRight w:val="0"/>
          <w:marTop w:val="0"/>
          <w:marBottom w:val="0"/>
          <w:divBdr>
            <w:top w:val="none" w:sz="0" w:space="0" w:color="auto"/>
            <w:left w:val="none" w:sz="0" w:space="0" w:color="auto"/>
            <w:bottom w:val="none" w:sz="0" w:space="0" w:color="auto"/>
            <w:right w:val="none" w:sz="0" w:space="0" w:color="auto"/>
          </w:divBdr>
        </w:div>
        <w:div w:id="1460954323">
          <w:marLeft w:val="0"/>
          <w:marRight w:val="0"/>
          <w:marTop w:val="0"/>
          <w:marBottom w:val="0"/>
          <w:divBdr>
            <w:top w:val="none" w:sz="0" w:space="0" w:color="auto"/>
            <w:left w:val="none" w:sz="0" w:space="0" w:color="auto"/>
            <w:bottom w:val="none" w:sz="0" w:space="0" w:color="auto"/>
            <w:right w:val="none" w:sz="0" w:space="0" w:color="auto"/>
          </w:divBdr>
        </w:div>
        <w:div w:id="356732606">
          <w:marLeft w:val="0"/>
          <w:marRight w:val="0"/>
          <w:marTop w:val="0"/>
          <w:marBottom w:val="0"/>
          <w:divBdr>
            <w:top w:val="none" w:sz="0" w:space="0" w:color="auto"/>
            <w:left w:val="none" w:sz="0" w:space="0" w:color="auto"/>
            <w:bottom w:val="none" w:sz="0" w:space="0" w:color="auto"/>
            <w:right w:val="none" w:sz="0" w:space="0" w:color="auto"/>
          </w:divBdr>
        </w:div>
        <w:div w:id="2140686110">
          <w:marLeft w:val="0"/>
          <w:marRight w:val="0"/>
          <w:marTop w:val="0"/>
          <w:marBottom w:val="0"/>
          <w:divBdr>
            <w:top w:val="none" w:sz="0" w:space="0" w:color="auto"/>
            <w:left w:val="none" w:sz="0" w:space="0" w:color="auto"/>
            <w:bottom w:val="none" w:sz="0" w:space="0" w:color="auto"/>
            <w:right w:val="none" w:sz="0" w:space="0" w:color="auto"/>
          </w:divBdr>
        </w:div>
        <w:div w:id="1704597708">
          <w:marLeft w:val="0"/>
          <w:marRight w:val="0"/>
          <w:marTop w:val="0"/>
          <w:marBottom w:val="0"/>
          <w:divBdr>
            <w:top w:val="none" w:sz="0" w:space="0" w:color="auto"/>
            <w:left w:val="none" w:sz="0" w:space="0" w:color="auto"/>
            <w:bottom w:val="none" w:sz="0" w:space="0" w:color="auto"/>
            <w:right w:val="none" w:sz="0" w:space="0" w:color="auto"/>
          </w:divBdr>
        </w:div>
        <w:div w:id="1257058293">
          <w:marLeft w:val="0"/>
          <w:marRight w:val="0"/>
          <w:marTop w:val="0"/>
          <w:marBottom w:val="0"/>
          <w:divBdr>
            <w:top w:val="none" w:sz="0" w:space="0" w:color="auto"/>
            <w:left w:val="none" w:sz="0" w:space="0" w:color="auto"/>
            <w:bottom w:val="none" w:sz="0" w:space="0" w:color="auto"/>
            <w:right w:val="none" w:sz="0" w:space="0" w:color="auto"/>
          </w:divBdr>
        </w:div>
      </w:divsChild>
    </w:div>
    <w:div w:id="1476099142">
      <w:bodyDiv w:val="1"/>
      <w:marLeft w:val="0"/>
      <w:marRight w:val="0"/>
      <w:marTop w:val="0"/>
      <w:marBottom w:val="0"/>
      <w:divBdr>
        <w:top w:val="none" w:sz="0" w:space="0" w:color="auto"/>
        <w:left w:val="none" w:sz="0" w:space="0" w:color="auto"/>
        <w:bottom w:val="none" w:sz="0" w:space="0" w:color="auto"/>
        <w:right w:val="none" w:sz="0" w:space="0" w:color="auto"/>
      </w:divBdr>
    </w:div>
    <w:div w:id="1493375358">
      <w:bodyDiv w:val="1"/>
      <w:marLeft w:val="0"/>
      <w:marRight w:val="0"/>
      <w:marTop w:val="0"/>
      <w:marBottom w:val="0"/>
      <w:divBdr>
        <w:top w:val="none" w:sz="0" w:space="0" w:color="auto"/>
        <w:left w:val="none" w:sz="0" w:space="0" w:color="auto"/>
        <w:bottom w:val="none" w:sz="0" w:space="0" w:color="auto"/>
        <w:right w:val="none" w:sz="0" w:space="0" w:color="auto"/>
      </w:divBdr>
      <w:divsChild>
        <w:div w:id="492261414">
          <w:marLeft w:val="0"/>
          <w:marRight w:val="0"/>
          <w:marTop w:val="0"/>
          <w:marBottom w:val="0"/>
          <w:divBdr>
            <w:top w:val="none" w:sz="0" w:space="0" w:color="auto"/>
            <w:left w:val="none" w:sz="0" w:space="0" w:color="auto"/>
            <w:bottom w:val="none" w:sz="0" w:space="0" w:color="auto"/>
            <w:right w:val="none" w:sz="0" w:space="0" w:color="auto"/>
          </w:divBdr>
        </w:div>
        <w:div w:id="1426227078">
          <w:marLeft w:val="0"/>
          <w:marRight w:val="0"/>
          <w:marTop w:val="0"/>
          <w:marBottom w:val="0"/>
          <w:divBdr>
            <w:top w:val="none" w:sz="0" w:space="0" w:color="auto"/>
            <w:left w:val="none" w:sz="0" w:space="0" w:color="auto"/>
            <w:bottom w:val="none" w:sz="0" w:space="0" w:color="auto"/>
            <w:right w:val="none" w:sz="0" w:space="0" w:color="auto"/>
          </w:divBdr>
        </w:div>
        <w:div w:id="1580629982">
          <w:marLeft w:val="0"/>
          <w:marRight w:val="0"/>
          <w:marTop w:val="0"/>
          <w:marBottom w:val="0"/>
          <w:divBdr>
            <w:top w:val="none" w:sz="0" w:space="0" w:color="auto"/>
            <w:left w:val="none" w:sz="0" w:space="0" w:color="auto"/>
            <w:bottom w:val="none" w:sz="0" w:space="0" w:color="auto"/>
            <w:right w:val="none" w:sz="0" w:space="0" w:color="auto"/>
          </w:divBdr>
        </w:div>
        <w:div w:id="382487449">
          <w:marLeft w:val="0"/>
          <w:marRight w:val="0"/>
          <w:marTop w:val="0"/>
          <w:marBottom w:val="0"/>
          <w:divBdr>
            <w:top w:val="none" w:sz="0" w:space="0" w:color="auto"/>
            <w:left w:val="none" w:sz="0" w:space="0" w:color="auto"/>
            <w:bottom w:val="none" w:sz="0" w:space="0" w:color="auto"/>
            <w:right w:val="none" w:sz="0" w:space="0" w:color="auto"/>
          </w:divBdr>
        </w:div>
        <w:div w:id="1223099170">
          <w:marLeft w:val="0"/>
          <w:marRight w:val="0"/>
          <w:marTop w:val="0"/>
          <w:marBottom w:val="0"/>
          <w:divBdr>
            <w:top w:val="none" w:sz="0" w:space="0" w:color="auto"/>
            <w:left w:val="none" w:sz="0" w:space="0" w:color="auto"/>
            <w:bottom w:val="none" w:sz="0" w:space="0" w:color="auto"/>
            <w:right w:val="none" w:sz="0" w:space="0" w:color="auto"/>
          </w:divBdr>
        </w:div>
        <w:div w:id="1088815615">
          <w:marLeft w:val="0"/>
          <w:marRight w:val="0"/>
          <w:marTop w:val="0"/>
          <w:marBottom w:val="0"/>
          <w:divBdr>
            <w:top w:val="none" w:sz="0" w:space="0" w:color="auto"/>
            <w:left w:val="none" w:sz="0" w:space="0" w:color="auto"/>
            <w:bottom w:val="none" w:sz="0" w:space="0" w:color="auto"/>
            <w:right w:val="none" w:sz="0" w:space="0" w:color="auto"/>
          </w:divBdr>
        </w:div>
        <w:div w:id="269974592">
          <w:marLeft w:val="0"/>
          <w:marRight w:val="0"/>
          <w:marTop w:val="0"/>
          <w:marBottom w:val="0"/>
          <w:divBdr>
            <w:top w:val="none" w:sz="0" w:space="0" w:color="auto"/>
            <w:left w:val="none" w:sz="0" w:space="0" w:color="auto"/>
            <w:bottom w:val="none" w:sz="0" w:space="0" w:color="auto"/>
            <w:right w:val="none" w:sz="0" w:space="0" w:color="auto"/>
          </w:divBdr>
        </w:div>
      </w:divsChild>
    </w:div>
    <w:div w:id="1505127572">
      <w:bodyDiv w:val="1"/>
      <w:marLeft w:val="0"/>
      <w:marRight w:val="0"/>
      <w:marTop w:val="0"/>
      <w:marBottom w:val="0"/>
      <w:divBdr>
        <w:top w:val="none" w:sz="0" w:space="0" w:color="auto"/>
        <w:left w:val="none" w:sz="0" w:space="0" w:color="auto"/>
        <w:bottom w:val="none" w:sz="0" w:space="0" w:color="auto"/>
        <w:right w:val="none" w:sz="0" w:space="0" w:color="auto"/>
      </w:divBdr>
    </w:div>
    <w:div w:id="1553425074">
      <w:bodyDiv w:val="1"/>
      <w:marLeft w:val="0"/>
      <w:marRight w:val="0"/>
      <w:marTop w:val="0"/>
      <w:marBottom w:val="0"/>
      <w:divBdr>
        <w:top w:val="none" w:sz="0" w:space="0" w:color="auto"/>
        <w:left w:val="none" w:sz="0" w:space="0" w:color="auto"/>
        <w:bottom w:val="none" w:sz="0" w:space="0" w:color="auto"/>
        <w:right w:val="none" w:sz="0" w:space="0" w:color="auto"/>
      </w:divBdr>
    </w:div>
    <w:div w:id="1582904551">
      <w:bodyDiv w:val="1"/>
      <w:marLeft w:val="0"/>
      <w:marRight w:val="0"/>
      <w:marTop w:val="0"/>
      <w:marBottom w:val="0"/>
      <w:divBdr>
        <w:top w:val="none" w:sz="0" w:space="0" w:color="auto"/>
        <w:left w:val="none" w:sz="0" w:space="0" w:color="auto"/>
        <w:bottom w:val="none" w:sz="0" w:space="0" w:color="auto"/>
        <w:right w:val="none" w:sz="0" w:space="0" w:color="auto"/>
      </w:divBdr>
    </w:div>
    <w:div w:id="1610039105">
      <w:bodyDiv w:val="1"/>
      <w:marLeft w:val="0"/>
      <w:marRight w:val="0"/>
      <w:marTop w:val="0"/>
      <w:marBottom w:val="0"/>
      <w:divBdr>
        <w:top w:val="none" w:sz="0" w:space="0" w:color="auto"/>
        <w:left w:val="none" w:sz="0" w:space="0" w:color="auto"/>
        <w:bottom w:val="none" w:sz="0" w:space="0" w:color="auto"/>
        <w:right w:val="none" w:sz="0" w:space="0" w:color="auto"/>
      </w:divBdr>
    </w:div>
    <w:div w:id="1640761475">
      <w:bodyDiv w:val="1"/>
      <w:marLeft w:val="0"/>
      <w:marRight w:val="0"/>
      <w:marTop w:val="0"/>
      <w:marBottom w:val="0"/>
      <w:divBdr>
        <w:top w:val="none" w:sz="0" w:space="0" w:color="auto"/>
        <w:left w:val="none" w:sz="0" w:space="0" w:color="auto"/>
        <w:bottom w:val="none" w:sz="0" w:space="0" w:color="auto"/>
        <w:right w:val="none" w:sz="0" w:space="0" w:color="auto"/>
      </w:divBdr>
    </w:div>
    <w:div w:id="1667828435">
      <w:bodyDiv w:val="1"/>
      <w:marLeft w:val="0"/>
      <w:marRight w:val="0"/>
      <w:marTop w:val="0"/>
      <w:marBottom w:val="0"/>
      <w:divBdr>
        <w:top w:val="none" w:sz="0" w:space="0" w:color="auto"/>
        <w:left w:val="none" w:sz="0" w:space="0" w:color="auto"/>
        <w:bottom w:val="none" w:sz="0" w:space="0" w:color="auto"/>
        <w:right w:val="none" w:sz="0" w:space="0" w:color="auto"/>
      </w:divBdr>
      <w:divsChild>
        <w:div w:id="838934007">
          <w:marLeft w:val="0"/>
          <w:marRight w:val="0"/>
          <w:marTop w:val="0"/>
          <w:marBottom w:val="0"/>
          <w:divBdr>
            <w:top w:val="none" w:sz="0" w:space="0" w:color="auto"/>
            <w:left w:val="none" w:sz="0" w:space="0" w:color="auto"/>
            <w:bottom w:val="none" w:sz="0" w:space="0" w:color="auto"/>
            <w:right w:val="none" w:sz="0" w:space="0" w:color="auto"/>
          </w:divBdr>
          <w:divsChild>
            <w:div w:id="1303999898">
              <w:marLeft w:val="0"/>
              <w:marRight w:val="0"/>
              <w:marTop w:val="0"/>
              <w:marBottom w:val="0"/>
              <w:divBdr>
                <w:top w:val="none" w:sz="0" w:space="0" w:color="auto"/>
                <w:left w:val="none" w:sz="0" w:space="0" w:color="auto"/>
                <w:bottom w:val="none" w:sz="0" w:space="0" w:color="auto"/>
                <w:right w:val="none" w:sz="0" w:space="0" w:color="auto"/>
              </w:divBdr>
              <w:divsChild>
                <w:div w:id="1048601826">
                  <w:marLeft w:val="0"/>
                  <w:marRight w:val="0"/>
                  <w:marTop w:val="0"/>
                  <w:marBottom w:val="0"/>
                  <w:divBdr>
                    <w:top w:val="none" w:sz="0" w:space="0" w:color="auto"/>
                    <w:left w:val="none" w:sz="0" w:space="0" w:color="auto"/>
                    <w:bottom w:val="none" w:sz="0" w:space="0" w:color="auto"/>
                    <w:right w:val="none" w:sz="0" w:space="0" w:color="auto"/>
                  </w:divBdr>
                  <w:divsChild>
                    <w:div w:id="1816338819">
                      <w:marLeft w:val="0"/>
                      <w:marRight w:val="0"/>
                      <w:marTop w:val="0"/>
                      <w:marBottom w:val="0"/>
                      <w:divBdr>
                        <w:top w:val="none" w:sz="0" w:space="0" w:color="auto"/>
                        <w:left w:val="none" w:sz="0" w:space="0" w:color="auto"/>
                        <w:bottom w:val="none" w:sz="0" w:space="0" w:color="auto"/>
                        <w:right w:val="none" w:sz="0" w:space="0" w:color="auto"/>
                      </w:divBdr>
                      <w:divsChild>
                        <w:div w:id="1703628798">
                          <w:marLeft w:val="0"/>
                          <w:marRight w:val="0"/>
                          <w:marTop w:val="0"/>
                          <w:marBottom w:val="0"/>
                          <w:divBdr>
                            <w:top w:val="none" w:sz="0" w:space="0" w:color="auto"/>
                            <w:left w:val="none" w:sz="0" w:space="0" w:color="auto"/>
                            <w:bottom w:val="none" w:sz="0" w:space="0" w:color="auto"/>
                            <w:right w:val="none" w:sz="0" w:space="0" w:color="auto"/>
                          </w:divBdr>
                          <w:divsChild>
                            <w:div w:id="240718185">
                              <w:marLeft w:val="0"/>
                              <w:marRight w:val="0"/>
                              <w:marTop w:val="0"/>
                              <w:marBottom w:val="0"/>
                              <w:divBdr>
                                <w:top w:val="none" w:sz="0" w:space="0" w:color="auto"/>
                                <w:left w:val="none" w:sz="0" w:space="0" w:color="auto"/>
                                <w:bottom w:val="none" w:sz="0" w:space="0" w:color="auto"/>
                                <w:right w:val="none" w:sz="0" w:space="0" w:color="auto"/>
                              </w:divBdr>
                              <w:divsChild>
                                <w:div w:id="1915890074">
                                  <w:marLeft w:val="0"/>
                                  <w:marRight w:val="0"/>
                                  <w:marTop w:val="0"/>
                                  <w:marBottom w:val="0"/>
                                  <w:divBdr>
                                    <w:top w:val="none" w:sz="0" w:space="0" w:color="auto"/>
                                    <w:left w:val="none" w:sz="0" w:space="0" w:color="auto"/>
                                    <w:bottom w:val="none" w:sz="0" w:space="0" w:color="auto"/>
                                    <w:right w:val="none" w:sz="0" w:space="0" w:color="auto"/>
                                  </w:divBdr>
                                  <w:divsChild>
                                    <w:div w:id="1721586150">
                                      <w:marLeft w:val="0"/>
                                      <w:marRight w:val="0"/>
                                      <w:marTop w:val="0"/>
                                      <w:marBottom w:val="0"/>
                                      <w:divBdr>
                                        <w:top w:val="none" w:sz="0" w:space="0" w:color="auto"/>
                                        <w:left w:val="none" w:sz="0" w:space="0" w:color="auto"/>
                                        <w:bottom w:val="none" w:sz="0" w:space="0" w:color="auto"/>
                                        <w:right w:val="none" w:sz="0" w:space="0" w:color="auto"/>
                                      </w:divBdr>
                                      <w:divsChild>
                                        <w:div w:id="943028261">
                                          <w:marLeft w:val="0"/>
                                          <w:marRight w:val="0"/>
                                          <w:marTop w:val="0"/>
                                          <w:marBottom w:val="0"/>
                                          <w:divBdr>
                                            <w:top w:val="none" w:sz="0" w:space="0" w:color="auto"/>
                                            <w:left w:val="none" w:sz="0" w:space="0" w:color="auto"/>
                                            <w:bottom w:val="none" w:sz="0" w:space="0" w:color="auto"/>
                                            <w:right w:val="none" w:sz="0" w:space="0" w:color="auto"/>
                                          </w:divBdr>
                                          <w:divsChild>
                                            <w:div w:id="502665165">
                                              <w:marLeft w:val="0"/>
                                              <w:marRight w:val="0"/>
                                              <w:marTop w:val="0"/>
                                              <w:marBottom w:val="0"/>
                                              <w:divBdr>
                                                <w:top w:val="none" w:sz="0" w:space="0" w:color="auto"/>
                                                <w:left w:val="none" w:sz="0" w:space="0" w:color="auto"/>
                                                <w:bottom w:val="none" w:sz="0" w:space="0" w:color="auto"/>
                                                <w:right w:val="none" w:sz="0" w:space="0" w:color="auto"/>
                                              </w:divBdr>
                                              <w:divsChild>
                                                <w:div w:id="2092845058">
                                                  <w:marLeft w:val="0"/>
                                                  <w:marRight w:val="0"/>
                                                  <w:marTop w:val="0"/>
                                                  <w:marBottom w:val="0"/>
                                                  <w:divBdr>
                                                    <w:top w:val="none" w:sz="0" w:space="0" w:color="auto"/>
                                                    <w:left w:val="none" w:sz="0" w:space="0" w:color="auto"/>
                                                    <w:bottom w:val="none" w:sz="0" w:space="0" w:color="auto"/>
                                                    <w:right w:val="none" w:sz="0" w:space="0" w:color="auto"/>
                                                  </w:divBdr>
                                                  <w:divsChild>
                                                    <w:div w:id="104688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246018">
                                          <w:marLeft w:val="0"/>
                                          <w:marRight w:val="0"/>
                                          <w:marTop w:val="0"/>
                                          <w:marBottom w:val="0"/>
                                          <w:divBdr>
                                            <w:top w:val="none" w:sz="0" w:space="0" w:color="auto"/>
                                            <w:left w:val="none" w:sz="0" w:space="0" w:color="auto"/>
                                            <w:bottom w:val="none" w:sz="0" w:space="0" w:color="auto"/>
                                            <w:right w:val="none" w:sz="0" w:space="0" w:color="auto"/>
                                          </w:divBdr>
                                          <w:divsChild>
                                            <w:div w:id="399254782">
                                              <w:marLeft w:val="0"/>
                                              <w:marRight w:val="0"/>
                                              <w:marTop w:val="0"/>
                                              <w:marBottom w:val="0"/>
                                              <w:divBdr>
                                                <w:top w:val="none" w:sz="0" w:space="0" w:color="auto"/>
                                                <w:left w:val="none" w:sz="0" w:space="0" w:color="auto"/>
                                                <w:bottom w:val="none" w:sz="0" w:space="0" w:color="auto"/>
                                                <w:right w:val="none" w:sz="0" w:space="0" w:color="auto"/>
                                              </w:divBdr>
                                              <w:divsChild>
                                                <w:div w:id="17318907">
                                                  <w:marLeft w:val="0"/>
                                                  <w:marRight w:val="0"/>
                                                  <w:marTop w:val="0"/>
                                                  <w:marBottom w:val="0"/>
                                                  <w:divBdr>
                                                    <w:top w:val="none" w:sz="0" w:space="0" w:color="auto"/>
                                                    <w:left w:val="none" w:sz="0" w:space="0" w:color="auto"/>
                                                    <w:bottom w:val="none" w:sz="0" w:space="0" w:color="auto"/>
                                                    <w:right w:val="none" w:sz="0" w:space="0" w:color="auto"/>
                                                  </w:divBdr>
                                                  <w:divsChild>
                                                    <w:div w:id="108548996">
                                                      <w:marLeft w:val="0"/>
                                                      <w:marRight w:val="0"/>
                                                      <w:marTop w:val="0"/>
                                                      <w:marBottom w:val="0"/>
                                                      <w:divBdr>
                                                        <w:top w:val="none" w:sz="0" w:space="0" w:color="auto"/>
                                                        <w:left w:val="none" w:sz="0" w:space="0" w:color="auto"/>
                                                        <w:bottom w:val="none" w:sz="0" w:space="0" w:color="auto"/>
                                                        <w:right w:val="none" w:sz="0" w:space="0" w:color="auto"/>
                                                      </w:divBdr>
                                                      <w:divsChild>
                                                        <w:div w:id="10439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417593">
                                          <w:marLeft w:val="0"/>
                                          <w:marRight w:val="0"/>
                                          <w:marTop w:val="0"/>
                                          <w:marBottom w:val="0"/>
                                          <w:divBdr>
                                            <w:top w:val="none" w:sz="0" w:space="0" w:color="auto"/>
                                            <w:left w:val="none" w:sz="0" w:space="0" w:color="auto"/>
                                            <w:bottom w:val="none" w:sz="0" w:space="0" w:color="auto"/>
                                            <w:right w:val="none" w:sz="0" w:space="0" w:color="auto"/>
                                          </w:divBdr>
                                          <w:divsChild>
                                            <w:div w:id="1523015580">
                                              <w:marLeft w:val="0"/>
                                              <w:marRight w:val="0"/>
                                              <w:marTop w:val="0"/>
                                              <w:marBottom w:val="0"/>
                                              <w:divBdr>
                                                <w:top w:val="none" w:sz="0" w:space="0" w:color="auto"/>
                                                <w:left w:val="none" w:sz="0" w:space="0" w:color="auto"/>
                                                <w:bottom w:val="none" w:sz="0" w:space="0" w:color="auto"/>
                                                <w:right w:val="none" w:sz="0" w:space="0" w:color="auto"/>
                                              </w:divBdr>
                                              <w:divsChild>
                                                <w:div w:id="1768185208">
                                                  <w:marLeft w:val="0"/>
                                                  <w:marRight w:val="0"/>
                                                  <w:marTop w:val="0"/>
                                                  <w:marBottom w:val="0"/>
                                                  <w:divBdr>
                                                    <w:top w:val="none" w:sz="0" w:space="0" w:color="auto"/>
                                                    <w:left w:val="none" w:sz="0" w:space="0" w:color="auto"/>
                                                    <w:bottom w:val="none" w:sz="0" w:space="0" w:color="auto"/>
                                                    <w:right w:val="none" w:sz="0" w:space="0" w:color="auto"/>
                                                  </w:divBdr>
                                                  <w:divsChild>
                                                    <w:div w:id="251663491">
                                                      <w:marLeft w:val="0"/>
                                                      <w:marRight w:val="0"/>
                                                      <w:marTop w:val="0"/>
                                                      <w:marBottom w:val="0"/>
                                                      <w:divBdr>
                                                        <w:top w:val="none" w:sz="0" w:space="0" w:color="auto"/>
                                                        <w:left w:val="none" w:sz="0" w:space="0" w:color="auto"/>
                                                        <w:bottom w:val="none" w:sz="0" w:space="0" w:color="auto"/>
                                                        <w:right w:val="none" w:sz="0" w:space="0" w:color="auto"/>
                                                      </w:divBdr>
                                                      <w:divsChild>
                                                        <w:div w:id="1494643417">
                                                          <w:marLeft w:val="0"/>
                                                          <w:marRight w:val="0"/>
                                                          <w:marTop w:val="0"/>
                                                          <w:marBottom w:val="0"/>
                                                          <w:divBdr>
                                                            <w:top w:val="none" w:sz="0" w:space="0" w:color="auto"/>
                                                            <w:left w:val="none" w:sz="0" w:space="0" w:color="auto"/>
                                                            <w:bottom w:val="none" w:sz="0" w:space="0" w:color="auto"/>
                                                            <w:right w:val="none" w:sz="0" w:space="0" w:color="auto"/>
                                                          </w:divBdr>
                                                          <w:divsChild>
                                                            <w:div w:id="1333491069">
                                                              <w:marLeft w:val="0"/>
                                                              <w:marRight w:val="0"/>
                                                              <w:marTop w:val="0"/>
                                                              <w:marBottom w:val="0"/>
                                                              <w:divBdr>
                                                                <w:top w:val="none" w:sz="0" w:space="0" w:color="auto"/>
                                                                <w:left w:val="none" w:sz="0" w:space="0" w:color="auto"/>
                                                                <w:bottom w:val="none" w:sz="0" w:space="0" w:color="auto"/>
                                                                <w:right w:val="none" w:sz="0" w:space="0" w:color="auto"/>
                                                              </w:divBdr>
                                                              <w:divsChild>
                                                                <w:div w:id="123080690">
                                                                  <w:marLeft w:val="0"/>
                                                                  <w:marRight w:val="0"/>
                                                                  <w:marTop w:val="0"/>
                                                                  <w:marBottom w:val="0"/>
                                                                  <w:divBdr>
                                                                    <w:top w:val="none" w:sz="0" w:space="0" w:color="auto"/>
                                                                    <w:left w:val="none" w:sz="0" w:space="0" w:color="auto"/>
                                                                    <w:bottom w:val="none" w:sz="0" w:space="0" w:color="auto"/>
                                                                    <w:right w:val="none" w:sz="0" w:space="0" w:color="auto"/>
                                                                  </w:divBdr>
                                                                  <w:divsChild>
                                                                    <w:div w:id="9571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29472417">
          <w:marLeft w:val="0"/>
          <w:marRight w:val="0"/>
          <w:marTop w:val="0"/>
          <w:marBottom w:val="0"/>
          <w:divBdr>
            <w:top w:val="none" w:sz="0" w:space="0" w:color="auto"/>
            <w:left w:val="none" w:sz="0" w:space="0" w:color="auto"/>
            <w:bottom w:val="none" w:sz="0" w:space="0" w:color="auto"/>
            <w:right w:val="none" w:sz="0" w:space="0" w:color="auto"/>
          </w:divBdr>
          <w:divsChild>
            <w:div w:id="1095594449">
              <w:marLeft w:val="0"/>
              <w:marRight w:val="0"/>
              <w:marTop w:val="0"/>
              <w:marBottom w:val="0"/>
              <w:divBdr>
                <w:top w:val="none" w:sz="0" w:space="0" w:color="auto"/>
                <w:left w:val="none" w:sz="0" w:space="0" w:color="auto"/>
                <w:bottom w:val="none" w:sz="0" w:space="0" w:color="auto"/>
                <w:right w:val="none" w:sz="0" w:space="0" w:color="auto"/>
              </w:divBdr>
              <w:divsChild>
                <w:div w:id="78145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943634">
      <w:bodyDiv w:val="1"/>
      <w:marLeft w:val="0"/>
      <w:marRight w:val="0"/>
      <w:marTop w:val="0"/>
      <w:marBottom w:val="0"/>
      <w:divBdr>
        <w:top w:val="none" w:sz="0" w:space="0" w:color="auto"/>
        <w:left w:val="none" w:sz="0" w:space="0" w:color="auto"/>
        <w:bottom w:val="none" w:sz="0" w:space="0" w:color="auto"/>
        <w:right w:val="none" w:sz="0" w:space="0" w:color="auto"/>
      </w:divBdr>
    </w:div>
    <w:div w:id="1786846592">
      <w:bodyDiv w:val="1"/>
      <w:marLeft w:val="0"/>
      <w:marRight w:val="0"/>
      <w:marTop w:val="0"/>
      <w:marBottom w:val="0"/>
      <w:divBdr>
        <w:top w:val="none" w:sz="0" w:space="0" w:color="auto"/>
        <w:left w:val="none" w:sz="0" w:space="0" w:color="auto"/>
        <w:bottom w:val="none" w:sz="0" w:space="0" w:color="auto"/>
        <w:right w:val="none" w:sz="0" w:space="0" w:color="auto"/>
      </w:divBdr>
      <w:divsChild>
        <w:div w:id="397871561">
          <w:marLeft w:val="547"/>
          <w:marRight w:val="0"/>
          <w:marTop w:val="0"/>
          <w:marBottom w:val="0"/>
          <w:divBdr>
            <w:top w:val="none" w:sz="0" w:space="0" w:color="auto"/>
            <w:left w:val="none" w:sz="0" w:space="0" w:color="auto"/>
            <w:bottom w:val="none" w:sz="0" w:space="0" w:color="auto"/>
            <w:right w:val="none" w:sz="0" w:space="0" w:color="auto"/>
          </w:divBdr>
        </w:div>
      </w:divsChild>
    </w:div>
    <w:div w:id="1803959372">
      <w:bodyDiv w:val="1"/>
      <w:marLeft w:val="0"/>
      <w:marRight w:val="0"/>
      <w:marTop w:val="0"/>
      <w:marBottom w:val="0"/>
      <w:divBdr>
        <w:top w:val="none" w:sz="0" w:space="0" w:color="auto"/>
        <w:left w:val="none" w:sz="0" w:space="0" w:color="auto"/>
        <w:bottom w:val="none" w:sz="0" w:space="0" w:color="auto"/>
        <w:right w:val="none" w:sz="0" w:space="0" w:color="auto"/>
      </w:divBdr>
    </w:div>
    <w:div w:id="1834300616">
      <w:bodyDiv w:val="1"/>
      <w:marLeft w:val="0"/>
      <w:marRight w:val="0"/>
      <w:marTop w:val="0"/>
      <w:marBottom w:val="0"/>
      <w:divBdr>
        <w:top w:val="none" w:sz="0" w:space="0" w:color="auto"/>
        <w:left w:val="none" w:sz="0" w:space="0" w:color="auto"/>
        <w:bottom w:val="none" w:sz="0" w:space="0" w:color="auto"/>
        <w:right w:val="none" w:sz="0" w:space="0" w:color="auto"/>
      </w:divBdr>
    </w:div>
    <w:div w:id="1886985747">
      <w:bodyDiv w:val="1"/>
      <w:marLeft w:val="0"/>
      <w:marRight w:val="0"/>
      <w:marTop w:val="0"/>
      <w:marBottom w:val="0"/>
      <w:divBdr>
        <w:top w:val="none" w:sz="0" w:space="0" w:color="auto"/>
        <w:left w:val="none" w:sz="0" w:space="0" w:color="auto"/>
        <w:bottom w:val="none" w:sz="0" w:space="0" w:color="auto"/>
        <w:right w:val="none" w:sz="0" w:space="0" w:color="auto"/>
      </w:divBdr>
    </w:div>
    <w:div w:id="1909729924">
      <w:bodyDiv w:val="1"/>
      <w:marLeft w:val="0"/>
      <w:marRight w:val="0"/>
      <w:marTop w:val="0"/>
      <w:marBottom w:val="0"/>
      <w:divBdr>
        <w:top w:val="none" w:sz="0" w:space="0" w:color="auto"/>
        <w:left w:val="none" w:sz="0" w:space="0" w:color="auto"/>
        <w:bottom w:val="none" w:sz="0" w:space="0" w:color="auto"/>
        <w:right w:val="none" w:sz="0" w:space="0" w:color="auto"/>
      </w:divBdr>
    </w:div>
    <w:div w:id="1977375476">
      <w:bodyDiv w:val="1"/>
      <w:marLeft w:val="0"/>
      <w:marRight w:val="0"/>
      <w:marTop w:val="0"/>
      <w:marBottom w:val="0"/>
      <w:divBdr>
        <w:top w:val="none" w:sz="0" w:space="0" w:color="auto"/>
        <w:left w:val="none" w:sz="0" w:space="0" w:color="auto"/>
        <w:bottom w:val="none" w:sz="0" w:space="0" w:color="auto"/>
        <w:right w:val="none" w:sz="0" w:space="0" w:color="auto"/>
      </w:divBdr>
    </w:div>
    <w:div w:id="2043438533">
      <w:bodyDiv w:val="1"/>
      <w:marLeft w:val="0"/>
      <w:marRight w:val="0"/>
      <w:marTop w:val="0"/>
      <w:marBottom w:val="0"/>
      <w:divBdr>
        <w:top w:val="none" w:sz="0" w:space="0" w:color="auto"/>
        <w:left w:val="none" w:sz="0" w:space="0" w:color="auto"/>
        <w:bottom w:val="none" w:sz="0" w:space="0" w:color="auto"/>
        <w:right w:val="none" w:sz="0" w:space="0" w:color="auto"/>
      </w:divBdr>
    </w:div>
    <w:div w:id="2059162346">
      <w:bodyDiv w:val="1"/>
      <w:marLeft w:val="0"/>
      <w:marRight w:val="0"/>
      <w:marTop w:val="0"/>
      <w:marBottom w:val="0"/>
      <w:divBdr>
        <w:top w:val="none" w:sz="0" w:space="0" w:color="auto"/>
        <w:left w:val="none" w:sz="0" w:space="0" w:color="auto"/>
        <w:bottom w:val="none" w:sz="0" w:space="0" w:color="auto"/>
        <w:right w:val="none" w:sz="0" w:space="0" w:color="auto"/>
      </w:divBdr>
      <w:divsChild>
        <w:div w:id="1589730297">
          <w:marLeft w:val="547"/>
          <w:marRight w:val="0"/>
          <w:marTop w:val="0"/>
          <w:marBottom w:val="0"/>
          <w:divBdr>
            <w:top w:val="none" w:sz="0" w:space="0" w:color="auto"/>
            <w:left w:val="none" w:sz="0" w:space="0" w:color="auto"/>
            <w:bottom w:val="none" w:sz="0" w:space="0" w:color="auto"/>
            <w:right w:val="none" w:sz="0" w:space="0" w:color="auto"/>
          </w:divBdr>
        </w:div>
      </w:divsChild>
    </w:div>
    <w:div w:id="2059545907">
      <w:bodyDiv w:val="1"/>
      <w:marLeft w:val="0"/>
      <w:marRight w:val="0"/>
      <w:marTop w:val="0"/>
      <w:marBottom w:val="0"/>
      <w:divBdr>
        <w:top w:val="none" w:sz="0" w:space="0" w:color="auto"/>
        <w:left w:val="none" w:sz="0" w:space="0" w:color="auto"/>
        <w:bottom w:val="none" w:sz="0" w:space="0" w:color="auto"/>
        <w:right w:val="none" w:sz="0" w:space="0" w:color="auto"/>
      </w:divBdr>
    </w:div>
    <w:div w:id="211053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C3B17E-6E46-42A9-AEDC-0ECEF8D56349}" type="doc">
      <dgm:prSet loTypeId="urn:microsoft.com/office/officeart/2005/8/layout/cycle3" loCatId="cycle" qsTypeId="urn:microsoft.com/office/officeart/2005/8/quickstyle/simple1" qsCatId="simple" csTypeId="urn:microsoft.com/office/officeart/2005/8/colors/colorful2" csCatId="colorful" phldr="1"/>
      <dgm:spPr/>
      <dgm:t>
        <a:bodyPr/>
        <a:lstStyle/>
        <a:p>
          <a:endParaRPr lang="aa-ET"/>
        </a:p>
      </dgm:t>
    </dgm:pt>
    <dgm:pt modelId="{4AA9E52F-0EAF-4170-A634-A843F041C7AF}">
      <dgm:prSet phldrT="[Text]"/>
      <dgm:spPr/>
      <dgm:t>
        <a:bodyPr/>
        <a:lstStyle/>
        <a:p>
          <a:r>
            <a:rPr lang="en-GB"/>
            <a:t>B. </a:t>
          </a:r>
          <a:r>
            <a:rPr lang="fr-FR"/>
            <a:t>Identification du panel d’experts</a:t>
          </a:r>
          <a:endParaRPr lang="aa-ET"/>
        </a:p>
      </dgm:t>
    </dgm:pt>
    <dgm:pt modelId="{58734197-9300-4416-B797-03D66648BBF5}" type="parTrans" cxnId="{8B835D90-2012-419B-895A-6893BC72D18D}">
      <dgm:prSet/>
      <dgm:spPr/>
      <dgm:t>
        <a:bodyPr/>
        <a:lstStyle/>
        <a:p>
          <a:endParaRPr lang="aa-ET"/>
        </a:p>
      </dgm:t>
    </dgm:pt>
    <dgm:pt modelId="{568278D5-555F-4980-A10A-32D68C920340}" type="sibTrans" cxnId="{8B835D90-2012-419B-895A-6893BC72D18D}">
      <dgm:prSet/>
      <dgm:spPr/>
      <dgm:t>
        <a:bodyPr/>
        <a:lstStyle/>
        <a:p>
          <a:endParaRPr lang="aa-ET"/>
        </a:p>
      </dgm:t>
    </dgm:pt>
    <dgm:pt modelId="{F66D1FD2-77E4-4988-91F6-CBD561F204AB}">
      <dgm:prSet phldrT="[Text]"/>
      <dgm:spPr/>
      <dgm:t>
        <a:bodyPr/>
        <a:lstStyle/>
        <a:p>
          <a:r>
            <a:rPr lang="en-GB"/>
            <a:t>C. </a:t>
          </a:r>
          <a:r>
            <a:rPr lang="fr-FR"/>
            <a:t>Attribution initiale des scores et justification</a:t>
          </a:r>
          <a:endParaRPr lang="aa-ET"/>
        </a:p>
      </dgm:t>
    </dgm:pt>
    <dgm:pt modelId="{001953FB-B6B1-46EA-AFA2-BB6FF354CD11}" type="parTrans" cxnId="{D384BDFC-FDC2-418E-B76A-48573A17561F}">
      <dgm:prSet/>
      <dgm:spPr/>
      <dgm:t>
        <a:bodyPr/>
        <a:lstStyle/>
        <a:p>
          <a:endParaRPr lang="aa-ET"/>
        </a:p>
      </dgm:t>
    </dgm:pt>
    <dgm:pt modelId="{20A55BC2-5077-4795-BC32-18D879E3AC59}" type="sibTrans" cxnId="{D384BDFC-FDC2-418E-B76A-48573A17561F}">
      <dgm:prSet/>
      <dgm:spPr/>
      <dgm:t>
        <a:bodyPr/>
        <a:lstStyle/>
        <a:p>
          <a:endParaRPr lang="aa-ET"/>
        </a:p>
      </dgm:t>
    </dgm:pt>
    <dgm:pt modelId="{3F9F4872-47AB-48A2-B2C4-C74BF0B2D5C1}">
      <dgm:prSet phldrT="[Text]"/>
      <dgm:spPr/>
      <dgm:t>
        <a:bodyPr/>
        <a:lstStyle/>
        <a:p>
          <a:r>
            <a:rPr lang="en-GB"/>
            <a:t>E. </a:t>
          </a:r>
          <a:r>
            <a:rPr lang="fr-FR"/>
            <a:t>Contrôle qualité et échange avec le consortium sur les scores</a:t>
          </a:r>
          <a:endParaRPr lang="aa-ET"/>
        </a:p>
      </dgm:t>
    </dgm:pt>
    <dgm:pt modelId="{47098AC6-00C9-4691-9FB9-46BACEE47B4C}" type="parTrans" cxnId="{4FE8F06F-106B-4CA2-87CB-DA1010BE34CD}">
      <dgm:prSet/>
      <dgm:spPr/>
      <dgm:t>
        <a:bodyPr/>
        <a:lstStyle/>
        <a:p>
          <a:endParaRPr lang="aa-ET"/>
        </a:p>
      </dgm:t>
    </dgm:pt>
    <dgm:pt modelId="{23E82CF6-5228-45D6-9416-53F3C8D03E77}" type="sibTrans" cxnId="{4FE8F06F-106B-4CA2-87CB-DA1010BE34CD}">
      <dgm:prSet/>
      <dgm:spPr/>
      <dgm:t>
        <a:bodyPr/>
        <a:lstStyle/>
        <a:p>
          <a:endParaRPr lang="aa-ET"/>
        </a:p>
      </dgm:t>
    </dgm:pt>
    <dgm:pt modelId="{954843B5-E2B3-4AFF-BFA0-D692B6C286E4}">
      <dgm:prSet phldrT="[Text]"/>
      <dgm:spPr/>
      <dgm:t>
        <a:bodyPr/>
        <a:lstStyle/>
        <a:p>
          <a:r>
            <a:rPr lang="en-GB"/>
            <a:t>F. </a:t>
          </a:r>
          <a:r>
            <a:rPr lang="fr-FR"/>
            <a:t>Agrégation des scores par dimension/principe</a:t>
          </a:r>
          <a:endParaRPr lang="aa-ET"/>
        </a:p>
      </dgm:t>
    </dgm:pt>
    <dgm:pt modelId="{46A6D6F4-71C6-4C1C-B60F-18AAAFCDF898}" type="parTrans" cxnId="{A82CD296-5625-4C3B-8B4D-90939EB33F60}">
      <dgm:prSet/>
      <dgm:spPr/>
      <dgm:t>
        <a:bodyPr/>
        <a:lstStyle/>
        <a:p>
          <a:endParaRPr lang="aa-ET"/>
        </a:p>
      </dgm:t>
    </dgm:pt>
    <dgm:pt modelId="{37EBCDDE-726A-49AD-B164-BA41159C81E5}" type="sibTrans" cxnId="{A82CD296-5625-4C3B-8B4D-90939EB33F60}">
      <dgm:prSet/>
      <dgm:spPr/>
      <dgm:t>
        <a:bodyPr/>
        <a:lstStyle/>
        <a:p>
          <a:endParaRPr lang="aa-ET"/>
        </a:p>
      </dgm:t>
    </dgm:pt>
    <dgm:pt modelId="{9B389289-560A-4511-98B9-6A337C2FCC29}">
      <dgm:prSet phldrT="[Text]"/>
      <dgm:spPr/>
      <dgm:t>
        <a:bodyPr/>
        <a:lstStyle/>
        <a:p>
          <a:r>
            <a:rPr lang="en-GB"/>
            <a:t>G. </a:t>
          </a:r>
          <a:r>
            <a:rPr lang="fr-FR"/>
            <a:t>Rédaction du rapport narratif</a:t>
          </a:r>
          <a:endParaRPr lang="aa-ET"/>
        </a:p>
      </dgm:t>
    </dgm:pt>
    <dgm:pt modelId="{EC49A6E9-82A1-4F23-891B-D80A4A480C79}" type="parTrans" cxnId="{3A4FD9F8-12CB-49F8-8F5E-7D78C3600619}">
      <dgm:prSet/>
      <dgm:spPr/>
      <dgm:t>
        <a:bodyPr/>
        <a:lstStyle/>
        <a:p>
          <a:endParaRPr lang="aa-ET"/>
        </a:p>
      </dgm:t>
    </dgm:pt>
    <dgm:pt modelId="{C8BF2578-7DBE-4C43-BF10-C6C74486CDA3}" type="sibTrans" cxnId="{3A4FD9F8-12CB-49F8-8F5E-7D78C3600619}">
      <dgm:prSet/>
      <dgm:spPr/>
      <dgm:t>
        <a:bodyPr/>
        <a:lstStyle/>
        <a:p>
          <a:endParaRPr lang="aa-ET"/>
        </a:p>
      </dgm:t>
    </dgm:pt>
    <dgm:pt modelId="{30E0163B-E0C3-4BF4-A1BA-5857661E0C17}">
      <dgm:prSet/>
      <dgm:spPr/>
      <dgm:t>
        <a:bodyPr/>
        <a:lstStyle/>
        <a:p>
          <a:r>
            <a:rPr lang="en-GB"/>
            <a:t>H. </a:t>
          </a:r>
          <a:r>
            <a:rPr lang="fr-FR"/>
            <a:t>Contrôle de qualité</a:t>
          </a:r>
          <a:endParaRPr lang="aa-ET"/>
        </a:p>
      </dgm:t>
    </dgm:pt>
    <dgm:pt modelId="{9AFE5224-4EE2-4CF3-92FA-B247435F66ED}" type="parTrans" cxnId="{2CBFA72B-3216-4701-A501-796476488B09}">
      <dgm:prSet/>
      <dgm:spPr/>
      <dgm:t>
        <a:bodyPr/>
        <a:lstStyle/>
        <a:p>
          <a:endParaRPr lang="aa-ET"/>
        </a:p>
      </dgm:t>
    </dgm:pt>
    <dgm:pt modelId="{035F8185-0F1A-47D2-BEA1-3491932C3C6D}" type="sibTrans" cxnId="{2CBFA72B-3216-4701-A501-796476488B09}">
      <dgm:prSet/>
      <dgm:spPr/>
      <dgm:t>
        <a:bodyPr/>
        <a:lstStyle/>
        <a:p>
          <a:endParaRPr lang="aa-ET"/>
        </a:p>
      </dgm:t>
    </dgm:pt>
    <dgm:pt modelId="{FF7C18B5-CB91-4A63-85E2-D25C7A912DC1}">
      <dgm:prSet/>
      <dgm:spPr/>
      <dgm:t>
        <a:bodyPr/>
        <a:lstStyle/>
        <a:p>
          <a:r>
            <a:rPr lang="en-GB" b="0"/>
            <a:t>I. Édition el traduction</a:t>
          </a:r>
          <a:endParaRPr lang="aa-ET" b="0"/>
        </a:p>
      </dgm:t>
    </dgm:pt>
    <dgm:pt modelId="{B876D335-EAF2-4A76-BDEA-559529846B91}" type="parTrans" cxnId="{EA7D95CC-E984-42EA-AD75-F224606979CF}">
      <dgm:prSet/>
      <dgm:spPr/>
      <dgm:t>
        <a:bodyPr/>
        <a:lstStyle/>
        <a:p>
          <a:endParaRPr lang="aa-ET"/>
        </a:p>
      </dgm:t>
    </dgm:pt>
    <dgm:pt modelId="{831A43D4-5AFF-43E4-91A2-2916FE73B647}" type="sibTrans" cxnId="{EA7D95CC-E984-42EA-AD75-F224606979CF}">
      <dgm:prSet/>
      <dgm:spPr/>
      <dgm:t>
        <a:bodyPr/>
        <a:lstStyle/>
        <a:p>
          <a:endParaRPr lang="aa-ET"/>
        </a:p>
      </dgm:t>
    </dgm:pt>
    <dgm:pt modelId="{75EEF3D5-AFCE-4A89-A01D-381F23B5CF84}">
      <dgm:prSet/>
      <dgm:spPr/>
      <dgm:t>
        <a:bodyPr/>
        <a:lstStyle/>
        <a:p>
          <a:r>
            <a:rPr lang="en-GB"/>
            <a:t>J. </a:t>
          </a:r>
          <a:r>
            <a:rPr lang="fr-FR"/>
            <a:t>Conception</a:t>
          </a:r>
          <a:endParaRPr lang="aa-ET"/>
        </a:p>
      </dgm:t>
    </dgm:pt>
    <dgm:pt modelId="{8613B87D-2886-4E6D-B256-91EC8D8F60E0}" type="parTrans" cxnId="{61AB81B0-9FB5-4562-A6CF-80792B1462D9}">
      <dgm:prSet/>
      <dgm:spPr/>
      <dgm:t>
        <a:bodyPr/>
        <a:lstStyle/>
        <a:p>
          <a:endParaRPr lang="aa-ET"/>
        </a:p>
      </dgm:t>
    </dgm:pt>
    <dgm:pt modelId="{FD90753A-6E8D-49E5-B27B-766926A75B63}" type="sibTrans" cxnId="{61AB81B0-9FB5-4562-A6CF-80792B1462D9}">
      <dgm:prSet/>
      <dgm:spPr/>
      <dgm:t>
        <a:bodyPr/>
        <a:lstStyle/>
        <a:p>
          <a:endParaRPr lang="aa-ET"/>
        </a:p>
      </dgm:t>
    </dgm:pt>
    <dgm:pt modelId="{08D40D2C-02E5-4A16-B428-8E6C791E1325}">
      <dgm:prSet/>
      <dgm:spPr/>
      <dgm:t>
        <a:bodyPr/>
        <a:lstStyle/>
        <a:p>
          <a:r>
            <a:rPr lang="en-GB"/>
            <a:t>K. </a:t>
          </a:r>
          <a:r>
            <a:rPr lang="fr-FR"/>
            <a:t>Approbation finale</a:t>
          </a:r>
          <a:endParaRPr lang="aa-ET"/>
        </a:p>
      </dgm:t>
    </dgm:pt>
    <dgm:pt modelId="{EA27AFA4-DA65-4A3E-8A06-0777591ED135}" type="parTrans" cxnId="{334FB332-F3A5-4F83-A812-A84E2CE31998}">
      <dgm:prSet/>
      <dgm:spPr/>
      <dgm:t>
        <a:bodyPr/>
        <a:lstStyle/>
        <a:p>
          <a:endParaRPr lang="aa-ET"/>
        </a:p>
      </dgm:t>
    </dgm:pt>
    <dgm:pt modelId="{BC4A1B27-A631-4652-BF1A-864C118F3DFD}" type="sibTrans" cxnId="{334FB332-F3A5-4F83-A812-A84E2CE31998}">
      <dgm:prSet/>
      <dgm:spPr/>
      <dgm:t>
        <a:bodyPr/>
        <a:lstStyle/>
        <a:p>
          <a:endParaRPr lang="aa-ET"/>
        </a:p>
      </dgm:t>
    </dgm:pt>
    <dgm:pt modelId="{FE252AF8-8B8A-469B-BFFE-89C0BD1CC7A8}">
      <dgm:prSet/>
      <dgm:spPr/>
      <dgm:t>
        <a:bodyPr/>
        <a:lstStyle/>
        <a:p>
          <a:r>
            <a:rPr lang="en-GB" b="1" cap="none" spc="0">
              <a:ln w="11112">
                <a:prstDash val="solid"/>
              </a:ln>
              <a:effectLst/>
            </a:rPr>
            <a:t>L. PUBLICATION DU RAPPORT </a:t>
          </a:r>
          <a:endParaRPr lang="aa-ET" b="1" cap="none" spc="0">
            <a:ln w="11112">
              <a:prstDash val="solid"/>
            </a:ln>
            <a:effectLst/>
          </a:endParaRPr>
        </a:p>
      </dgm:t>
    </dgm:pt>
    <dgm:pt modelId="{0DE0945F-F5DA-4A09-BA72-E2DC9E8C25E8}" type="parTrans" cxnId="{9ED2A5D5-320F-49AB-9764-FC3BD5246811}">
      <dgm:prSet/>
      <dgm:spPr/>
      <dgm:t>
        <a:bodyPr/>
        <a:lstStyle/>
        <a:p>
          <a:endParaRPr lang="aa-ET"/>
        </a:p>
      </dgm:t>
    </dgm:pt>
    <dgm:pt modelId="{0F72FDFD-70A6-453C-B6BE-91F13F662E3B}" type="sibTrans" cxnId="{9ED2A5D5-320F-49AB-9764-FC3BD5246811}">
      <dgm:prSet/>
      <dgm:spPr/>
      <dgm:t>
        <a:bodyPr/>
        <a:lstStyle/>
        <a:p>
          <a:endParaRPr lang="aa-ET"/>
        </a:p>
      </dgm:t>
    </dgm:pt>
    <dgm:pt modelId="{61BA5642-A3B9-40DB-B037-B177419B5276}">
      <dgm:prSet/>
      <dgm:spPr/>
      <dgm:t>
        <a:bodyPr/>
        <a:lstStyle/>
        <a:p>
          <a:r>
            <a:rPr lang="en-GB"/>
            <a:t>A. </a:t>
          </a:r>
          <a:r>
            <a:rPr lang="fr-FR"/>
            <a:t>Compréhension des documents d’évaluation et du cycle de recherche</a:t>
          </a:r>
          <a:endParaRPr lang="aa-ET"/>
        </a:p>
      </dgm:t>
    </dgm:pt>
    <dgm:pt modelId="{D5177BAE-824F-4312-8512-0688BA40317B}" type="parTrans" cxnId="{0D1CD99F-6FCC-42C1-8D78-8C6FBDB2020D}">
      <dgm:prSet/>
      <dgm:spPr/>
      <dgm:t>
        <a:bodyPr/>
        <a:lstStyle/>
        <a:p>
          <a:endParaRPr lang="aa-ET"/>
        </a:p>
      </dgm:t>
    </dgm:pt>
    <dgm:pt modelId="{1A904341-A387-47DF-835B-70B021EE99B0}" type="sibTrans" cxnId="{0D1CD99F-6FCC-42C1-8D78-8C6FBDB2020D}">
      <dgm:prSet/>
      <dgm:spPr/>
      <dgm:t>
        <a:bodyPr/>
        <a:lstStyle/>
        <a:p>
          <a:endParaRPr lang="aa-ET"/>
        </a:p>
      </dgm:t>
    </dgm:pt>
    <dgm:pt modelId="{AA354733-91DF-4321-A2B5-5015A38D0F95}">
      <dgm:prSet/>
      <dgm:spPr/>
      <dgm:t>
        <a:bodyPr/>
        <a:lstStyle/>
        <a:p>
          <a:r>
            <a:rPr lang="en-GB"/>
            <a:t>D. </a:t>
          </a:r>
          <a:r>
            <a:rPr lang="fr-FR"/>
            <a:t>Réunion du Panel d’Experts</a:t>
          </a:r>
          <a:endParaRPr lang="aa-ET"/>
        </a:p>
      </dgm:t>
    </dgm:pt>
    <dgm:pt modelId="{F6633B16-DC5D-47BE-B18F-EB0F8D9E64CE}" type="parTrans" cxnId="{A4D4A1F1-FC08-4C16-85F2-3ADE7CA58E8C}">
      <dgm:prSet/>
      <dgm:spPr/>
      <dgm:t>
        <a:bodyPr/>
        <a:lstStyle/>
        <a:p>
          <a:endParaRPr lang="aa-ET"/>
        </a:p>
      </dgm:t>
    </dgm:pt>
    <dgm:pt modelId="{3EDDE9A1-59C9-43C6-91C8-07C9225A2F51}" type="sibTrans" cxnId="{A4D4A1F1-FC08-4C16-85F2-3ADE7CA58E8C}">
      <dgm:prSet/>
      <dgm:spPr/>
      <dgm:t>
        <a:bodyPr/>
        <a:lstStyle/>
        <a:p>
          <a:endParaRPr lang="aa-ET"/>
        </a:p>
      </dgm:t>
    </dgm:pt>
    <dgm:pt modelId="{C4D73C15-3155-4A65-BFD7-0A17E75257F3}" type="pres">
      <dgm:prSet presAssocID="{CFC3B17E-6E46-42A9-AEDC-0ECEF8D56349}" presName="Name0" presStyleCnt="0">
        <dgm:presLayoutVars>
          <dgm:dir/>
          <dgm:resizeHandles val="exact"/>
        </dgm:presLayoutVars>
      </dgm:prSet>
      <dgm:spPr/>
    </dgm:pt>
    <dgm:pt modelId="{88258F25-2BF6-476D-8E22-3D0F909F648E}" type="pres">
      <dgm:prSet presAssocID="{CFC3B17E-6E46-42A9-AEDC-0ECEF8D56349}" presName="cycle" presStyleCnt="0"/>
      <dgm:spPr/>
    </dgm:pt>
    <dgm:pt modelId="{1859C3D9-C774-427E-B435-516DC33F50F5}" type="pres">
      <dgm:prSet presAssocID="{61BA5642-A3B9-40DB-B037-B177419B5276}" presName="nodeFirstNode" presStyleLbl="node1" presStyleIdx="0" presStyleCnt="12" custScaleX="132898" custRadScaleRad="107850" custRadScaleInc="42533">
        <dgm:presLayoutVars>
          <dgm:bulletEnabled val="1"/>
        </dgm:presLayoutVars>
      </dgm:prSet>
      <dgm:spPr/>
    </dgm:pt>
    <dgm:pt modelId="{05FB76D0-8AD5-4E1B-87C6-1DBA56D98ED3}" type="pres">
      <dgm:prSet presAssocID="{1A904341-A387-47DF-835B-70B021EE99B0}" presName="sibTransFirstNode" presStyleLbl="bgShp" presStyleIdx="0" presStyleCnt="1" custScaleX="115394"/>
      <dgm:spPr/>
    </dgm:pt>
    <dgm:pt modelId="{ADCB50C1-ECAD-4D83-8FCA-197ED6A488C0}" type="pres">
      <dgm:prSet presAssocID="{4AA9E52F-0EAF-4170-A634-A843F041C7AF}" presName="nodeFollowingNodes" presStyleLbl="node1" presStyleIdx="1" presStyleCnt="12" custScaleX="123489" custRadScaleRad="111394" custRadScaleInc="52002">
        <dgm:presLayoutVars>
          <dgm:bulletEnabled val="1"/>
        </dgm:presLayoutVars>
      </dgm:prSet>
      <dgm:spPr/>
    </dgm:pt>
    <dgm:pt modelId="{CC0F48CA-D8BA-48B1-A773-794187758CA0}" type="pres">
      <dgm:prSet presAssocID="{F66D1FD2-77E4-4988-91F6-CBD561F204AB}" presName="nodeFollowingNodes" presStyleLbl="node1" presStyleIdx="2" presStyleCnt="12" custScaleX="143722" custRadScaleRad="107541" custRadScaleInc="13556">
        <dgm:presLayoutVars>
          <dgm:bulletEnabled val="1"/>
        </dgm:presLayoutVars>
      </dgm:prSet>
      <dgm:spPr/>
    </dgm:pt>
    <dgm:pt modelId="{1D5301C9-44E2-4B9B-A3D3-14690D7D2AF0}" type="pres">
      <dgm:prSet presAssocID="{AA354733-91DF-4321-A2B5-5015A38D0F95}" presName="nodeFollowingNodes" presStyleLbl="node1" presStyleIdx="3" presStyleCnt="12" custScaleX="162501" custRadScaleRad="104738" custRadScaleInc="-17296">
        <dgm:presLayoutVars>
          <dgm:bulletEnabled val="1"/>
        </dgm:presLayoutVars>
      </dgm:prSet>
      <dgm:spPr/>
    </dgm:pt>
    <dgm:pt modelId="{C801D3E3-06A6-4202-B380-1DAA11F9969C}" type="pres">
      <dgm:prSet presAssocID="{3F9F4872-47AB-48A2-B2C4-C74BF0B2D5C1}" presName="nodeFollowingNodes" presStyleLbl="node1" presStyleIdx="4" presStyleCnt="12" custScaleX="141904" custRadScaleRad="100984" custRadScaleInc="-43009">
        <dgm:presLayoutVars>
          <dgm:bulletEnabled val="1"/>
        </dgm:presLayoutVars>
      </dgm:prSet>
      <dgm:spPr/>
    </dgm:pt>
    <dgm:pt modelId="{E6C9F5E6-C2AD-445C-A9D3-98ED14258894}" type="pres">
      <dgm:prSet presAssocID="{954843B5-E2B3-4AFF-BFA0-D692B6C286E4}" presName="nodeFollowingNodes" presStyleLbl="node1" presStyleIdx="5" presStyleCnt="12" custScaleX="146912" custRadScaleRad="90929" custRadScaleInc="-58441">
        <dgm:presLayoutVars>
          <dgm:bulletEnabled val="1"/>
        </dgm:presLayoutVars>
      </dgm:prSet>
      <dgm:spPr/>
    </dgm:pt>
    <dgm:pt modelId="{71926B65-2B98-41B4-8DCC-E7EA48A3B9A2}" type="pres">
      <dgm:prSet presAssocID="{9B389289-560A-4511-98B9-6A337C2FCC29}" presName="nodeFollowingNodes" presStyleLbl="node1" presStyleIdx="6" presStyleCnt="12" custScaleX="141714" custRadScaleRad="93174" custRadScaleInc="-10776">
        <dgm:presLayoutVars>
          <dgm:bulletEnabled val="1"/>
        </dgm:presLayoutVars>
      </dgm:prSet>
      <dgm:spPr/>
    </dgm:pt>
    <dgm:pt modelId="{A2FFEBEB-78D1-4436-9BF2-382F1862BB96}" type="pres">
      <dgm:prSet presAssocID="{30E0163B-E0C3-4BF4-A1BA-5857661E0C17}" presName="nodeFollowingNodes" presStyleLbl="node1" presStyleIdx="7" presStyleCnt="12" custScaleX="138088" custRadScaleRad="70898" custRadScaleInc="6866">
        <dgm:presLayoutVars>
          <dgm:bulletEnabled val="1"/>
        </dgm:presLayoutVars>
      </dgm:prSet>
      <dgm:spPr/>
    </dgm:pt>
    <dgm:pt modelId="{4D464777-B9A6-43B3-8D6D-122548E06F9B}" type="pres">
      <dgm:prSet presAssocID="{FF7C18B5-CB91-4A63-85E2-D25C7A912DC1}" presName="nodeFollowingNodes" presStyleLbl="node1" presStyleIdx="8" presStyleCnt="12" custScaleX="169607" custRadScaleRad="58095" custRadScaleInc="14451">
        <dgm:presLayoutVars>
          <dgm:bulletEnabled val="1"/>
        </dgm:presLayoutVars>
      </dgm:prSet>
      <dgm:spPr/>
    </dgm:pt>
    <dgm:pt modelId="{147481D2-F218-45A7-8CBD-5B5A2C0A84CA}" type="pres">
      <dgm:prSet presAssocID="{75EEF3D5-AFCE-4A89-A01D-381F23B5CF84}" presName="nodeFollowingNodes" presStyleLbl="node1" presStyleIdx="9" presStyleCnt="12" custScaleX="180499" custRadScaleRad="56122" custRadScaleInc="40141">
        <dgm:presLayoutVars>
          <dgm:bulletEnabled val="1"/>
        </dgm:presLayoutVars>
      </dgm:prSet>
      <dgm:spPr/>
    </dgm:pt>
    <dgm:pt modelId="{0000133D-B45E-43AB-AAD2-DC7446790EA7}" type="pres">
      <dgm:prSet presAssocID="{08D40D2C-02E5-4A16-B428-8E6C791E1325}" presName="nodeFollowingNodes" presStyleLbl="node1" presStyleIdx="10" presStyleCnt="12" custScaleX="180574" custRadScaleRad="70100" custRadScaleInc="59302">
        <dgm:presLayoutVars>
          <dgm:bulletEnabled val="1"/>
        </dgm:presLayoutVars>
      </dgm:prSet>
      <dgm:spPr/>
    </dgm:pt>
    <dgm:pt modelId="{E3F51ECE-0F8F-45ED-85E5-E500ADC0DA7D}" type="pres">
      <dgm:prSet presAssocID="{FE252AF8-8B8A-469B-BFFE-89C0BD1CC7A8}" presName="nodeFollowingNodes" presStyleLbl="node1" presStyleIdx="11" presStyleCnt="12" custScaleX="142820" custRadScaleRad="89538" custRadScaleInc="25075">
        <dgm:presLayoutVars>
          <dgm:bulletEnabled val="1"/>
        </dgm:presLayoutVars>
      </dgm:prSet>
      <dgm:spPr/>
    </dgm:pt>
  </dgm:ptLst>
  <dgm:cxnLst>
    <dgm:cxn modelId="{A6AE4F07-895A-45A5-862E-2F8336953B52}" type="presOf" srcId="{3F9F4872-47AB-48A2-B2C4-C74BF0B2D5C1}" destId="{C801D3E3-06A6-4202-B380-1DAA11F9969C}" srcOrd="0" destOrd="0" presId="urn:microsoft.com/office/officeart/2005/8/layout/cycle3"/>
    <dgm:cxn modelId="{3B0DEC13-F499-42F0-AD00-1101E5DE7501}" type="presOf" srcId="{4AA9E52F-0EAF-4170-A634-A843F041C7AF}" destId="{ADCB50C1-ECAD-4D83-8FCA-197ED6A488C0}" srcOrd="0" destOrd="0" presId="urn:microsoft.com/office/officeart/2005/8/layout/cycle3"/>
    <dgm:cxn modelId="{CE751617-B64B-4063-B7AB-EF4FE81FD1F8}" type="presOf" srcId="{75EEF3D5-AFCE-4A89-A01D-381F23B5CF84}" destId="{147481D2-F218-45A7-8CBD-5B5A2C0A84CA}" srcOrd="0" destOrd="0" presId="urn:microsoft.com/office/officeart/2005/8/layout/cycle3"/>
    <dgm:cxn modelId="{3D426D24-8B1A-4B50-BAE0-21921AB3E927}" type="presOf" srcId="{1A904341-A387-47DF-835B-70B021EE99B0}" destId="{05FB76D0-8AD5-4E1B-87C6-1DBA56D98ED3}" srcOrd="0" destOrd="0" presId="urn:microsoft.com/office/officeart/2005/8/layout/cycle3"/>
    <dgm:cxn modelId="{2CBFA72B-3216-4701-A501-796476488B09}" srcId="{CFC3B17E-6E46-42A9-AEDC-0ECEF8D56349}" destId="{30E0163B-E0C3-4BF4-A1BA-5857661E0C17}" srcOrd="7" destOrd="0" parTransId="{9AFE5224-4EE2-4CF3-92FA-B247435F66ED}" sibTransId="{035F8185-0F1A-47D2-BEA1-3491932C3C6D}"/>
    <dgm:cxn modelId="{334FB332-F3A5-4F83-A812-A84E2CE31998}" srcId="{CFC3B17E-6E46-42A9-AEDC-0ECEF8D56349}" destId="{08D40D2C-02E5-4A16-B428-8E6C791E1325}" srcOrd="10" destOrd="0" parTransId="{EA27AFA4-DA65-4A3E-8A06-0777591ED135}" sibTransId="{BC4A1B27-A631-4652-BF1A-864C118F3DFD}"/>
    <dgm:cxn modelId="{4D73E637-5FA2-45C7-BBD2-D47E635FCA47}" type="presOf" srcId="{CFC3B17E-6E46-42A9-AEDC-0ECEF8D56349}" destId="{C4D73C15-3155-4A65-BFD7-0A17E75257F3}" srcOrd="0" destOrd="0" presId="urn:microsoft.com/office/officeart/2005/8/layout/cycle3"/>
    <dgm:cxn modelId="{1992E041-AC85-46BD-B1D0-1BC22B51AA5F}" type="presOf" srcId="{FE252AF8-8B8A-469B-BFFE-89C0BD1CC7A8}" destId="{E3F51ECE-0F8F-45ED-85E5-E500ADC0DA7D}" srcOrd="0" destOrd="0" presId="urn:microsoft.com/office/officeart/2005/8/layout/cycle3"/>
    <dgm:cxn modelId="{4FE8F06F-106B-4CA2-87CB-DA1010BE34CD}" srcId="{CFC3B17E-6E46-42A9-AEDC-0ECEF8D56349}" destId="{3F9F4872-47AB-48A2-B2C4-C74BF0B2D5C1}" srcOrd="4" destOrd="0" parTransId="{47098AC6-00C9-4691-9FB9-46BACEE47B4C}" sibTransId="{23E82CF6-5228-45D6-9416-53F3C8D03E77}"/>
    <dgm:cxn modelId="{C18FA37D-191B-4F68-998B-FCF7EC5FB9F5}" type="presOf" srcId="{954843B5-E2B3-4AFF-BFA0-D692B6C286E4}" destId="{E6C9F5E6-C2AD-445C-A9D3-98ED14258894}" srcOrd="0" destOrd="0" presId="urn:microsoft.com/office/officeart/2005/8/layout/cycle3"/>
    <dgm:cxn modelId="{8B835D90-2012-419B-895A-6893BC72D18D}" srcId="{CFC3B17E-6E46-42A9-AEDC-0ECEF8D56349}" destId="{4AA9E52F-0EAF-4170-A634-A843F041C7AF}" srcOrd="1" destOrd="0" parTransId="{58734197-9300-4416-B797-03D66648BBF5}" sibTransId="{568278D5-555F-4980-A10A-32D68C920340}"/>
    <dgm:cxn modelId="{A82CD296-5625-4C3B-8B4D-90939EB33F60}" srcId="{CFC3B17E-6E46-42A9-AEDC-0ECEF8D56349}" destId="{954843B5-E2B3-4AFF-BFA0-D692B6C286E4}" srcOrd="5" destOrd="0" parTransId="{46A6D6F4-71C6-4C1C-B60F-18AAAFCDF898}" sibTransId="{37EBCDDE-726A-49AD-B164-BA41159C81E5}"/>
    <dgm:cxn modelId="{5AC4899E-E18A-49AD-9DAD-32B978C8B6C3}" type="presOf" srcId="{F66D1FD2-77E4-4988-91F6-CBD561F204AB}" destId="{CC0F48CA-D8BA-48B1-A773-794187758CA0}" srcOrd="0" destOrd="0" presId="urn:microsoft.com/office/officeart/2005/8/layout/cycle3"/>
    <dgm:cxn modelId="{0D1CD99F-6FCC-42C1-8D78-8C6FBDB2020D}" srcId="{CFC3B17E-6E46-42A9-AEDC-0ECEF8D56349}" destId="{61BA5642-A3B9-40DB-B037-B177419B5276}" srcOrd="0" destOrd="0" parTransId="{D5177BAE-824F-4312-8512-0688BA40317B}" sibTransId="{1A904341-A387-47DF-835B-70B021EE99B0}"/>
    <dgm:cxn modelId="{F5E3BEAA-82CE-4AA4-9146-E34A43746C91}" type="presOf" srcId="{FF7C18B5-CB91-4A63-85E2-D25C7A912DC1}" destId="{4D464777-B9A6-43B3-8D6D-122548E06F9B}" srcOrd="0" destOrd="0" presId="urn:microsoft.com/office/officeart/2005/8/layout/cycle3"/>
    <dgm:cxn modelId="{61AB81B0-9FB5-4562-A6CF-80792B1462D9}" srcId="{CFC3B17E-6E46-42A9-AEDC-0ECEF8D56349}" destId="{75EEF3D5-AFCE-4A89-A01D-381F23B5CF84}" srcOrd="9" destOrd="0" parTransId="{8613B87D-2886-4E6D-B256-91EC8D8F60E0}" sibTransId="{FD90753A-6E8D-49E5-B27B-766926A75B63}"/>
    <dgm:cxn modelId="{C37C04B5-9CA9-4BEB-9DD4-30BEB054AA49}" type="presOf" srcId="{AA354733-91DF-4321-A2B5-5015A38D0F95}" destId="{1D5301C9-44E2-4B9B-A3D3-14690D7D2AF0}" srcOrd="0" destOrd="0" presId="urn:microsoft.com/office/officeart/2005/8/layout/cycle3"/>
    <dgm:cxn modelId="{EA7D95CC-E984-42EA-AD75-F224606979CF}" srcId="{CFC3B17E-6E46-42A9-AEDC-0ECEF8D56349}" destId="{FF7C18B5-CB91-4A63-85E2-D25C7A912DC1}" srcOrd="8" destOrd="0" parTransId="{B876D335-EAF2-4A76-BDEA-559529846B91}" sibTransId="{831A43D4-5AFF-43E4-91A2-2916FE73B647}"/>
    <dgm:cxn modelId="{9ED2A5D5-320F-49AB-9764-FC3BD5246811}" srcId="{CFC3B17E-6E46-42A9-AEDC-0ECEF8D56349}" destId="{FE252AF8-8B8A-469B-BFFE-89C0BD1CC7A8}" srcOrd="11" destOrd="0" parTransId="{0DE0945F-F5DA-4A09-BA72-E2DC9E8C25E8}" sibTransId="{0F72FDFD-70A6-453C-B6BE-91F13F662E3B}"/>
    <dgm:cxn modelId="{7B551FD6-3F6C-4535-8A2F-E27B51D8EBF7}" type="presOf" srcId="{61BA5642-A3B9-40DB-B037-B177419B5276}" destId="{1859C3D9-C774-427E-B435-516DC33F50F5}" srcOrd="0" destOrd="0" presId="urn:microsoft.com/office/officeart/2005/8/layout/cycle3"/>
    <dgm:cxn modelId="{7E17E0EF-2930-4A3F-8314-C314B1F53AA9}" type="presOf" srcId="{9B389289-560A-4511-98B9-6A337C2FCC29}" destId="{71926B65-2B98-41B4-8DCC-E7EA48A3B9A2}" srcOrd="0" destOrd="0" presId="urn:microsoft.com/office/officeart/2005/8/layout/cycle3"/>
    <dgm:cxn modelId="{230B67F1-07CC-48F5-AA14-16AFDE91A824}" type="presOf" srcId="{30E0163B-E0C3-4BF4-A1BA-5857661E0C17}" destId="{A2FFEBEB-78D1-4436-9BF2-382F1862BB96}" srcOrd="0" destOrd="0" presId="urn:microsoft.com/office/officeart/2005/8/layout/cycle3"/>
    <dgm:cxn modelId="{A4D4A1F1-FC08-4C16-85F2-3ADE7CA58E8C}" srcId="{CFC3B17E-6E46-42A9-AEDC-0ECEF8D56349}" destId="{AA354733-91DF-4321-A2B5-5015A38D0F95}" srcOrd="3" destOrd="0" parTransId="{F6633B16-DC5D-47BE-B18F-EB0F8D9E64CE}" sibTransId="{3EDDE9A1-59C9-43C6-91C8-07C9225A2F51}"/>
    <dgm:cxn modelId="{3A4FD9F8-12CB-49F8-8F5E-7D78C3600619}" srcId="{CFC3B17E-6E46-42A9-AEDC-0ECEF8D56349}" destId="{9B389289-560A-4511-98B9-6A337C2FCC29}" srcOrd="6" destOrd="0" parTransId="{EC49A6E9-82A1-4F23-891B-D80A4A480C79}" sibTransId="{C8BF2578-7DBE-4C43-BF10-C6C74486CDA3}"/>
    <dgm:cxn modelId="{D384BDFC-FDC2-418E-B76A-48573A17561F}" srcId="{CFC3B17E-6E46-42A9-AEDC-0ECEF8D56349}" destId="{F66D1FD2-77E4-4988-91F6-CBD561F204AB}" srcOrd="2" destOrd="0" parTransId="{001953FB-B6B1-46EA-AFA2-BB6FF354CD11}" sibTransId="{20A55BC2-5077-4795-BC32-18D879E3AC59}"/>
    <dgm:cxn modelId="{CD99BCFD-710A-44F9-B2A8-88D09038C8BA}" type="presOf" srcId="{08D40D2C-02E5-4A16-B428-8E6C791E1325}" destId="{0000133D-B45E-43AB-AAD2-DC7446790EA7}" srcOrd="0" destOrd="0" presId="urn:microsoft.com/office/officeart/2005/8/layout/cycle3"/>
    <dgm:cxn modelId="{316BE29F-283E-4D2A-8FDE-11B239D832BA}" type="presParOf" srcId="{C4D73C15-3155-4A65-BFD7-0A17E75257F3}" destId="{88258F25-2BF6-476D-8E22-3D0F909F648E}" srcOrd="0" destOrd="0" presId="urn:microsoft.com/office/officeart/2005/8/layout/cycle3"/>
    <dgm:cxn modelId="{5A1BF052-6BA3-4416-ABA7-F9B9ED2F3E70}" type="presParOf" srcId="{88258F25-2BF6-476D-8E22-3D0F909F648E}" destId="{1859C3D9-C774-427E-B435-516DC33F50F5}" srcOrd="0" destOrd="0" presId="urn:microsoft.com/office/officeart/2005/8/layout/cycle3"/>
    <dgm:cxn modelId="{288D20ED-4F0D-40C7-A44B-5AB6E03970BB}" type="presParOf" srcId="{88258F25-2BF6-476D-8E22-3D0F909F648E}" destId="{05FB76D0-8AD5-4E1B-87C6-1DBA56D98ED3}" srcOrd="1" destOrd="0" presId="urn:microsoft.com/office/officeart/2005/8/layout/cycle3"/>
    <dgm:cxn modelId="{FE9E42A7-15B6-494F-912C-34A19EF30616}" type="presParOf" srcId="{88258F25-2BF6-476D-8E22-3D0F909F648E}" destId="{ADCB50C1-ECAD-4D83-8FCA-197ED6A488C0}" srcOrd="2" destOrd="0" presId="urn:microsoft.com/office/officeart/2005/8/layout/cycle3"/>
    <dgm:cxn modelId="{5F71E8D7-9D89-49E9-AEE0-195F4E3FC834}" type="presParOf" srcId="{88258F25-2BF6-476D-8E22-3D0F909F648E}" destId="{CC0F48CA-D8BA-48B1-A773-794187758CA0}" srcOrd="3" destOrd="0" presId="urn:microsoft.com/office/officeart/2005/8/layout/cycle3"/>
    <dgm:cxn modelId="{C7A0B6EF-636B-476F-93E0-62D1EF81A608}" type="presParOf" srcId="{88258F25-2BF6-476D-8E22-3D0F909F648E}" destId="{1D5301C9-44E2-4B9B-A3D3-14690D7D2AF0}" srcOrd="4" destOrd="0" presId="urn:microsoft.com/office/officeart/2005/8/layout/cycle3"/>
    <dgm:cxn modelId="{D31858E9-150C-4EFD-906D-0DA872A7A553}" type="presParOf" srcId="{88258F25-2BF6-476D-8E22-3D0F909F648E}" destId="{C801D3E3-06A6-4202-B380-1DAA11F9969C}" srcOrd="5" destOrd="0" presId="urn:microsoft.com/office/officeart/2005/8/layout/cycle3"/>
    <dgm:cxn modelId="{F53D8A0D-8773-4B4A-9345-01C2DE51DC87}" type="presParOf" srcId="{88258F25-2BF6-476D-8E22-3D0F909F648E}" destId="{E6C9F5E6-C2AD-445C-A9D3-98ED14258894}" srcOrd="6" destOrd="0" presId="urn:microsoft.com/office/officeart/2005/8/layout/cycle3"/>
    <dgm:cxn modelId="{086A081B-42FF-475D-B883-8673E24F686F}" type="presParOf" srcId="{88258F25-2BF6-476D-8E22-3D0F909F648E}" destId="{71926B65-2B98-41B4-8DCC-E7EA48A3B9A2}" srcOrd="7" destOrd="0" presId="urn:microsoft.com/office/officeart/2005/8/layout/cycle3"/>
    <dgm:cxn modelId="{FF26FF8E-951B-4C8D-A35C-67760707A7FD}" type="presParOf" srcId="{88258F25-2BF6-476D-8E22-3D0F909F648E}" destId="{A2FFEBEB-78D1-4436-9BF2-382F1862BB96}" srcOrd="8" destOrd="0" presId="urn:microsoft.com/office/officeart/2005/8/layout/cycle3"/>
    <dgm:cxn modelId="{1C849F66-17AC-475A-9265-9EE800BB345A}" type="presParOf" srcId="{88258F25-2BF6-476D-8E22-3D0F909F648E}" destId="{4D464777-B9A6-43B3-8D6D-122548E06F9B}" srcOrd="9" destOrd="0" presId="urn:microsoft.com/office/officeart/2005/8/layout/cycle3"/>
    <dgm:cxn modelId="{7A788CA8-A226-4FFB-8511-59BFC5551A75}" type="presParOf" srcId="{88258F25-2BF6-476D-8E22-3D0F909F648E}" destId="{147481D2-F218-45A7-8CBD-5B5A2C0A84CA}" srcOrd="10" destOrd="0" presId="urn:microsoft.com/office/officeart/2005/8/layout/cycle3"/>
    <dgm:cxn modelId="{130B5761-4177-4334-96EC-C3F96DF8DDA0}" type="presParOf" srcId="{88258F25-2BF6-476D-8E22-3D0F909F648E}" destId="{0000133D-B45E-43AB-AAD2-DC7446790EA7}" srcOrd="11" destOrd="0" presId="urn:microsoft.com/office/officeart/2005/8/layout/cycle3"/>
    <dgm:cxn modelId="{67FEA4DC-3FBA-42CE-A964-32B99EE806C8}" type="presParOf" srcId="{88258F25-2BF6-476D-8E22-3D0F909F648E}" destId="{E3F51ECE-0F8F-45ED-85E5-E500ADC0DA7D}" srcOrd="12" destOrd="0" presId="urn:microsoft.com/office/officeart/2005/8/layout/cycle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FB76D0-8AD5-4E1B-87C6-1DBA56D98ED3}">
      <dsp:nvSpPr>
        <dsp:cNvPr id="0" name=""/>
        <dsp:cNvSpPr/>
      </dsp:nvSpPr>
      <dsp:spPr>
        <a:xfrm>
          <a:off x="253415" y="-57307"/>
          <a:ext cx="5894476" cy="5108130"/>
        </a:xfrm>
        <a:prstGeom prst="circularArrow">
          <a:avLst>
            <a:gd name="adj1" fmla="val 5544"/>
            <a:gd name="adj2" fmla="val 330680"/>
            <a:gd name="adj3" fmla="val 14755916"/>
            <a:gd name="adj4" fmla="val 16813956"/>
            <a:gd name="adj5" fmla="val 5757"/>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859C3D9-C774-427E-B435-516DC33F50F5}">
      <dsp:nvSpPr>
        <dsp:cNvPr id="0" name=""/>
        <dsp:cNvSpPr/>
      </dsp:nvSpPr>
      <dsp:spPr>
        <a:xfrm>
          <a:off x="2542391" y="81404"/>
          <a:ext cx="1316524" cy="495313"/>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A. </a:t>
          </a:r>
          <a:r>
            <a:rPr lang="fr-FR" sz="800" kern="1200"/>
            <a:t>Compréhension des documents d’évaluation et du cycle de recherche</a:t>
          </a:r>
          <a:endParaRPr lang="aa-ET" sz="800" kern="1200"/>
        </a:p>
      </dsp:txBody>
      <dsp:txXfrm>
        <a:off x="2566570" y="105583"/>
        <a:ext cx="1268166" cy="446955"/>
      </dsp:txXfrm>
    </dsp:sp>
    <dsp:sp modelId="{ADCB50C1-ECAD-4D83-8FCA-197ED6A488C0}">
      <dsp:nvSpPr>
        <dsp:cNvPr id="0" name=""/>
        <dsp:cNvSpPr/>
      </dsp:nvSpPr>
      <dsp:spPr>
        <a:xfrm>
          <a:off x="3807192" y="647588"/>
          <a:ext cx="1223316" cy="495313"/>
        </a:xfrm>
        <a:prstGeom prst="roundRect">
          <a:avLst/>
        </a:prstGeom>
        <a:solidFill>
          <a:schemeClr val="accent2">
            <a:hueOff val="585783"/>
            <a:satOff val="-1681"/>
            <a:lumOff val="-269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B. </a:t>
          </a:r>
          <a:r>
            <a:rPr lang="fr-FR" sz="800" kern="1200"/>
            <a:t>Identification du panel d’experts</a:t>
          </a:r>
          <a:endParaRPr lang="aa-ET" sz="800" kern="1200"/>
        </a:p>
      </dsp:txBody>
      <dsp:txXfrm>
        <a:off x="3831371" y="671767"/>
        <a:ext cx="1174958" cy="446955"/>
      </dsp:txXfrm>
    </dsp:sp>
    <dsp:sp modelId="{CC0F48CA-D8BA-48B1-A773-794187758CA0}">
      <dsp:nvSpPr>
        <dsp:cNvPr id="0" name=""/>
        <dsp:cNvSpPr/>
      </dsp:nvSpPr>
      <dsp:spPr>
        <a:xfrm>
          <a:off x="3929299" y="1345294"/>
          <a:ext cx="1423750" cy="495313"/>
        </a:xfrm>
        <a:prstGeom prst="roundRect">
          <a:avLst/>
        </a:prstGeom>
        <a:solidFill>
          <a:schemeClr val="accent2">
            <a:hueOff val="1171566"/>
            <a:satOff val="-3362"/>
            <a:lumOff val="-53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C. </a:t>
          </a:r>
          <a:r>
            <a:rPr lang="fr-FR" sz="800" kern="1200"/>
            <a:t>Attribution initiale des scores et justification</a:t>
          </a:r>
          <a:endParaRPr lang="aa-ET" sz="800" kern="1200"/>
        </a:p>
      </dsp:txBody>
      <dsp:txXfrm>
        <a:off x="3953478" y="1369473"/>
        <a:ext cx="1375392" cy="446955"/>
      </dsp:txXfrm>
    </dsp:sp>
    <dsp:sp modelId="{1D5301C9-44E2-4B9B-A3D3-14690D7D2AF0}">
      <dsp:nvSpPr>
        <dsp:cNvPr id="0" name=""/>
        <dsp:cNvSpPr/>
      </dsp:nvSpPr>
      <dsp:spPr>
        <a:xfrm>
          <a:off x="4094515" y="2190740"/>
          <a:ext cx="1609780" cy="495313"/>
        </a:xfrm>
        <a:prstGeom prst="roundRect">
          <a:avLst/>
        </a:prstGeom>
        <a:solidFill>
          <a:schemeClr val="accent2">
            <a:hueOff val="1757349"/>
            <a:satOff val="-5044"/>
            <a:lumOff val="-807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D. </a:t>
          </a:r>
          <a:r>
            <a:rPr lang="fr-FR" sz="800" kern="1200"/>
            <a:t>Réunion du Panel d’Experts</a:t>
          </a:r>
          <a:endParaRPr lang="aa-ET" sz="800" kern="1200"/>
        </a:p>
      </dsp:txBody>
      <dsp:txXfrm>
        <a:off x="4118694" y="2214919"/>
        <a:ext cx="1561422" cy="446955"/>
      </dsp:txXfrm>
    </dsp:sp>
    <dsp:sp modelId="{C801D3E3-06A6-4202-B380-1DAA11F9969C}">
      <dsp:nvSpPr>
        <dsp:cNvPr id="0" name=""/>
        <dsp:cNvSpPr/>
      </dsp:nvSpPr>
      <dsp:spPr>
        <a:xfrm>
          <a:off x="3947309" y="3064279"/>
          <a:ext cx="1405740" cy="495313"/>
        </a:xfrm>
        <a:prstGeom prst="roundRect">
          <a:avLst/>
        </a:prstGeom>
        <a:solidFill>
          <a:schemeClr val="accent2">
            <a:hueOff val="2343132"/>
            <a:satOff val="-6725"/>
            <a:lumOff val="-1076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E. </a:t>
          </a:r>
          <a:r>
            <a:rPr lang="fr-FR" sz="800" kern="1200"/>
            <a:t>Contrôle qualité et échange avec le consortium sur les scores</a:t>
          </a:r>
          <a:endParaRPr lang="aa-ET" sz="800" kern="1200"/>
        </a:p>
      </dsp:txBody>
      <dsp:txXfrm>
        <a:off x="3971488" y="3088458"/>
        <a:ext cx="1357382" cy="446955"/>
      </dsp:txXfrm>
    </dsp:sp>
    <dsp:sp modelId="{E6C9F5E6-C2AD-445C-A9D3-98ED14258894}">
      <dsp:nvSpPr>
        <dsp:cNvPr id="0" name=""/>
        <dsp:cNvSpPr/>
      </dsp:nvSpPr>
      <dsp:spPr>
        <a:xfrm>
          <a:off x="3422631" y="3752587"/>
          <a:ext cx="1455351" cy="495313"/>
        </a:xfrm>
        <a:prstGeom prst="roundRect">
          <a:avLst/>
        </a:prstGeom>
        <a:solidFill>
          <a:schemeClr val="accent2">
            <a:hueOff val="2928915"/>
            <a:satOff val="-8406"/>
            <a:lumOff val="-1345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F. </a:t>
          </a:r>
          <a:r>
            <a:rPr lang="fr-FR" sz="800" kern="1200"/>
            <a:t>Agrégation des scores par dimension/principe</a:t>
          </a:r>
          <a:endParaRPr lang="aa-ET" sz="800" kern="1200"/>
        </a:p>
      </dsp:txBody>
      <dsp:txXfrm>
        <a:off x="3446810" y="3776766"/>
        <a:ext cx="1406993" cy="446955"/>
      </dsp:txXfrm>
    </dsp:sp>
    <dsp:sp modelId="{71926B65-2B98-41B4-8DCC-E7EA48A3B9A2}">
      <dsp:nvSpPr>
        <dsp:cNvPr id="0" name=""/>
        <dsp:cNvSpPr/>
      </dsp:nvSpPr>
      <dsp:spPr>
        <a:xfrm>
          <a:off x="2124829" y="4408107"/>
          <a:ext cx="1403858" cy="495313"/>
        </a:xfrm>
        <a:prstGeom prst="roundRect">
          <a:avLst/>
        </a:prstGeom>
        <a:solidFill>
          <a:schemeClr val="accent2">
            <a:hueOff val="3514698"/>
            <a:satOff val="-10087"/>
            <a:lumOff val="-1615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G. </a:t>
          </a:r>
          <a:r>
            <a:rPr lang="fr-FR" sz="800" kern="1200"/>
            <a:t>Rédaction du rapport narratif</a:t>
          </a:r>
          <a:endParaRPr lang="aa-ET" sz="800" kern="1200"/>
        </a:p>
      </dsp:txBody>
      <dsp:txXfrm>
        <a:off x="2149008" y="4432286"/>
        <a:ext cx="1355500" cy="446955"/>
      </dsp:txXfrm>
    </dsp:sp>
    <dsp:sp modelId="{A2FFEBEB-78D1-4436-9BF2-382F1862BB96}">
      <dsp:nvSpPr>
        <dsp:cNvPr id="0" name=""/>
        <dsp:cNvSpPr/>
      </dsp:nvSpPr>
      <dsp:spPr>
        <a:xfrm>
          <a:off x="1220990" y="3692355"/>
          <a:ext cx="1367938" cy="495313"/>
        </a:xfrm>
        <a:prstGeom prst="roundRect">
          <a:avLst/>
        </a:prstGeom>
        <a:solidFill>
          <a:schemeClr val="accent2">
            <a:hueOff val="4100481"/>
            <a:satOff val="-11768"/>
            <a:lumOff val="-1884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H. </a:t>
          </a:r>
          <a:r>
            <a:rPr lang="fr-FR" sz="800" kern="1200"/>
            <a:t>Contrôle de qualité</a:t>
          </a:r>
          <a:endParaRPr lang="aa-ET" sz="800" kern="1200"/>
        </a:p>
      </dsp:txBody>
      <dsp:txXfrm>
        <a:off x="1245169" y="3716534"/>
        <a:ext cx="1319580" cy="446955"/>
      </dsp:txXfrm>
    </dsp:sp>
    <dsp:sp modelId="{4D464777-B9A6-43B3-8D6D-122548E06F9B}">
      <dsp:nvSpPr>
        <dsp:cNvPr id="0" name=""/>
        <dsp:cNvSpPr/>
      </dsp:nvSpPr>
      <dsp:spPr>
        <a:xfrm>
          <a:off x="743580" y="2935960"/>
          <a:ext cx="1680174" cy="495313"/>
        </a:xfrm>
        <a:prstGeom prst="roundRect">
          <a:avLst/>
        </a:prstGeom>
        <a:solidFill>
          <a:schemeClr val="accent2">
            <a:hueOff val="4686264"/>
            <a:satOff val="-13449"/>
            <a:lumOff val="-2153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0" kern="1200"/>
            <a:t>I. Édition el traduction</a:t>
          </a:r>
          <a:endParaRPr lang="aa-ET" sz="800" b="0" kern="1200"/>
        </a:p>
      </dsp:txBody>
      <dsp:txXfrm>
        <a:off x="767759" y="2960139"/>
        <a:ext cx="1631816" cy="446955"/>
      </dsp:txXfrm>
    </dsp:sp>
    <dsp:sp modelId="{147481D2-F218-45A7-8CBD-5B5A2C0A84CA}">
      <dsp:nvSpPr>
        <dsp:cNvPr id="0" name=""/>
        <dsp:cNvSpPr/>
      </dsp:nvSpPr>
      <dsp:spPr>
        <a:xfrm>
          <a:off x="627487" y="2145548"/>
          <a:ext cx="1788073" cy="495313"/>
        </a:xfrm>
        <a:prstGeom prst="roundRect">
          <a:avLst/>
        </a:prstGeom>
        <a:solidFill>
          <a:schemeClr val="accent2">
            <a:hueOff val="5272048"/>
            <a:satOff val="-15131"/>
            <a:lumOff val="-242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J. </a:t>
          </a:r>
          <a:r>
            <a:rPr lang="fr-FR" sz="800" kern="1200"/>
            <a:t>Conception</a:t>
          </a:r>
          <a:endParaRPr lang="aa-ET" sz="800" kern="1200"/>
        </a:p>
      </dsp:txBody>
      <dsp:txXfrm>
        <a:off x="651666" y="2169727"/>
        <a:ext cx="1739715" cy="446955"/>
      </dsp:txXfrm>
    </dsp:sp>
    <dsp:sp modelId="{0000133D-B45E-43AB-AAD2-DC7446790EA7}">
      <dsp:nvSpPr>
        <dsp:cNvPr id="0" name=""/>
        <dsp:cNvSpPr/>
      </dsp:nvSpPr>
      <dsp:spPr>
        <a:xfrm>
          <a:off x="774071" y="1275031"/>
          <a:ext cx="1788816" cy="495313"/>
        </a:xfrm>
        <a:prstGeom prst="roundRect">
          <a:avLst/>
        </a:prstGeom>
        <a:solidFill>
          <a:schemeClr val="accent2">
            <a:hueOff val="5857831"/>
            <a:satOff val="-16812"/>
            <a:lumOff val="-2691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K. </a:t>
          </a:r>
          <a:r>
            <a:rPr lang="fr-FR" sz="800" kern="1200"/>
            <a:t>Approbation finale</a:t>
          </a:r>
          <a:endParaRPr lang="aa-ET" sz="800" kern="1200"/>
        </a:p>
      </dsp:txBody>
      <dsp:txXfrm>
        <a:off x="798250" y="1299210"/>
        <a:ext cx="1740458" cy="446955"/>
      </dsp:txXfrm>
    </dsp:sp>
    <dsp:sp modelId="{E3F51ECE-0F8F-45ED-85E5-E500ADC0DA7D}">
      <dsp:nvSpPr>
        <dsp:cNvPr id="0" name=""/>
        <dsp:cNvSpPr/>
      </dsp:nvSpPr>
      <dsp:spPr>
        <a:xfrm>
          <a:off x="1249844" y="586626"/>
          <a:ext cx="1414814" cy="495313"/>
        </a:xfrm>
        <a:prstGeom prst="roundRect">
          <a:avLst/>
        </a:prstGeom>
        <a:solidFill>
          <a:schemeClr val="accent2">
            <a:hueOff val="6443614"/>
            <a:satOff val="-18493"/>
            <a:lumOff val="-2960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cap="none" spc="0">
              <a:ln w="11112">
                <a:prstDash val="solid"/>
              </a:ln>
              <a:effectLst/>
            </a:rPr>
            <a:t>L. PUBLICATION DU RAPPORT </a:t>
          </a:r>
          <a:endParaRPr lang="aa-ET" sz="800" b="1" kern="1200" cap="none" spc="0">
            <a:ln w="11112">
              <a:prstDash val="solid"/>
            </a:ln>
            <a:effectLst/>
          </a:endParaRPr>
        </a:p>
      </dsp:txBody>
      <dsp:txXfrm>
        <a:off x="1274023" y="610805"/>
        <a:ext cx="1366456" cy="446955"/>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885D671304B24D927E214070133627" ma:contentTypeVersion="13" ma:contentTypeDescription="Een nieuw document maken." ma:contentTypeScope="" ma:versionID="4ed7e98e04ce7f6ee75cc70446347355">
  <xsd:schema xmlns:xsd="http://www.w3.org/2001/XMLSchema" xmlns:xs="http://www.w3.org/2001/XMLSchema" xmlns:p="http://schemas.microsoft.com/office/2006/metadata/properties" xmlns:ns2="166aa7f8-515c-4443-8a52-641132b0e2be" xmlns:ns3="d1a66c0b-e580-4742-bd65-5e62097f68b4" targetNamespace="http://schemas.microsoft.com/office/2006/metadata/properties" ma:root="true" ma:fieldsID="f01a41b2a25c1f0c7f291edc1dad1c66" ns2:_="" ns3:_="">
    <xsd:import namespace="166aa7f8-515c-4443-8a52-641132b0e2be"/>
    <xsd:import namespace="d1a66c0b-e580-4742-bd65-5e62097f6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aa7f8-515c-4443-8a52-641132b0e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c30ef75-8629-4732-8d4b-9cd82a8b63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66c0b-e580-4742-bd65-5e62097f68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fb832d-a862-4a30-bea9-beb556933a74}" ma:internalName="TaxCatchAll" ma:showField="CatchAllData" ma:web="d1a66c0b-e580-4742-bd65-5e62097f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6aa7f8-515c-4443-8a52-641132b0e2be">
      <Terms xmlns="http://schemas.microsoft.com/office/infopath/2007/PartnerControls"/>
    </lcf76f155ced4ddcb4097134ff3c332f>
    <TaxCatchAll xmlns="d1a66c0b-e580-4742-bd65-5e62097f68b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81E7C0-3D03-4954-81C4-190B1428A3D8}"/>
</file>

<file path=customXml/itemProps2.xml><?xml version="1.0" encoding="utf-8"?>
<ds:datastoreItem xmlns:ds="http://schemas.openxmlformats.org/officeDocument/2006/customXml" ds:itemID="{4E14D115-0AD7-4459-9514-0AD3919A53EB}">
  <ds:schemaRefs>
    <ds:schemaRef ds:uri="http://schemas.openxmlformats.org/officeDocument/2006/bibliography"/>
  </ds:schemaRefs>
</ds:datastoreItem>
</file>

<file path=customXml/itemProps3.xml><?xml version="1.0" encoding="utf-8"?>
<ds:datastoreItem xmlns:ds="http://schemas.openxmlformats.org/officeDocument/2006/customXml" ds:itemID="{9FE17E2B-07AD-42ED-85B1-82A7BA9B35BE}">
  <ds:schemaRefs>
    <ds:schemaRef ds:uri="http://schemas.microsoft.com/office/2006/metadata/properties"/>
    <ds:schemaRef ds:uri="http://schemas.microsoft.com/office/infopath/2007/PartnerControls"/>
    <ds:schemaRef ds:uri="166aa7f8-515c-4443-8a52-641132b0e2be"/>
    <ds:schemaRef ds:uri="d1a66c0b-e580-4742-bd65-5e62097f68b4"/>
  </ds:schemaRefs>
</ds:datastoreItem>
</file>

<file path=customXml/itemProps4.xml><?xml version="1.0" encoding="utf-8"?>
<ds:datastoreItem xmlns:ds="http://schemas.openxmlformats.org/officeDocument/2006/customXml" ds:itemID="{D68782B9-49A2-4667-9D7D-C8B0054ADD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2111</TotalTime>
  <Pages>39</Pages>
  <Words>14807</Words>
  <Characters>87460</Characters>
  <Application>Microsoft Office Word</Application>
  <DocSecurity>0</DocSecurity>
  <Lines>1901</Lines>
  <Paragraphs>635</Paragraphs>
  <ScaleCrop>false</ScaleCrop>
  <HeadingPairs>
    <vt:vector size="4" baseType="variant">
      <vt:variant>
        <vt:lpstr>Título</vt:lpstr>
      </vt:variant>
      <vt:variant>
        <vt:i4>1</vt:i4>
      </vt:variant>
      <vt:variant>
        <vt:lpstr>Títulos</vt:lpstr>
      </vt:variant>
      <vt:variant>
        <vt:i4>10</vt:i4>
      </vt:variant>
    </vt:vector>
  </HeadingPairs>
  <TitlesOfParts>
    <vt:vector size="11" baseType="lpstr">
      <vt:lpstr/>
      <vt:lpstr>    PLANIFICATION DE L’ÉVALUATION </vt:lpstr>
      <vt:lpstr>    RÉALISATION DE L’ÉVALUATION </vt:lpstr>
      <vt:lpstr>    VÉRIFICATION DE LA QUALITÉ ET AGRÉGATION DES SCORES</vt:lpstr>
      <vt:lpstr>    RÉDACTION DES RAPPORTS PAR PAYS </vt:lpstr>
      <vt:lpstr>    CONCEPTION ET PUBLICATION</vt:lpstr>
      <vt:lpstr>    ANNEXE</vt:lpstr>
      <vt:lpstr>        Définitions des Principes et Dimensions</vt:lpstr>
      <vt:lpstr>        Questions Directrices pour le Panel d’Experts</vt:lpstr>
      <vt:lpstr>        3.2 | Efficacité des Ressources</vt:lpstr>
      <vt:lpstr>        3.3 | Durabilité des Ressources</vt:lpstr>
    </vt:vector>
  </TitlesOfParts>
  <Company>Transparency International</Company>
  <LinksUpToDate>false</LinksUpToDate>
  <CharactersWithSpaces>101632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Jorum Duri</dc:creator>
  <cp:keywords/>
  <dc:description/>
  <cp:lastModifiedBy>Julieta   Zurbrigg</cp:lastModifiedBy>
  <cp:revision>142</cp:revision>
  <dcterms:created xsi:type="dcterms:W3CDTF">2025-03-07T14:05:00Z</dcterms:created>
  <dcterms:modified xsi:type="dcterms:W3CDTF">2025-03-19T21:48:00Z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0x010100CC885D671304B24D927E214070133627</vt:lpwstr>
  </property>
  <property fmtid="{D5CDD505-2E9C-101B-9397-08002B2CF9AE}" pid="3" name="MediaServiceImageTags">
    <vt:lpwstr/>
  </property>
</Properties>
</file>