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796AA9" w:rsidR="5F3B9CF3" w:rsidP="59EE174B" w:rsidRDefault="5F3B9CF3" w14:paraId="5A1C9FE3" w14:textId="761A186C">
      <w:pPr>
        <w:pStyle w:val="Title"/>
        <w:jc w:val="center"/>
        <w:rPr>
          <w:rFonts w:ascii="Arial" w:hAnsi="Arial" w:cs="Arial"/>
          <w:color w:val="0F4761" w:themeColor="accent1" w:themeShade="BF"/>
          <w:sz w:val="48"/>
          <w:szCs w:val="48"/>
        </w:rPr>
      </w:pPr>
      <w:r w:rsidRPr="071AC1DA" w:rsidR="5F3B9CF3">
        <w:rPr>
          <w:rFonts w:ascii="Arial" w:hAnsi="Arial" w:cs="Arial"/>
          <w:b w:val="1"/>
          <w:bCs w:val="1"/>
          <w:color w:val="0F4761" w:themeColor="accent1" w:themeTint="FF" w:themeShade="BF"/>
          <w:sz w:val="52"/>
          <w:szCs w:val="52"/>
        </w:rPr>
        <w:t>COUNTRY FOCUS REPORT</w:t>
      </w:r>
      <w:r w:rsidRPr="071AC1DA" w:rsidR="5F3B9CF3">
        <w:rPr>
          <w:rFonts w:ascii="Arial" w:hAnsi="Arial" w:cs="Arial"/>
          <w:color w:val="0F4761" w:themeColor="accent1" w:themeTint="FF" w:themeShade="BF"/>
          <w:sz w:val="52"/>
          <w:szCs w:val="52"/>
        </w:rPr>
        <w:t xml:space="preserve"> METHODOLOGY</w:t>
      </w:r>
    </w:p>
    <w:p w:rsidRPr="00796AA9" w:rsidR="6221F6AB" w:rsidP="59EE174B" w:rsidRDefault="6221F6AB" w14:paraId="7796B90A" w14:textId="34CD4B20">
      <w:pPr>
        <w:rPr>
          <w:rFonts w:ascii="Arial" w:hAnsi="Arial" w:cs="Arial"/>
        </w:rPr>
      </w:pPr>
    </w:p>
    <w:p w:rsidRPr="00796AA9" w:rsidR="3DCF4D3B" w:rsidP="59EE174B" w:rsidRDefault="3DCF4D3B" w14:paraId="2ECF10EA" w14:textId="4DCDE085">
      <w:pPr>
        <w:rPr>
          <w:rFonts w:ascii="Arial" w:hAnsi="Arial" w:cs="Arial"/>
        </w:rPr>
      </w:pPr>
      <w:r w:rsidRPr="00796AA9">
        <w:rPr>
          <w:rFonts w:ascii="Arial" w:hAnsi="Arial" w:cs="Arial"/>
        </w:rPr>
        <w:t>__________________________________</w:t>
      </w:r>
      <w:r w:rsidRPr="00796AA9" w:rsidR="085D4E25">
        <w:rPr>
          <w:rFonts w:ascii="Arial" w:hAnsi="Arial" w:cs="Arial"/>
        </w:rPr>
        <w:t>_______________________________________</w:t>
      </w:r>
    </w:p>
    <w:p w:rsidRPr="00796AA9" w:rsidR="3DCF4D3B" w:rsidP="59EE174B" w:rsidRDefault="3DCF4D3B" w14:paraId="26E00F2D" w14:textId="78259748">
      <w:pPr>
        <w:jc w:val="center"/>
        <w:rPr>
          <w:rFonts w:ascii="Arial" w:hAnsi="Arial" w:cs="Arial"/>
        </w:rPr>
      </w:pPr>
      <w:r w:rsidRPr="00796AA9">
        <w:rPr>
          <w:rFonts w:ascii="Arial" w:hAnsi="Arial" w:cs="Arial"/>
        </w:rPr>
        <w:t>Content</w:t>
      </w:r>
    </w:p>
    <w:sdt>
      <w:sdtPr>
        <w:rPr>
          <w:rFonts w:ascii="Arial" w:hAnsi="Arial" w:cs="Arial"/>
        </w:rPr>
        <w:id w:val="1880931049"/>
        <w:docPartObj>
          <w:docPartGallery w:val="Table of Contents"/>
          <w:docPartUnique/>
        </w:docPartObj>
      </w:sdtPr>
      <w:sdtEndPr>
        <w:rPr>
          <w:rFonts w:ascii="Arial" w:hAnsi="Arial" w:cs="Arial"/>
        </w:rPr>
      </w:sdtEndPr>
      <w:sdtContent>
        <w:p w:rsidR="009F5978" w:rsidRDefault="51D9F959" w14:paraId="56EF21A0" w14:textId="5D833046">
          <w:pPr>
            <w:pStyle w:val="TOC2"/>
            <w:tabs>
              <w:tab w:val="right" w:leader="dot" w:pos="9016"/>
            </w:tabs>
            <w:rPr>
              <w:rFonts w:eastAsiaTheme="minorEastAsia"/>
              <w:noProof/>
              <w:sz w:val="24"/>
              <w:szCs w:val="24"/>
              <w:lang w:val="es-UY" w:eastAsia="es-UY"/>
            </w:rPr>
          </w:pPr>
          <w:r w:rsidRPr="00362FE4">
            <w:rPr>
              <w:rFonts w:ascii="Arial" w:hAnsi="Arial" w:cs="Arial"/>
            </w:rPr>
            <w:fldChar w:fldCharType="begin"/>
          </w:r>
          <w:r w:rsidRPr="00362FE4" w:rsidR="6221F6AB">
            <w:rPr>
              <w:rFonts w:ascii="Arial" w:hAnsi="Arial" w:cs="Arial"/>
            </w:rPr>
            <w:instrText>TOC \o "1-9" \z \u \h</w:instrText>
          </w:r>
          <w:r w:rsidRPr="00362FE4">
            <w:rPr>
              <w:rFonts w:ascii="Arial" w:hAnsi="Arial" w:cs="Arial"/>
            </w:rPr>
            <w:fldChar w:fldCharType="separate"/>
          </w:r>
          <w:hyperlink w:history="1" w:anchor="_Toc193300444">
            <w:r w:rsidRPr="007624A3" w:rsidR="009F5978">
              <w:rPr>
                <w:rStyle w:val="Hyperlink"/>
                <w:rFonts w:ascii="Arial" w:hAnsi="Arial" w:cs="Arial"/>
                <w:b/>
                <w:bCs/>
                <w:noProof/>
              </w:rPr>
              <w:t>PLANNING FOR THE ASSESSMENT</w:t>
            </w:r>
            <w:r w:rsidR="009F5978">
              <w:rPr>
                <w:noProof/>
                <w:webHidden/>
              </w:rPr>
              <w:tab/>
            </w:r>
            <w:r w:rsidR="009F5978">
              <w:rPr>
                <w:noProof/>
                <w:webHidden/>
              </w:rPr>
              <w:fldChar w:fldCharType="begin"/>
            </w:r>
            <w:r w:rsidR="009F5978">
              <w:rPr>
                <w:noProof/>
                <w:webHidden/>
              </w:rPr>
              <w:instrText xml:space="preserve"> PAGEREF _Toc193300444 \h </w:instrText>
            </w:r>
            <w:r w:rsidR="009F5978">
              <w:rPr>
                <w:noProof/>
                <w:webHidden/>
              </w:rPr>
            </w:r>
            <w:r w:rsidR="009F5978">
              <w:rPr>
                <w:noProof/>
                <w:webHidden/>
              </w:rPr>
              <w:fldChar w:fldCharType="separate"/>
            </w:r>
            <w:r w:rsidR="009F5978">
              <w:rPr>
                <w:noProof/>
                <w:webHidden/>
              </w:rPr>
              <w:t>2</w:t>
            </w:r>
            <w:r w:rsidR="009F5978">
              <w:rPr>
                <w:noProof/>
                <w:webHidden/>
              </w:rPr>
              <w:fldChar w:fldCharType="end"/>
            </w:r>
          </w:hyperlink>
        </w:p>
        <w:p w:rsidR="009F5978" w:rsidRDefault="009F5978" w14:paraId="2EE9DCCE" w14:textId="305329A5">
          <w:pPr>
            <w:pStyle w:val="TOC2"/>
            <w:tabs>
              <w:tab w:val="right" w:leader="dot" w:pos="9016"/>
            </w:tabs>
            <w:rPr>
              <w:rFonts w:eastAsiaTheme="minorEastAsia"/>
              <w:noProof/>
              <w:sz w:val="24"/>
              <w:szCs w:val="24"/>
              <w:lang w:val="es-UY" w:eastAsia="es-UY"/>
            </w:rPr>
          </w:pPr>
          <w:hyperlink w:history="1" w:anchor="_Toc193300445">
            <w:r w:rsidRPr="007624A3">
              <w:rPr>
                <w:rStyle w:val="Hyperlink"/>
                <w:rFonts w:ascii="Arial" w:hAnsi="Arial" w:cs="Arial"/>
                <w:b/>
                <w:bCs/>
                <w:noProof/>
              </w:rPr>
              <w:t>CONDUCTING THE ASSESSMENT</w:t>
            </w:r>
            <w:r>
              <w:rPr>
                <w:noProof/>
                <w:webHidden/>
              </w:rPr>
              <w:tab/>
            </w:r>
            <w:r>
              <w:rPr>
                <w:noProof/>
                <w:webHidden/>
              </w:rPr>
              <w:fldChar w:fldCharType="begin"/>
            </w:r>
            <w:r>
              <w:rPr>
                <w:noProof/>
                <w:webHidden/>
              </w:rPr>
              <w:instrText xml:space="preserve"> PAGEREF _Toc193300445 \h </w:instrText>
            </w:r>
            <w:r>
              <w:rPr>
                <w:noProof/>
                <w:webHidden/>
              </w:rPr>
            </w:r>
            <w:r>
              <w:rPr>
                <w:noProof/>
                <w:webHidden/>
              </w:rPr>
              <w:fldChar w:fldCharType="separate"/>
            </w:r>
            <w:r>
              <w:rPr>
                <w:noProof/>
                <w:webHidden/>
              </w:rPr>
              <w:t>5</w:t>
            </w:r>
            <w:r>
              <w:rPr>
                <w:noProof/>
                <w:webHidden/>
              </w:rPr>
              <w:fldChar w:fldCharType="end"/>
            </w:r>
          </w:hyperlink>
        </w:p>
        <w:p w:rsidR="009F5978" w:rsidRDefault="009F5978" w14:paraId="5CC890F8" w14:textId="5B59DDBE">
          <w:pPr>
            <w:pStyle w:val="TOC2"/>
            <w:tabs>
              <w:tab w:val="right" w:leader="dot" w:pos="9016"/>
            </w:tabs>
            <w:rPr>
              <w:rFonts w:eastAsiaTheme="minorEastAsia"/>
              <w:noProof/>
              <w:sz w:val="24"/>
              <w:szCs w:val="24"/>
              <w:lang w:val="es-UY" w:eastAsia="es-UY"/>
            </w:rPr>
          </w:pPr>
          <w:hyperlink w:history="1" w:anchor="_Toc193300446">
            <w:r w:rsidRPr="007624A3">
              <w:rPr>
                <w:rStyle w:val="Hyperlink"/>
                <w:rFonts w:ascii="Arial" w:hAnsi="Arial" w:cs="Arial"/>
                <w:b/>
                <w:bCs/>
                <w:noProof/>
              </w:rPr>
              <w:t>QUALITY CHECK AND AGGREGATION OF SCORES</w:t>
            </w:r>
            <w:r>
              <w:rPr>
                <w:noProof/>
                <w:webHidden/>
              </w:rPr>
              <w:tab/>
            </w:r>
            <w:r>
              <w:rPr>
                <w:noProof/>
                <w:webHidden/>
              </w:rPr>
              <w:fldChar w:fldCharType="begin"/>
            </w:r>
            <w:r>
              <w:rPr>
                <w:noProof/>
                <w:webHidden/>
              </w:rPr>
              <w:instrText xml:space="preserve"> PAGEREF _Toc193300446 \h </w:instrText>
            </w:r>
            <w:r>
              <w:rPr>
                <w:noProof/>
                <w:webHidden/>
              </w:rPr>
            </w:r>
            <w:r>
              <w:rPr>
                <w:noProof/>
                <w:webHidden/>
              </w:rPr>
              <w:fldChar w:fldCharType="separate"/>
            </w:r>
            <w:r>
              <w:rPr>
                <w:noProof/>
                <w:webHidden/>
              </w:rPr>
              <w:t>9</w:t>
            </w:r>
            <w:r>
              <w:rPr>
                <w:noProof/>
                <w:webHidden/>
              </w:rPr>
              <w:fldChar w:fldCharType="end"/>
            </w:r>
          </w:hyperlink>
        </w:p>
        <w:p w:rsidR="009F5978" w:rsidRDefault="009F5978" w14:paraId="156E5489" w14:textId="0598C99D">
          <w:pPr>
            <w:pStyle w:val="TOC2"/>
            <w:tabs>
              <w:tab w:val="right" w:leader="dot" w:pos="9016"/>
            </w:tabs>
            <w:rPr>
              <w:rFonts w:eastAsiaTheme="minorEastAsia"/>
              <w:noProof/>
              <w:sz w:val="24"/>
              <w:szCs w:val="24"/>
              <w:lang w:val="es-UY" w:eastAsia="es-UY"/>
            </w:rPr>
          </w:pPr>
          <w:hyperlink w:history="1" w:anchor="_Toc193300447">
            <w:r w:rsidRPr="007624A3">
              <w:rPr>
                <w:rStyle w:val="Hyperlink"/>
                <w:rFonts w:ascii="Arial" w:hAnsi="Arial" w:cs="Arial"/>
                <w:b/>
                <w:bCs/>
                <w:noProof/>
              </w:rPr>
              <w:t>DRAFTING OF COUNTRY REPORTS</w:t>
            </w:r>
            <w:r>
              <w:rPr>
                <w:noProof/>
                <w:webHidden/>
              </w:rPr>
              <w:tab/>
            </w:r>
            <w:r>
              <w:rPr>
                <w:noProof/>
                <w:webHidden/>
              </w:rPr>
              <w:fldChar w:fldCharType="begin"/>
            </w:r>
            <w:r>
              <w:rPr>
                <w:noProof/>
                <w:webHidden/>
              </w:rPr>
              <w:instrText xml:space="preserve"> PAGEREF _Toc193300447 \h </w:instrText>
            </w:r>
            <w:r>
              <w:rPr>
                <w:noProof/>
                <w:webHidden/>
              </w:rPr>
            </w:r>
            <w:r>
              <w:rPr>
                <w:noProof/>
                <w:webHidden/>
              </w:rPr>
              <w:fldChar w:fldCharType="separate"/>
            </w:r>
            <w:r>
              <w:rPr>
                <w:noProof/>
                <w:webHidden/>
              </w:rPr>
              <w:t>11</w:t>
            </w:r>
            <w:r>
              <w:rPr>
                <w:noProof/>
                <w:webHidden/>
              </w:rPr>
              <w:fldChar w:fldCharType="end"/>
            </w:r>
          </w:hyperlink>
        </w:p>
        <w:p w:rsidR="009F5978" w:rsidRDefault="009F5978" w14:paraId="44ADC876" w14:textId="60A74CC7">
          <w:pPr>
            <w:pStyle w:val="TOC2"/>
            <w:tabs>
              <w:tab w:val="right" w:leader="dot" w:pos="9016"/>
            </w:tabs>
            <w:rPr>
              <w:rFonts w:eastAsiaTheme="minorEastAsia"/>
              <w:noProof/>
              <w:sz w:val="24"/>
              <w:szCs w:val="24"/>
              <w:lang w:val="es-UY" w:eastAsia="es-UY"/>
            </w:rPr>
          </w:pPr>
          <w:hyperlink w:history="1" w:anchor="_Toc193300448">
            <w:r w:rsidRPr="007624A3">
              <w:rPr>
                <w:rStyle w:val="Hyperlink"/>
                <w:rFonts w:ascii="Arial" w:hAnsi="Arial" w:cs="Arial"/>
                <w:b/>
                <w:bCs/>
                <w:noProof/>
              </w:rPr>
              <w:t>DESIGN AND PUBLICATION</w:t>
            </w:r>
            <w:r>
              <w:rPr>
                <w:noProof/>
                <w:webHidden/>
              </w:rPr>
              <w:tab/>
            </w:r>
            <w:r>
              <w:rPr>
                <w:noProof/>
                <w:webHidden/>
              </w:rPr>
              <w:fldChar w:fldCharType="begin"/>
            </w:r>
            <w:r>
              <w:rPr>
                <w:noProof/>
                <w:webHidden/>
              </w:rPr>
              <w:instrText xml:space="preserve"> PAGEREF _Toc193300448 \h </w:instrText>
            </w:r>
            <w:r>
              <w:rPr>
                <w:noProof/>
                <w:webHidden/>
              </w:rPr>
            </w:r>
            <w:r>
              <w:rPr>
                <w:noProof/>
                <w:webHidden/>
              </w:rPr>
              <w:fldChar w:fldCharType="separate"/>
            </w:r>
            <w:r>
              <w:rPr>
                <w:noProof/>
                <w:webHidden/>
              </w:rPr>
              <w:t>13</w:t>
            </w:r>
            <w:r>
              <w:rPr>
                <w:noProof/>
                <w:webHidden/>
              </w:rPr>
              <w:fldChar w:fldCharType="end"/>
            </w:r>
          </w:hyperlink>
        </w:p>
        <w:p w:rsidR="009F5978" w:rsidRDefault="009F5978" w14:paraId="59F035A6" w14:textId="61A4CFF8">
          <w:pPr>
            <w:pStyle w:val="TOC2"/>
            <w:tabs>
              <w:tab w:val="right" w:leader="dot" w:pos="9016"/>
            </w:tabs>
            <w:rPr>
              <w:rFonts w:eastAsiaTheme="minorEastAsia"/>
              <w:noProof/>
              <w:sz w:val="24"/>
              <w:szCs w:val="24"/>
              <w:lang w:val="es-UY" w:eastAsia="es-UY"/>
            </w:rPr>
          </w:pPr>
          <w:hyperlink w:history="1" w:anchor="_Toc193300449">
            <w:r w:rsidRPr="007624A3">
              <w:rPr>
                <w:rStyle w:val="Hyperlink"/>
                <w:rFonts w:ascii="Arial" w:hAnsi="Arial" w:cs="Arial"/>
                <w:b/>
                <w:bCs/>
                <w:noProof/>
              </w:rPr>
              <w:t>APPENDIX</w:t>
            </w:r>
            <w:r>
              <w:rPr>
                <w:noProof/>
                <w:webHidden/>
              </w:rPr>
              <w:tab/>
            </w:r>
            <w:r>
              <w:rPr>
                <w:noProof/>
                <w:webHidden/>
              </w:rPr>
              <w:fldChar w:fldCharType="begin"/>
            </w:r>
            <w:r>
              <w:rPr>
                <w:noProof/>
                <w:webHidden/>
              </w:rPr>
              <w:instrText xml:space="preserve"> PAGEREF _Toc193300449 \h </w:instrText>
            </w:r>
            <w:r>
              <w:rPr>
                <w:noProof/>
                <w:webHidden/>
              </w:rPr>
            </w:r>
            <w:r>
              <w:rPr>
                <w:noProof/>
                <w:webHidden/>
              </w:rPr>
              <w:fldChar w:fldCharType="separate"/>
            </w:r>
            <w:r>
              <w:rPr>
                <w:noProof/>
                <w:webHidden/>
              </w:rPr>
              <w:t>13</w:t>
            </w:r>
            <w:r>
              <w:rPr>
                <w:noProof/>
                <w:webHidden/>
              </w:rPr>
              <w:fldChar w:fldCharType="end"/>
            </w:r>
          </w:hyperlink>
        </w:p>
        <w:p w:rsidR="009F5978" w:rsidRDefault="009F5978" w14:paraId="6F4718E3" w14:textId="239C31D0">
          <w:pPr>
            <w:pStyle w:val="TOC3"/>
            <w:tabs>
              <w:tab w:val="right" w:leader="dot" w:pos="9016"/>
            </w:tabs>
            <w:rPr>
              <w:rFonts w:eastAsiaTheme="minorEastAsia"/>
              <w:noProof/>
              <w:sz w:val="24"/>
              <w:szCs w:val="24"/>
              <w:lang w:val="es-UY" w:eastAsia="es-UY"/>
            </w:rPr>
          </w:pPr>
          <w:hyperlink w:history="1" w:anchor="_Toc193300450">
            <w:r w:rsidRPr="007624A3">
              <w:rPr>
                <w:rStyle w:val="Hyperlink"/>
                <w:rFonts w:ascii="Arial" w:hAnsi="Arial" w:cs="Arial"/>
                <w:noProof/>
              </w:rPr>
              <w:t>Definitions of Principles and Dimensions</w:t>
            </w:r>
            <w:r>
              <w:rPr>
                <w:noProof/>
                <w:webHidden/>
              </w:rPr>
              <w:tab/>
            </w:r>
            <w:r>
              <w:rPr>
                <w:noProof/>
                <w:webHidden/>
              </w:rPr>
              <w:fldChar w:fldCharType="begin"/>
            </w:r>
            <w:r>
              <w:rPr>
                <w:noProof/>
                <w:webHidden/>
              </w:rPr>
              <w:instrText xml:space="preserve"> PAGEREF _Toc193300450 \h </w:instrText>
            </w:r>
            <w:r>
              <w:rPr>
                <w:noProof/>
                <w:webHidden/>
              </w:rPr>
            </w:r>
            <w:r>
              <w:rPr>
                <w:noProof/>
                <w:webHidden/>
              </w:rPr>
              <w:fldChar w:fldCharType="separate"/>
            </w:r>
            <w:r>
              <w:rPr>
                <w:noProof/>
                <w:webHidden/>
              </w:rPr>
              <w:t>13</w:t>
            </w:r>
            <w:r>
              <w:rPr>
                <w:noProof/>
                <w:webHidden/>
              </w:rPr>
              <w:fldChar w:fldCharType="end"/>
            </w:r>
          </w:hyperlink>
        </w:p>
        <w:p w:rsidR="009F5978" w:rsidRDefault="009F5978" w14:paraId="1592B8C6" w14:textId="3ADC3716">
          <w:pPr>
            <w:pStyle w:val="TOC3"/>
            <w:tabs>
              <w:tab w:val="right" w:leader="dot" w:pos="9016"/>
            </w:tabs>
            <w:rPr>
              <w:rFonts w:eastAsiaTheme="minorEastAsia"/>
              <w:noProof/>
              <w:sz w:val="24"/>
              <w:szCs w:val="24"/>
              <w:lang w:val="es-UY" w:eastAsia="es-UY"/>
            </w:rPr>
          </w:pPr>
          <w:hyperlink w:history="1" w:anchor="_Toc193300451">
            <w:r w:rsidRPr="007624A3">
              <w:rPr>
                <w:rStyle w:val="Hyperlink"/>
                <w:rFonts w:ascii="Arial" w:hAnsi="Arial" w:cs="Arial"/>
                <w:noProof/>
              </w:rPr>
              <w:t>Panel Guiding Questions</w:t>
            </w:r>
            <w:r>
              <w:rPr>
                <w:noProof/>
                <w:webHidden/>
              </w:rPr>
              <w:tab/>
            </w:r>
            <w:r>
              <w:rPr>
                <w:noProof/>
                <w:webHidden/>
              </w:rPr>
              <w:fldChar w:fldCharType="begin"/>
            </w:r>
            <w:r>
              <w:rPr>
                <w:noProof/>
                <w:webHidden/>
              </w:rPr>
              <w:instrText xml:space="preserve"> PAGEREF _Toc193300451 \h </w:instrText>
            </w:r>
            <w:r>
              <w:rPr>
                <w:noProof/>
                <w:webHidden/>
              </w:rPr>
            </w:r>
            <w:r>
              <w:rPr>
                <w:noProof/>
                <w:webHidden/>
              </w:rPr>
              <w:fldChar w:fldCharType="separate"/>
            </w:r>
            <w:r>
              <w:rPr>
                <w:noProof/>
                <w:webHidden/>
              </w:rPr>
              <w:t>16</w:t>
            </w:r>
            <w:r>
              <w:rPr>
                <w:noProof/>
                <w:webHidden/>
              </w:rPr>
              <w:fldChar w:fldCharType="end"/>
            </w:r>
          </w:hyperlink>
        </w:p>
        <w:p w:rsidR="009F5978" w:rsidRDefault="009F5978" w14:paraId="38C74498" w14:textId="749F7DDB">
          <w:pPr>
            <w:pStyle w:val="TOC3"/>
            <w:tabs>
              <w:tab w:val="right" w:leader="dot" w:pos="9016"/>
            </w:tabs>
            <w:rPr>
              <w:rFonts w:eastAsiaTheme="minorEastAsia"/>
              <w:noProof/>
              <w:sz w:val="24"/>
              <w:szCs w:val="24"/>
              <w:lang w:val="es-UY" w:eastAsia="es-UY"/>
            </w:rPr>
          </w:pPr>
          <w:hyperlink w:history="1" w:anchor="_Toc193300452">
            <w:r w:rsidRPr="007624A3">
              <w:rPr>
                <w:rStyle w:val="Hyperlink"/>
                <w:rFonts w:ascii="Arial" w:hAnsi="Arial" w:cs="Arial"/>
                <w:noProof/>
              </w:rPr>
              <w:t>Sources to consult</w:t>
            </w:r>
            <w:r>
              <w:rPr>
                <w:noProof/>
                <w:webHidden/>
              </w:rPr>
              <w:tab/>
            </w:r>
            <w:r>
              <w:rPr>
                <w:noProof/>
                <w:webHidden/>
              </w:rPr>
              <w:fldChar w:fldCharType="begin"/>
            </w:r>
            <w:r>
              <w:rPr>
                <w:noProof/>
                <w:webHidden/>
              </w:rPr>
              <w:instrText xml:space="preserve"> PAGEREF _Toc193300452 \h </w:instrText>
            </w:r>
            <w:r>
              <w:rPr>
                <w:noProof/>
                <w:webHidden/>
              </w:rPr>
            </w:r>
            <w:r>
              <w:rPr>
                <w:noProof/>
                <w:webHidden/>
              </w:rPr>
              <w:fldChar w:fldCharType="separate"/>
            </w:r>
            <w:r>
              <w:rPr>
                <w:noProof/>
                <w:webHidden/>
              </w:rPr>
              <w:t>34</w:t>
            </w:r>
            <w:r>
              <w:rPr>
                <w:noProof/>
                <w:webHidden/>
              </w:rPr>
              <w:fldChar w:fldCharType="end"/>
            </w:r>
          </w:hyperlink>
        </w:p>
        <w:p w:rsidRPr="00796AA9" w:rsidR="51D9F959" w:rsidP="51D9F959" w:rsidRDefault="51D9F959" w14:paraId="24EA3220" w14:textId="4F9F4BB1">
          <w:pPr>
            <w:pStyle w:val="TOC3"/>
            <w:tabs>
              <w:tab w:val="right" w:leader="dot" w:pos="9015"/>
            </w:tabs>
            <w:rPr>
              <w:rStyle w:val="Hyperlink"/>
              <w:rFonts w:ascii="Arial" w:hAnsi="Arial" w:cs="Arial"/>
            </w:rPr>
          </w:pPr>
          <w:r w:rsidRPr="00362FE4">
            <w:rPr>
              <w:rFonts w:ascii="Arial" w:hAnsi="Arial" w:cs="Arial"/>
            </w:rPr>
            <w:fldChar w:fldCharType="end"/>
          </w:r>
        </w:p>
      </w:sdtContent>
    </w:sdt>
    <w:p w:rsidRPr="00796AA9" w:rsidR="33014431" w:rsidP="59EE174B" w:rsidRDefault="33014431" w14:paraId="319BEC54" w14:textId="6E2B3D35">
      <w:pPr>
        <w:rPr>
          <w:rFonts w:ascii="Arial" w:hAnsi="Arial" w:cs="Arial"/>
        </w:rPr>
      </w:pPr>
      <w:r w:rsidRPr="00796AA9">
        <w:rPr>
          <w:rFonts w:ascii="Arial" w:hAnsi="Arial" w:cs="Arial"/>
        </w:rPr>
        <w:t>_________________________________________________________________________</w:t>
      </w:r>
    </w:p>
    <w:p w:rsidRPr="00796AA9" w:rsidR="6221F6AB" w:rsidP="59EE174B" w:rsidRDefault="6221F6AB" w14:paraId="0E685730" w14:textId="67888565">
      <w:pPr>
        <w:jc w:val="both"/>
        <w:rPr>
          <w:rFonts w:ascii="Arial" w:hAnsi="Arial" w:cs="Arial"/>
        </w:rPr>
      </w:pPr>
    </w:p>
    <w:p w:rsidRPr="00796AA9" w:rsidR="009166D4" w:rsidP="5F2A90FB" w:rsidRDefault="3A0188F4" w14:paraId="0FDDDE88" w14:textId="014DEA5A">
      <w:pPr>
        <w:jc w:val="both"/>
        <w:rPr>
          <w:rFonts w:ascii="Arial" w:hAnsi="Arial" w:cs="Arial"/>
        </w:rPr>
      </w:pPr>
      <w:r w:rsidRPr="00796AA9">
        <w:rPr>
          <w:rFonts w:ascii="Arial" w:hAnsi="Arial" w:cs="Arial"/>
        </w:rPr>
        <w:t xml:space="preserve">Country </w:t>
      </w:r>
      <w:r w:rsidRPr="00796AA9" w:rsidR="6DF7857F">
        <w:rPr>
          <w:rFonts w:ascii="Arial" w:hAnsi="Arial" w:cs="Arial"/>
        </w:rPr>
        <w:t>F</w:t>
      </w:r>
      <w:r w:rsidRPr="00796AA9">
        <w:rPr>
          <w:rFonts w:ascii="Arial" w:hAnsi="Arial" w:cs="Arial"/>
        </w:rPr>
        <w:t xml:space="preserve">ocus </w:t>
      </w:r>
      <w:r w:rsidRPr="00796AA9" w:rsidR="3D04385C">
        <w:rPr>
          <w:rFonts w:ascii="Arial" w:hAnsi="Arial" w:cs="Arial"/>
        </w:rPr>
        <w:t>R</w:t>
      </w:r>
      <w:r w:rsidRPr="00796AA9">
        <w:rPr>
          <w:rFonts w:ascii="Arial" w:hAnsi="Arial" w:cs="Arial"/>
        </w:rPr>
        <w:t xml:space="preserve">eports (CFRs) provide a comprehensive analysis of the enabling environment for civil society in a country, identifying both strengths and areas requiring attention. </w:t>
      </w:r>
      <w:r w:rsidRPr="00796AA9" w:rsidR="724F7BF8">
        <w:rPr>
          <w:rFonts w:ascii="Arial" w:hAnsi="Arial" w:cs="Arial"/>
        </w:rPr>
        <w:t>T</w:t>
      </w:r>
      <w:r w:rsidRPr="00796AA9">
        <w:rPr>
          <w:rFonts w:ascii="Arial" w:hAnsi="Arial" w:cs="Arial"/>
        </w:rPr>
        <w:t xml:space="preserve">his guide provides step-by-step instructions for </w:t>
      </w:r>
      <w:r w:rsidRPr="00796AA9" w:rsidR="19087223">
        <w:rPr>
          <w:rFonts w:ascii="Arial" w:hAnsi="Arial" w:cs="Arial"/>
        </w:rPr>
        <w:t>Network Members (</w:t>
      </w:r>
      <w:r w:rsidRPr="00796AA9" w:rsidR="6311A161">
        <w:rPr>
          <w:rFonts w:ascii="Arial" w:hAnsi="Arial" w:cs="Arial"/>
        </w:rPr>
        <w:t>NMs</w:t>
      </w:r>
      <w:r w:rsidRPr="00796AA9" w:rsidR="2C990C73">
        <w:rPr>
          <w:rFonts w:ascii="Arial" w:hAnsi="Arial" w:cs="Arial"/>
        </w:rPr>
        <w:t>)</w:t>
      </w:r>
      <w:r w:rsidRPr="00796AA9" w:rsidR="6311A161">
        <w:rPr>
          <w:rFonts w:ascii="Arial" w:hAnsi="Arial" w:cs="Arial"/>
        </w:rPr>
        <w:t xml:space="preserve"> </w:t>
      </w:r>
      <w:r w:rsidRPr="00796AA9">
        <w:rPr>
          <w:rFonts w:ascii="Arial" w:hAnsi="Arial" w:cs="Arial"/>
        </w:rPr>
        <w:t>on how to implement the</w:t>
      </w:r>
      <w:r w:rsidRPr="00796AA9" w:rsidR="5A7E9948">
        <w:rPr>
          <w:rFonts w:ascii="Arial" w:hAnsi="Arial" w:cs="Arial"/>
        </w:rPr>
        <w:t xml:space="preserve"> CFRs methodology </w:t>
      </w:r>
      <w:r w:rsidRPr="00796AA9" w:rsidR="54AE5485">
        <w:rPr>
          <w:rFonts w:ascii="Arial" w:hAnsi="Arial" w:cs="Arial"/>
        </w:rPr>
        <w:t>effectively</w:t>
      </w:r>
      <w:r w:rsidRPr="00796AA9" w:rsidR="5A7E9948">
        <w:rPr>
          <w:rFonts w:ascii="Arial" w:hAnsi="Arial" w:cs="Arial"/>
        </w:rPr>
        <w:t xml:space="preserve">. From organising the panel and scoring the </w:t>
      </w:r>
      <w:r w:rsidRPr="00796AA9" w:rsidR="276748C8">
        <w:rPr>
          <w:rFonts w:ascii="Arial" w:hAnsi="Arial" w:cs="Arial"/>
        </w:rPr>
        <w:t>dimensions</w:t>
      </w:r>
      <w:r w:rsidRPr="00796AA9" w:rsidR="5A7E9948">
        <w:rPr>
          <w:rFonts w:ascii="Arial" w:hAnsi="Arial" w:cs="Arial"/>
        </w:rPr>
        <w:t xml:space="preserve"> to </w:t>
      </w:r>
      <w:r w:rsidRPr="00796AA9">
        <w:rPr>
          <w:rFonts w:ascii="Arial" w:hAnsi="Arial" w:cs="Arial"/>
        </w:rPr>
        <w:t xml:space="preserve">drafting the </w:t>
      </w:r>
      <w:r w:rsidRPr="00796AA9" w:rsidR="72AD3E7F">
        <w:rPr>
          <w:rFonts w:ascii="Arial" w:hAnsi="Arial" w:cs="Arial"/>
        </w:rPr>
        <w:t xml:space="preserve">final </w:t>
      </w:r>
      <w:r w:rsidRPr="00796AA9">
        <w:rPr>
          <w:rFonts w:ascii="Arial" w:hAnsi="Arial" w:cs="Arial"/>
        </w:rPr>
        <w:t>narrative repo</w:t>
      </w:r>
      <w:r w:rsidRPr="00796AA9" w:rsidR="4AA3C88D">
        <w:rPr>
          <w:rFonts w:ascii="Arial" w:hAnsi="Arial" w:cs="Arial"/>
        </w:rPr>
        <w:t>rt</w:t>
      </w:r>
      <w:r w:rsidRPr="00796AA9">
        <w:rPr>
          <w:rFonts w:ascii="Arial" w:hAnsi="Arial" w:cs="Arial"/>
        </w:rPr>
        <w:t xml:space="preserve">. All </w:t>
      </w:r>
      <w:r w:rsidRPr="00796AA9" w:rsidR="7E40F018">
        <w:rPr>
          <w:rFonts w:ascii="Arial" w:hAnsi="Arial" w:cs="Arial"/>
        </w:rPr>
        <w:t>NMs</w:t>
      </w:r>
      <w:r w:rsidRPr="00796AA9">
        <w:rPr>
          <w:rFonts w:ascii="Arial" w:hAnsi="Arial" w:cs="Arial"/>
        </w:rPr>
        <w:t xml:space="preserve"> are strongly encouraged to carefully review and follow the guidance before and during the CFR research cycle. </w:t>
      </w:r>
    </w:p>
    <w:p w:rsidRPr="00796AA9" w:rsidR="008109B1" w:rsidP="5F2A90FB" w:rsidRDefault="3A0188F4" w14:paraId="4DC3FD42" w14:textId="6B585373">
      <w:pPr>
        <w:jc w:val="both"/>
        <w:rPr>
          <w:rFonts w:ascii="Arial" w:hAnsi="Arial" w:cs="Arial"/>
        </w:rPr>
      </w:pPr>
      <w:r w:rsidRPr="00796AA9">
        <w:rPr>
          <w:rFonts w:ascii="Arial" w:hAnsi="Arial" w:cs="Arial"/>
        </w:rPr>
        <w:t xml:space="preserve">The CFR methodology assesses the enabling environment for civil society across </w:t>
      </w:r>
      <w:r w:rsidRPr="00796AA9" w:rsidR="5AE8EB2D">
        <w:rPr>
          <w:rFonts w:ascii="Arial" w:hAnsi="Arial" w:cs="Arial"/>
        </w:rPr>
        <w:t xml:space="preserve">six </w:t>
      </w:r>
      <w:r w:rsidRPr="00796AA9">
        <w:rPr>
          <w:rFonts w:ascii="Arial" w:hAnsi="Arial" w:cs="Arial"/>
        </w:rPr>
        <w:t xml:space="preserve">principles:  </w:t>
      </w:r>
    </w:p>
    <w:p w:rsidRPr="00796AA9" w:rsidR="6D9D9A9B" w:rsidP="51D9F959" w:rsidRDefault="0CBBBE71" w14:paraId="25E63AD4" w14:textId="4709B2AD">
      <w:pPr>
        <w:jc w:val="both"/>
        <w:rPr>
          <w:rFonts w:ascii="Arial" w:hAnsi="Arial" w:eastAsia="Arial" w:cs="Arial"/>
        </w:rPr>
      </w:pPr>
      <w:r w:rsidRPr="00796AA9">
        <w:rPr>
          <w:rFonts w:ascii="Arial" w:hAnsi="Arial" w:eastAsia="Arial" w:cs="Arial"/>
        </w:rPr>
        <w:t>1.</w:t>
      </w:r>
      <w:r w:rsidRPr="00796AA9" w:rsidR="729D7B57">
        <w:rPr>
          <w:rFonts w:ascii="Arial" w:hAnsi="Arial" w:eastAsia="Arial" w:cs="Arial"/>
        </w:rPr>
        <w:t xml:space="preserve"> Respect and protection of fundamental civic freedoms</w:t>
      </w:r>
    </w:p>
    <w:p w:rsidRPr="00796AA9" w:rsidR="6D9D9A9B" w:rsidP="51D9F959" w:rsidRDefault="0CBBBE71" w14:paraId="56CB3CAE" w14:textId="543AB692">
      <w:pPr>
        <w:jc w:val="both"/>
        <w:rPr>
          <w:rFonts w:ascii="Arial" w:hAnsi="Arial" w:eastAsia="Arial" w:cs="Arial"/>
        </w:rPr>
      </w:pPr>
      <w:r w:rsidRPr="00796AA9">
        <w:rPr>
          <w:rFonts w:ascii="Arial" w:hAnsi="Arial" w:eastAsia="Arial" w:cs="Arial"/>
        </w:rPr>
        <w:t>2.</w:t>
      </w:r>
      <w:r w:rsidRPr="00796AA9" w:rsidR="1C3563AC">
        <w:rPr>
          <w:rFonts w:ascii="Arial" w:hAnsi="Arial" w:eastAsia="Arial" w:cs="Arial"/>
        </w:rPr>
        <w:t xml:space="preserve"> Supportive legal framework to enable association</w:t>
      </w:r>
    </w:p>
    <w:p w:rsidRPr="00796AA9" w:rsidR="6D9D9A9B" w:rsidP="51D9F959" w:rsidRDefault="0CBBBE71" w14:paraId="56BCADA6" w14:textId="50EA45E6">
      <w:pPr>
        <w:jc w:val="both"/>
        <w:rPr>
          <w:rFonts w:ascii="Arial" w:hAnsi="Arial" w:eastAsia="Arial" w:cs="Arial"/>
        </w:rPr>
      </w:pPr>
      <w:r w:rsidRPr="00796AA9">
        <w:rPr>
          <w:rFonts w:ascii="Arial" w:hAnsi="Arial" w:eastAsia="Arial" w:cs="Arial"/>
        </w:rPr>
        <w:t>3.</w:t>
      </w:r>
      <w:r w:rsidRPr="00796AA9" w:rsidR="0FD48D32">
        <w:rPr>
          <w:rFonts w:ascii="Arial" w:hAnsi="Arial" w:eastAsia="Arial" w:cs="Arial"/>
        </w:rPr>
        <w:t xml:space="preserve"> Accessible and sustainable resources</w:t>
      </w:r>
    </w:p>
    <w:p w:rsidRPr="00796AA9" w:rsidR="6D9D9A9B" w:rsidP="51D9F959" w:rsidRDefault="0CBBBE71" w14:paraId="6CEC5C39" w14:textId="70481B0E">
      <w:pPr>
        <w:jc w:val="both"/>
        <w:rPr>
          <w:rFonts w:ascii="Arial" w:hAnsi="Arial" w:eastAsia="Arial" w:cs="Arial"/>
        </w:rPr>
      </w:pPr>
      <w:r w:rsidRPr="00796AA9">
        <w:rPr>
          <w:rFonts w:ascii="Arial" w:hAnsi="Arial" w:eastAsia="Arial" w:cs="Arial"/>
        </w:rPr>
        <w:t>4.</w:t>
      </w:r>
      <w:r w:rsidRPr="00796AA9" w:rsidR="7CA25808">
        <w:rPr>
          <w:rFonts w:ascii="Arial" w:hAnsi="Arial" w:eastAsia="Arial" w:cs="Arial"/>
        </w:rPr>
        <w:t xml:space="preserve"> Open and responsive state</w:t>
      </w:r>
    </w:p>
    <w:p w:rsidRPr="00796AA9" w:rsidR="6D9D9A9B" w:rsidP="51D9F959" w:rsidRDefault="0CBBBE71" w14:paraId="30324252" w14:textId="4608A9CF">
      <w:pPr>
        <w:jc w:val="both"/>
        <w:rPr>
          <w:rFonts w:ascii="Arial" w:hAnsi="Arial" w:eastAsia="Arial" w:cs="Arial"/>
        </w:rPr>
      </w:pPr>
      <w:r w:rsidRPr="00796AA9">
        <w:rPr>
          <w:rFonts w:ascii="Arial" w:hAnsi="Arial" w:eastAsia="Arial" w:cs="Arial"/>
        </w:rPr>
        <w:t>5.</w:t>
      </w:r>
      <w:r w:rsidRPr="00796AA9" w:rsidR="16F1921C">
        <w:rPr>
          <w:rFonts w:ascii="Arial" w:hAnsi="Arial" w:eastAsia="Arial" w:cs="Arial"/>
        </w:rPr>
        <w:t xml:space="preserve"> </w:t>
      </w:r>
      <w:r w:rsidRPr="00796AA9" w:rsidR="5CC89494">
        <w:rPr>
          <w:rFonts w:ascii="Arial" w:hAnsi="Arial" w:eastAsia="Arial" w:cs="Arial"/>
        </w:rPr>
        <w:t>Supportive Public Culture and Discourses on Civil Society</w:t>
      </w:r>
    </w:p>
    <w:p w:rsidRPr="00796AA9" w:rsidR="6D9D9A9B" w:rsidP="51D9F959" w:rsidRDefault="0CBBBE71" w14:paraId="2D4EFAF4" w14:textId="76D220D8">
      <w:pPr>
        <w:jc w:val="both"/>
        <w:rPr>
          <w:rFonts w:ascii="Arial" w:hAnsi="Arial" w:eastAsia="Arial" w:cs="Arial"/>
        </w:rPr>
      </w:pPr>
      <w:r w:rsidRPr="00796AA9">
        <w:rPr>
          <w:rFonts w:ascii="Arial" w:hAnsi="Arial" w:eastAsia="Arial" w:cs="Arial"/>
        </w:rPr>
        <w:t>6.</w:t>
      </w:r>
      <w:r w:rsidRPr="00796AA9" w:rsidR="0DEC3ADE">
        <w:rPr>
          <w:rFonts w:ascii="Arial" w:hAnsi="Arial" w:eastAsia="Arial" w:cs="Arial"/>
        </w:rPr>
        <w:t xml:space="preserve"> Access to a secure digital environment</w:t>
      </w:r>
    </w:p>
    <w:p w:rsidRPr="00796AA9" w:rsidR="00631750" w:rsidP="59EE174B" w:rsidRDefault="74CABAB0" w14:paraId="4A70E1C1" w14:textId="0A1B746B">
      <w:pPr>
        <w:jc w:val="both"/>
        <w:rPr>
          <w:rFonts w:ascii="Arial" w:hAnsi="Arial" w:cs="Arial"/>
        </w:rPr>
      </w:pPr>
      <w:r w:rsidRPr="00796AA9">
        <w:rPr>
          <w:rFonts w:ascii="Arial" w:hAnsi="Arial" w:cs="Arial"/>
        </w:rPr>
        <w:t>Each principle encompasses various dimensions</w:t>
      </w:r>
      <w:r w:rsidRPr="00796AA9" w:rsidR="62329B7E">
        <w:rPr>
          <w:rStyle w:val="FootnoteReference"/>
          <w:rFonts w:ascii="Arial" w:hAnsi="Arial" w:cs="Arial"/>
        </w:rPr>
        <w:footnoteReference w:id="1"/>
      </w:r>
      <w:r w:rsidRPr="00796AA9" w:rsidR="35982733">
        <w:rPr>
          <w:rFonts w:ascii="Arial" w:hAnsi="Arial" w:cs="Arial"/>
        </w:rPr>
        <w:t xml:space="preserve"> </w:t>
      </w:r>
      <w:r w:rsidRPr="00796AA9">
        <w:rPr>
          <w:rFonts w:ascii="Arial" w:hAnsi="Arial" w:cs="Arial"/>
        </w:rPr>
        <w:t>which are assessed and aggregated to provide quantitative scor</w:t>
      </w:r>
      <w:r w:rsidRPr="00796AA9" w:rsidR="06BDF342">
        <w:rPr>
          <w:rFonts w:ascii="Arial" w:hAnsi="Arial" w:cs="Arial"/>
        </w:rPr>
        <w:t>es</w:t>
      </w:r>
      <w:r w:rsidRPr="00796AA9" w:rsidR="0ACF25EC">
        <w:rPr>
          <w:rFonts w:ascii="Arial" w:hAnsi="Arial" w:cs="Arial"/>
        </w:rPr>
        <w:t xml:space="preserve"> per principle</w:t>
      </w:r>
      <w:r w:rsidRPr="00796AA9">
        <w:rPr>
          <w:rFonts w:ascii="Arial" w:hAnsi="Arial" w:cs="Arial"/>
        </w:rPr>
        <w:t xml:space="preserve">. These scores reflect the degree to which the environment within the country enables or disables </w:t>
      </w:r>
      <w:r w:rsidRPr="00796AA9" w:rsidR="045F4450">
        <w:rPr>
          <w:rFonts w:ascii="Arial" w:hAnsi="Arial" w:cs="Arial"/>
        </w:rPr>
        <w:t xml:space="preserve">the work of </w:t>
      </w:r>
      <w:r w:rsidRPr="00796AA9">
        <w:rPr>
          <w:rFonts w:ascii="Arial" w:hAnsi="Arial" w:cs="Arial"/>
        </w:rPr>
        <w:t xml:space="preserve">civil </w:t>
      </w:r>
      <w:r w:rsidRPr="00796AA9" w:rsidR="3AA4050C">
        <w:rPr>
          <w:rFonts w:ascii="Arial" w:hAnsi="Arial" w:cs="Arial"/>
        </w:rPr>
        <w:t>society.</w:t>
      </w:r>
      <w:r w:rsidRPr="00796AA9">
        <w:rPr>
          <w:rFonts w:ascii="Arial" w:hAnsi="Arial" w:cs="Arial"/>
        </w:rPr>
        <w:t xml:space="preserve"> Scores are on a </w:t>
      </w:r>
      <w:r w:rsidRPr="00796AA9">
        <w:rPr>
          <w:rFonts w:ascii="Arial" w:hAnsi="Arial" w:cs="Arial"/>
        </w:rPr>
        <w:t xml:space="preserve">five-category scale defined as: fully disabling, disabling, partially </w:t>
      </w:r>
      <w:r w:rsidRPr="00796AA9" w:rsidR="64313B84">
        <w:rPr>
          <w:rFonts w:ascii="Arial" w:hAnsi="Arial" w:cs="Arial"/>
        </w:rPr>
        <w:t>enabling</w:t>
      </w:r>
      <w:r w:rsidRPr="00796AA9">
        <w:rPr>
          <w:rFonts w:ascii="Arial" w:hAnsi="Arial" w:cs="Arial"/>
        </w:rPr>
        <w:t xml:space="preserve">, enabling, and fully enabling. </w:t>
      </w:r>
    </w:p>
    <w:p w:rsidRPr="00796AA9" w:rsidR="00C23B6E" w:rsidP="59C77018" w:rsidRDefault="3A0188F4" w14:paraId="66B2BD07" w14:textId="60927F9D">
      <w:pPr>
        <w:jc w:val="both"/>
        <w:rPr>
          <w:rFonts w:ascii="Arial" w:hAnsi="Arial" w:cs="Arial"/>
        </w:rPr>
      </w:pPr>
      <w:r w:rsidRPr="00796AA9">
        <w:rPr>
          <w:rFonts w:ascii="Arial" w:hAnsi="Arial" w:cs="Arial"/>
        </w:rPr>
        <w:t xml:space="preserve">To complement the scores, the country focus reports will provide a narrative analysis of the enabling or disabling environment for civil society, identifying strengths and weaknesses as well as offering recommendations. </w:t>
      </w:r>
    </w:p>
    <w:p w:rsidRPr="00796AA9" w:rsidR="7CD7879B" w:rsidP="59EE174B" w:rsidRDefault="1A170E66" w14:paraId="5638E8D1" w14:textId="0085A141">
      <w:pPr>
        <w:jc w:val="center"/>
        <w:rPr>
          <w:rFonts w:ascii="Arial" w:hAnsi="Arial" w:cs="Arial"/>
        </w:rPr>
      </w:pPr>
      <w:r w:rsidRPr="00796AA9">
        <w:rPr>
          <w:rFonts w:ascii="Arial" w:hAnsi="Arial" w:cs="Arial"/>
          <w:noProof/>
        </w:rPr>
        <w:drawing>
          <wp:inline distT="0" distB="0" distL="0" distR="0" wp14:anchorId="03ED9EF8" wp14:editId="05EF790D">
            <wp:extent cx="4666188" cy="2554371"/>
            <wp:effectExtent l="0" t="0" r="0" b="0"/>
            <wp:docPr id="1070834687" name="Picture 10708346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extLst>
                        <a:ext uri="{28A0092B-C50C-407E-A947-70E740481C1C}">
                          <a14:useLocalDpi xmlns:a14="http://schemas.microsoft.com/office/drawing/2010/main" val="0"/>
                        </a:ext>
                      </a:extLst>
                    </a:blip>
                    <a:stretch>
                      <a:fillRect/>
                    </a:stretch>
                  </pic:blipFill>
                  <pic:spPr>
                    <a:xfrm>
                      <a:off x="0" y="0"/>
                      <a:ext cx="4666188" cy="2554371"/>
                    </a:xfrm>
                    <a:prstGeom prst="rect">
                      <a:avLst/>
                    </a:prstGeom>
                  </pic:spPr>
                </pic:pic>
              </a:graphicData>
            </a:graphic>
          </wp:inline>
        </w:drawing>
      </w:r>
    </w:p>
    <w:p w:rsidRPr="00796AA9" w:rsidR="6AD0ABAD" w:rsidP="59EE174B" w:rsidRDefault="338F8268" w14:paraId="58B56EF3" w14:textId="0880EC2A">
      <w:pPr>
        <w:jc w:val="both"/>
        <w:rPr>
          <w:rFonts w:ascii="Arial" w:hAnsi="Arial" w:eastAsia="Times New Roman" w:cs="Arial"/>
        </w:rPr>
      </w:pPr>
      <w:r w:rsidRPr="00796AA9">
        <w:rPr>
          <w:rFonts w:ascii="Arial" w:hAnsi="Arial" w:eastAsia="Times New Roman" w:cs="Arial"/>
          <w:color w:val="000000" w:themeColor="text1"/>
        </w:rPr>
        <w:t xml:space="preserve"> </w:t>
      </w:r>
      <w:r w:rsidRPr="00796AA9">
        <w:rPr>
          <w:rFonts w:ascii="Arial" w:hAnsi="Arial" w:eastAsia="Times New Roman" w:cs="Arial"/>
        </w:rPr>
        <w:t xml:space="preserve"> </w:t>
      </w:r>
      <w:r w:rsidRPr="00796AA9">
        <w:rPr>
          <w:rFonts w:ascii="Arial" w:hAnsi="Arial" w:eastAsia="Times New Roman" w:cs="Arial"/>
          <w:color w:val="000000" w:themeColor="text1"/>
        </w:rPr>
        <w:t xml:space="preserve"> </w:t>
      </w:r>
      <w:r w:rsidRPr="00796AA9">
        <w:rPr>
          <w:rFonts w:ascii="Arial" w:hAnsi="Arial" w:eastAsia="Times New Roman" w:cs="Arial"/>
        </w:rPr>
        <w:t xml:space="preserve"> </w:t>
      </w:r>
    </w:p>
    <w:p w:rsidRPr="00796AA9" w:rsidR="00AB175F" w:rsidP="5F2A90FB" w:rsidRDefault="3A0188F4" w14:paraId="388899B0" w14:textId="78F8D745">
      <w:pPr>
        <w:jc w:val="both"/>
        <w:rPr>
          <w:rFonts w:ascii="Arial" w:hAnsi="Arial" w:cs="Arial"/>
          <w:b/>
          <w:bCs/>
        </w:rPr>
      </w:pPr>
      <w:r w:rsidRPr="00796AA9">
        <w:rPr>
          <w:rFonts w:ascii="Arial" w:hAnsi="Arial" w:cs="Arial"/>
          <w:b/>
          <w:bCs/>
        </w:rPr>
        <w:t>What is the objective of the country focus reports?</w:t>
      </w:r>
    </w:p>
    <w:p w:rsidRPr="00796AA9" w:rsidR="00902DD7" w:rsidP="5F2A90FB" w:rsidRDefault="3A0188F4" w14:paraId="5AD90C44" w14:textId="1C0D007E">
      <w:pPr>
        <w:jc w:val="both"/>
        <w:rPr>
          <w:rFonts w:ascii="Arial" w:hAnsi="Arial" w:cs="Arial"/>
        </w:rPr>
      </w:pPr>
      <w:r w:rsidRPr="00796AA9">
        <w:rPr>
          <w:rFonts w:ascii="Arial" w:hAnsi="Arial" w:cs="Arial"/>
        </w:rPr>
        <w:t xml:space="preserve">The objective of the country reports is to furnish an objective and evidence-based overview of the state of the enabling environment for civil society in a country, and to use the information to support advocacy efforts and contribute to the enhancement of the enabling environment. </w:t>
      </w:r>
    </w:p>
    <w:p w:rsidRPr="00796AA9" w:rsidR="0037428F" w:rsidP="5F2A90FB" w:rsidRDefault="3A0188F4" w14:paraId="3B405190" w14:textId="24023344">
      <w:pPr>
        <w:jc w:val="both"/>
        <w:rPr>
          <w:rFonts w:ascii="Arial" w:hAnsi="Arial" w:cs="Arial"/>
        </w:rPr>
      </w:pPr>
      <w:r w:rsidRPr="00796AA9">
        <w:rPr>
          <w:rFonts w:ascii="Arial" w:hAnsi="Arial" w:cs="Arial"/>
        </w:rPr>
        <w:t xml:space="preserve">The purpose of the country reports is not to rank or compare countries, as numerous nuances influence the enabling or disabling environment across different contexts. Instead, the reports are useful resources for tracking the evolution of the enabling environment for civil society over time and across the </w:t>
      </w:r>
      <w:r w:rsidRPr="00796AA9" w:rsidR="30F4CF1E">
        <w:rPr>
          <w:rFonts w:ascii="Arial" w:hAnsi="Arial" w:cs="Arial"/>
        </w:rPr>
        <w:t xml:space="preserve">six </w:t>
      </w:r>
      <w:r w:rsidRPr="00796AA9">
        <w:rPr>
          <w:rFonts w:ascii="Arial" w:hAnsi="Arial" w:cs="Arial"/>
        </w:rPr>
        <w:t xml:space="preserve">principles within the country. </w:t>
      </w:r>
    </w:p>
    <w:p w:rsidRPr="00796AA9" w:rsidR="008F36BC" w:rsidP="59EE174B" w:rsidRDefault="008F36BC" w14:paraId="142615B6" w14:textId="77777777">
      <w:pPr>
        <w:jc w:val="both"/>
        <w:rPr>
          <w:rFonts w:ascii="Arial" w:hAnsi="Arial" w:cs="Arial"/>
        </w:rPr>
      </w:pPr>
    </w:p>
    <w:p w:rsidRPr="00796AA9" w:rsidR="00346D56" w:rsidP="59EE174B" w:rsidRDefault="5FB3A821" w14:paraId="102AF657" w14:textId="6840B037">
      <w:pPr>
        <w:pStyle w:val="Heading2"/>
        <w:jc w:val="both"/>
        <w:rPr>
          <w:rFonts w:ascii="Arial" w:hAnsi="Arial" w:cs="Arial"/>
          <w:b/>
          <w:bCs/>
        </w:rPr>
      </w:pPr>
      <w:bookmarkStart w:name="_Toc193300444" w:id="0"/>
      <w:r w:rsidRPr="00796AA9">
        <w:rPr>
          <w:rFonts w:ascii="Arial" w:hAnsi="Arial" w:cs="Arial"/>
          <w:b/>
          <w:bCs/>
        </w:rPr>
        <w:t>PLANNING FOR THE ASSESSMENT</w:t>
      </w:r>
      <w:bookmarkEnd w:id="0"/>
      <w:r w:rsidRPr="00796AA9" w:rsidR="0812429B">
        <w:rPr>
          <w:rFonts w:ascii="Arial" w:hAnsi="Arial" w:cs="Arial"/>
          <w:b/>
          <w:bCs/>
        </w:rPr>
        <w:t xml:space="preserve"> </w:t>
      </w:r>
    </w:p>
    <w:p w:rsidRPr="00796AA9" w:rsidR="00356365" w:rsidP="59EE174B" w:rsidRDefault="00356365" w14:paraId="5050721C" w14:textId="77777777">
      <w:pPr>
        <w:jc w:val="both"/>
        <w:rPr>
          <w:rFonts w:ascii="Arial" w:hAnsi="Arial" w:cs="Arial"/>
        </w:rPr>
      </w:pPr>
    </w:p>
    <w:p w:rsidRPr="00796AA9" w:rsidR="00076B0E" w:rsidP="59EE174B" w:rsidRDefault="5071D589" w14:paraId="489D7A9C" w14:textId="3D0F3819">
      <w:pPr>
        <w:jc w:val="both"/>
        <w:rPr>
          <w:rFonts w:ascii="Arial" w:hAnsi="Arial" w:cs="Arial"/>
          <w:b/>
          <w:bCs/>
        </w:rPr>
      </w:pPr>
      <w:r w:rsidRPr="00796AA9">
        <w:rPr>
          <w:rFonts w:ascii="Arial" w:hAnsi="Arial" w:cs="Arial"/>
          <w:b/>
          <w:bCs/>
        </w:rPr>
        <w:t xml:space="preserve">A. </w:t>
      </w:r>
      <w:r w:rsidRPr="00796AA9" w:rsidR="1969B1D3">
        <w:rPr>
          <w:rFonts w:ascii="Arial" w:hAnsi="Arial" w:cs="Arial"/>
          <w:b/>
          <w:bCs/>
        </w:rPr>
        <w:t xml:space="preserve">UNDERSTANDING ASSESSMENT MATERIALS AND THE RESEARCH CYCLE  </w:t>
      </w:r>
    </w:p>
    <w:p w:rsidRPr="00796AA9" w:rsidR="65B9DD7E" w:rsidP="5F2A90FB" w:rsidRDefault="3A0188F4" w14:paraId="1B6FA0FC" w14:textId="21EDA4CE">
      <w:pPr>
        <w:jc w:val="both"/>
        <w:rPr>
          <w:rFonts w:ascii="Arial" w:hAnsi="Arial" w:cs="Arial"/>
        </w:rPr>
      </w:pPr>
      <w:r w:rsidRPr="00796AA9">
        <w:rPr>
          <w:rFonts w:ascii="Arial" w:hAnsi="Arial" w:cs="Arial"/>
        </w:rPr>
        <w:t xml:space="preserve">As a first step to conducting a successful assessment, </w:t>
      </w:r>
      <w:r w:rsidRPr="00796AA9" w:rsidR="261F0B25">
        <w:rPr>
          <w:rFonts w:ascii="Arial" w:hAnsi="Arial" w:cs="Arial"/>
        </w:rPr>
        <w:t xml:space="preserve">NMs </w:t>
      </w:r>
      <w:r w:rsidRPr="00796AA9">
        <w:rPr>
          <w:rFonts w:ascii="Arial" w:hAnsi="Arial" w:cs="Arial"/>
        </w:rPr>
        <w:t xml:space="preserve">must become well-acquainted with the CFR methodology, the </w:t>
      </w:r>
      <w:r w:rsidRPr="00796AA9" w:rsidR="4EB43662">
        <w:rPr>
          <w:rFonts w:ascii="Arial" w:hAnsi="Arial" w:cs="Arial"/>
        </w:rPr>
        <w:t>panel</w:t>
      </w:r>
      <w:r w:rsidRPr="00796AA9">
        <w:rPr>
          <w:rFonts w:ascii="Arial" w:hAnsi="Arial" w:cs="Arial"/>
        </w:rPr>
        <w:t xml:space="preserve"> guidelines as well as the</w:t>
      </w:r>
      <w:r w:rsidRPr="00796AA9" w:rsidR="11C488D1">
        <w:rPr>
          <w:rFonts w:ascii="Arial" w:hAnsi="Arial" w:cs="Arial"/>
        </w:rPr>
        <w:t xml:space="preserve"> complete</w:t>
      </w:r>
      <w:r w:rsidRPr="00796AA9">
        <w:rPr>
          <w:rFonts w:ascii="Arial" w:hAnsi="Arial" w:cs="Arial"/>
        </w:rPr>
        <w:t xml:space="preserve"> research cycle. </w:t>
      </w:r>
      <w:r w:rsidRPr="00796AA9" w:rsidR="6FD74BB8">
        <w:rPr>
          <w:rFonts w:ascii="Arial" w:hAnsi="Arial" w:cs="Arial"/>
        </w:rPr>
        <w:t xml:space="preserve">NMs </w:t>
      </w:r>
      <w:r w:rsidRPr="00796AA9">
        <w:rPr>
          <w:rFonts w:ascii="Arial" w:hAnsi="Arial" w:cs="Arial"/>
        </w:rPr>
        <w:t>are strongly encouraged to take time to go through the assessment materials, and to reach out to the</w:t>
      </w:r>
      <w:r w:rsidRPr="00796AA9" w:rsidR="16342E1D">
        <w:rPr>
          <w:rFonts w:ascii="Arial" w:hAnsi="Arial" w:cs="Arial"/>
        </w:rPr>
        <w:t xml:space="preserve">ir Network Facilitators (NFs) </w:t>
      </w:r>
      <w:r w:rsidRPr="00796AA9">
        <w:rPr>
          <w:rFonts w:ascii="Arial" w:hAnsi="Arial" w:cs="Arial"/>
        </w:rPr>
        <w:t xml:space="preserve">should they have any questions or concerns. </w:t>
      </w:r>
    </w:p>
    <w:p w:rsidRPr="00796AA9" w:rsidR="00C67612" w:rsidP="59EE174B" w:rsidRDefault="00C67612" w14:paraId="2F20CFC0" w14:textId="77777777">
      <w:pPr>
        <w:jc w:val="center"/>
        <w:rPr>
          <w:rFonts w:ascii="Arial" w:hAnsi="Arial" w:cs="Arial"/>
          <w:b/>
          <w:bCs/>
        </w:rPr>
      </w:pPr>
    </w:p>
    <w:p w:rsidRPr="00796AA9" w:rsidR="00C67612" w:rsidP="59EE174B" w:rsidRDefault="00C67612" w14:paraId="3A574305" w14:textId="77777777">
      <w:pPr>
        <w:jc w:val="center"/>
        <w:rPr>
          <w:rFonts w:ascii="Arial" w:hAnsi="Arial" w:cs="Arial"/>
          <w:b/>
          <w:bCs/>
        </w:rPr>
      </w:pPr>
    </w:p>
    <w:p w:rsidRPr="00796AA9" w:rsidR="00C67612" w:rsidP="59EE174B" w:rsidRDefault="00C67612" w14:paraId="2A31E0F1" w14:textId="77777777">
      <w:pPr>
        <w:jc w:val="center"/>
        <w:rPr>
          <w:rFonts w:ascii="Arial" w:hAnsi="Arial" w:cs="Arial"/>
          <w:b/>
          <w:bCs/>
        </w:rPr>
      </w:pPr>
    </w:p>
    <w:p w:rsidRPr="00796AA9" w:rsidR="00C67612" w:rsidP="59EE174B" w:rsidRDefault="00C67612" w14:paraId="15B14066" w14:textId="77777777">
      <w:pPr>
        <w:jc w:val="center"/>
        <w:rPr>
          <w:rFonts w:ascii="Arial" w:hAnsi="Arial" w:cs="Arial"/>
          <w:b/>
          <w:bCs/>
        </w:rPr>
      </w:pPr>
    </w:p>
    <w:p w:rsidRPr="00796AA9" w:rsidR="00C67612" w:rsidP="59EE174B" w:rsidRDefault="00C67612" w14:paraId="4291A2E3" w14:textId="77777777">
      <w:pPr>
        <w:jc w:val="center"/>
        <w:rPr>
          <w:rFonts w:ascii="Arial" w:hAnsi="Arial" w:cs="Arial"/>
          <w:b/>
          <w:bCs/>
        </w:rPr>
      </w:pPr>
    </w:p>
    <w:p w:rsidRPr="00796AA9" w:rsidR="00C67612" w:rsidP="59EE174B" w:rsidRDefault="00C67612" w14:paraId="148CF676" w14:textId="77777777">
      <w:pPr>
        <w:jc w:val="center"/>
        <w:rPr>
          <w:rFonts w:ascii="Arial" w:hAnsi="Arial" w:cs="Arial"/>
          <w:b/>
          <w:bCs/>
        </w:rPr>
      </w:pPr>
    </w:p>
    <w:p w:rsidRPr="00796AA9" w:rsidR="69E66091" w:rsidP="59EE174B" w:rsidRDefault="69E66091" w14:paraId="12C6FE05" w14:textId="6822A7D1">
      <w:pPr>
        <w:jc w:val="center"/>
        <w:rPr>
          <w:rFonts w:ascii="Arial" w:hAnsi="Arial" w:cs="Arial"/>
          <w:b/>
          <w:bCs/>
        </w:rPr>
      </w:pPr>
      <w:r w:rsidRPr="00796AA9">
        <w:rPr>
          <w:rFonts w:ascii="Arial" w:hAnsi="Arial" w:cs="Arial"/>
          <w:b/>
          <w:bCs/>
        </w:rPr>
        <w:t>CFR research cycle</w:t>
      </w:r>
    </w:p>
    <w:p w:rsidRPr="00796AA9" w:rsidR="00CA1057" w:rsidP="59EE174B" w:rsidRDefault="2F0645C0" w14:paraId="6BF96CED" w14:textId="44960F5E">
      <w:pPr>
        <w:jc w:val="both"/>
        <w:rPr>
          <w:rFonts w:ascii="Arial" w:hAnsi="Arial" w:cs="Arial"/>
        </w:rPr>
      </w:pPr>
      <w:r w:rsidRPr="00796AA9">
        <w:rPr>
          <w:rFonts w:ascii="Arial" w:hAnsi="Arial" w:cs="Arial"/>
          <w:noProof/>
        </w:rPr>
        <w:drawing>
          <wp:inline distT="0" distB="0" distL="0" distR="0" wp14:anchorId="59CFF45F" wp14:editId="6D29BEB3">
            <wp:extent cx="5724524" cy="5019676"/>
            <wp:effectExtent l="0" t="0" r="0" b="0"/>
            <wp:docPr id="1354783096" name="Picture 1354783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5724524" cy="5019676"/>
                    </a:xfrm>
                    <a:prstGeom prst="rect">
                      <a:avLst/>
                    </a:prstGeom>
                  </pic:spPr>
                </pic:pic>
              </a:graphicData>
            </a:graphic>
          </wp:inline>
        </w:drawing>
      </w:r>
    </w:p>
    <w:p w:rsidRPr="00796AA9" w:rsidR="004F17D9" w:rsidP="59EE174B" w:rsidRDefault="10DEF30A" w14:paraId="6CA246F3" w14:textId="77777777">
      <w:pPr>
        <w:jc w:val="both"/>
        <w:rPr>
          <w:rFonts w:ascii="Arial" w:hAnsi="Arial" w:cs="Arial"/>
          <w:b/>
          <w:bCs/>
        </w:rPr>
      </w:pPr>
      <w:r w:rsidRPr="00796AA9">
        <w:rPr>
          <w:rFonts w:ascii="Arial" w:hAnsi="Arial" w:cs="Arial"/>
          <w:b/>
          <w:bCs/>
        </w:rPr>
        <w:t xml:space="preserve">B. MAPPING OUT EXPERT PANEL </w:t>
      </w:r>
    </w:p>
    <w:p w:rsidRPr="00796AA9" w:rsidR="67529DEA" w:rsidP="51D9F959" w:rsidRDefault="67529DEA" w14:paraId="4C97E968" w14:textId="3CD4FBB9">
      <w:pPr>
        <w:jc w:val="both"/>
        <w:rPr>
          <w:rFonts w:ascii="Arial" w:hAnsi="Arial" w:cs="Arial"/>
        </w:rPr>
      </w:pPr>
      <w:r w:rsidRPr="00796AA9">
        <w:rPr>
          <w:rFonts w:ascii="Arial" w:hAnsi="Arial" w:cs="Arial"/>
        </w:rPr>
        <w:t>Once there is a clear understanding of the assessment, NM researchers should identify and map out key experts in the country who can provide valuable insights into the environment in which civil society operates in the country. The convened panel should comprise of about 10-15 experts, who should include:</w:t>
      </w:r>
    </w:p>
    <w:p w:rsidRPr="00796AA9" w:rsidR="67529DEA" w:rsidP="51D9F959" w:rsidRDefault="67529DEA" w14:paraId="0C852AA8" w14:textId="24C5AB8C">
      <w:pPr>
        <w:pStyle w:val="ListParagraph"/>
        <w:numPr>
          <w:ilvl w:val="0"/>
          <w:numId w:val="25"/>
        </w:numPr>
        <w:jc w:val="both"/>
        <w:rPr>
          <w:rFonts w:ascii="Arial" w:hAnsi="Arial" w:cs="Arial"/>
        </w:rPr>
      </w:pPr>
      <w:r w:rsidRPr="00796AA9">
        <w:rPr>
          <w:rFonts w:ascii="Arial" w:hAnsi="Arial" w:cs="Arial"/>
        </w:rPr>
        <w:t>Representatives from civil society organizations (CSOs), relevant associations (e.g., cooperatives, lawyers’ associations), and social movements</w:t>
      </w:r>
    </w:p>
    <w:p w:rsidRPr="00796AA9" w:rsidR="67529DEA" w:rsidP="51D9F959" w:rsidRDefault="67529DEA" w14:paraId="1675C23F" w14:textId="12D110C6">
      <w:pPr>
        <w:pStyle w:val="ListParagraph"/>
        <w:numPr>
          <w:ilvl w:val="0"/>
          <w:numId w:val="25"/>
        </w:numPr>
        <w:jc w:val="both"/>
        <w:rPr>
          <w:rFonts w:ascii="Arial" w:hAnsi="Arial" w:cs="Arial"/>
        </w:rPr>
      </w:pPr>
      <w:r w:rsidRPr="00796AA9">
        <w:rPr>
          <w:rFonts w:ascii="Arial" w:hAnsi="Arial" w:cs="Arial"/>
        </w:rPr>
        <w:t>Experts in civil society working in academia, think tanks, or similar institutions</w:t>
      </w:r>
    </w:p>
    <w:p w:rsidRPr="00796AA9" w:rsidR="67529DEA" w:rsidP="51D9F959" w:rsidRDefault="67529DEA" w14:paraId="233C2406" w14:textId="0E425F61">
      <w:pPr>
        <w:pStyle w:val="ListParagraph"/>
        <w:numPr>
          <w:ilvl w:val="0"/>
          <w:numId w:val="25"/>
        </w:numPr>
        <w:jc w:val="both"/>
        <w:rPr>
          <w:rFonts w:ascii="Arial" w:hAnsi="Arial" w:cs="Arial"/>
        </w:rPr>
      </w:pPr>
      <w:r w:rsidRPr="00796AA9">
        <w:rPr>
          <w:rFonts w:ascii="Arial" w:hAnsi="Arial" w:cs="Arial"/>
        </w:rPr>
        <w:t>CSO support centres, resource centres, or intermediary support organizations</w:t>
      </w:r>
    </w:p>
    <w:p w:rsidRPr="00796AA9" w:rsidR="67529DEA" w:rsidP="51D9F959" w:rsidRDefault="67529DEA" w14:paraId="1320D116" w14:textId="768EABE7">
      <w:pPr>
        <w:pStyle w:val="ListParagraph"/>
        <w:numPr>
          <w:ilvl w:val="0"/>
          <w:numId w:val="25"/>
        </w:numPr>
        <w:jc w:val="both"/>
        <w:rPr>
          <w:rFonts w:ascii="Arial" w:hAnsi="Arial" w:cs="Arial"/>
        </w:rPr>
      </w:pPr>
      <w:r w:rsidRPr="00796AA9">
        <w:rPr>
          <w:rFonts w:ascii="Arial" w:hAnsi="Arial" w:cs="Arial"/>
        </w:rPr>
        <w:t>CSO partners from government, business, or media (if possible)</w:t>
      </w:r>
    </w:p>
    <w:p w:rsidRPr="00796AA9" w:rsidR="67529DEA" w:rsidP="51D9F959" w:rsidRDefault="67529DEA" w14:paraId="4C4FC3BD" w14:textId="46F32CE5">
      <w:pPr>
        <w:pStyle w:val="ListParagraph"/>
        <w:numPr>
          <w:ilvl w:val="0"/>
          <w:numId w:val="25"/>
        </w:numPr>
        <w:jc w:val="both"/>
        <w:rPr>
          <w:rFonts w:ascii="Arial" w:hAnsi="Arial" w:cs="Arial"/>
        </w:rPr>
      </w:pPr>
      <w:r w:rsidRPr="00796AA9">
        <w:rPr>
          <w:rFonts w:ascii="Arial" w:hAnsi="Arial" w:cs="Arial"/>
        </w:rPr>
        <w:t>Representatives of donors who support civil society (if possible)</w:t>
      </w:r>
      <w:r w:rsidRPr="00796AA9">
        <w:rPr>
          <w:rStyle w:val="FootnoteReference"/>
          <w:rFonts w:ascii="Arial" w:hAnsi="Arial" w:cs="Arial"/>
        </w:rPr>
        <w:footnoteReference w:id="2"/>
      </w:r>
    </w:p>
    <w:p w:rsidRPr="00796AA9" w:rsidR="67529DEA" w:rsidP="51D9F959" w:rsidRDefault="67529DEA" w14:paraId="725556D7" w14:textId="173137BD">
      <w:pPr>
        <w:jc w:val="both"/>
        <w:rPr>
          <w:rFonts w:ascii="Arial" w:hAnsi="Arial" w:cs="Arial"/>
        </w:rPr>
      </w:pPr>
      <w:r w:rsidRPr="00796AA9">
        <w:rPr>
          <w:rFonts w:ascii="Arial" w:hAnsi="Arial" w:cs="Arial"/>
        </w:rPr>
        <w:t xml:space="preserve">It is crucial to select a balanced and representative sample of stakeholders from these various groups, including geographical and gender representation, </w:t>
      </w:r>
      <w:proofErr w:type="gramStart"/>
      <w:r w:rsidRPr="00796AA9">
        <w:rPr>
          <w:rFonts w:ascii="Arial" w:hAnsi="Arial" w:cs="Arial"/>
        </w:rPr>
        <w:t>as a way to</w:t>
      </w:r>
      <w:proofErr w:type="gramEnd"/>
      <w:r w:rsidRPr="00796AA9">
        <w:rPr>
          <w:rFonts w:ascii="Arial" w:hAnsi="Arial" w:cs="Arial"/>
        </w:rPr>
        <w:t xml:space="preserve"> ensure diverse perspectives on the enabling environment in the panel. National partners should strive to include women, LGBTQ+, racial, religious, and other minority groups in the panel. Thematic diversity is strongly encouraged; the panel should include experts on the six principles of enabling environment for civil society. See guidance on ensuring panel diversity below.</w:t>
      </w:r>
    </w:p>
    <w:p w:rsidRPr="00796AA9" w:rsidR="67529DEA" w:rsidP="51D9F959" w:rsidRDefault="67529DEA" w14:paraId="287275BD" w14:textId="09B58031">
      <w:pPr>
        <w:jc w:val="both"/>
        <w:rPr>
          <w:rFonts w:ascii="Arial" w:hAnsi="Arial" w:cs="Arial"/>
        </w:rPr>
      </w:pPr>
      <w:r w:rsidRPr="00796AA9">
        <w:rPr>
          <w:rFonts w:ascii="Arial" w:hAnsi="Arial" w:cs="Arial"/>
        </w:rPr>
        <w:t>After the experts have been identified and shortlisted, each NM will be asked to submit a list of proposed expert panellists with a list of their names and positions. Once approved by the consortium, the NMs should reach out to their proposed expert panellists to secure their participation and share more information (see Attachment 2, Instructions for Expert Panel Members). The NMs should make sure that experts are fully informed about the overall purpose of the assessment, dates for the panel, and why their input is important. Experts should have ample information to prepare for their participation. It is advisable to share guiding questions with the panel in advance.</w:t>
      </w:r>
    </w:p>
    <w:p w:rsidRPr="00796AA9" w:rsidR="67529DEA" w:rsidP="3DD1B795" w:rsidRDefault="67529DEA" w14:paraId="39697012" w14:textId="13FB502A">
      <w:pPr>
        <w:jc w:val="both"/>
        <w:rPr>
          <w:rFonts w:ascii="Arial" w:hAnsi="Arial" w:cs="Arial"/>
          <w:u w:val="single"/>
        </w:rPr>
      </w:pPr>
      <w:r w:rsidRPr="00796AA9">
        <w:rPr>
          <w:rFonts w:ascii="Arial" w:hAnsi="Arial" w:cs="Arial"/>
          <w:u w:val="single"/>
        </w:rPr>
        <w:t>Ensuring panel diversity</w:t>
      </w:r>
    </w:p>
    <w:p w:rsidRPr="00796AA9" w:rsidR="67529DEA" w:rsidP="51D9F959" w:rsidRDefault="67529DEA" w14:paraId="16863E98" w14:textId="2C8C9DEE">
      <w:pPr>
        <w:jc w:val="both"/>
        <w:rPr>
          <w:rFonts w:ascii="Arial" w:hAnsi="Arial" w:cs="Arial"/>
        </w:rPr>
      </w:pPr>
      <w:r w:rsidRPr="00796AA9">
        <w:rPr>
          <w:rFonts w:ascii="Arial" w:hAnsi="Arial" w:cs="Arial"/>
        </w:rPr>
        <w:t xml:space="preserve">To assess the various aspects of the enabling environment comprehensively across a whole country, it is important that the panel composition is sufficiently representative of perspectives from a cross-section of different sectors and different areas of the country. Panel members must therefore be chosen strategically with diversity in mind, so that comprehensiveness can be achieved as best as possible among this relatively small cadre of individuals. </w:t>
      </w:r>
    </w:p>
    <w:p w:rsidRPr="00796AA9" w:rsidR="67529DEA" w:rsidP="51D9F959" w:rsidRDefault="67529DEA" w14:paraId="024B0B1F" w14:textId="4EA8AC0B">
      <w:pPr>
        <w:jc w:val="both"/>
        <w:rPr>
          <w:rFonts w:ascii="Arial" w:hAnsi="Arial" w:cs="Arial"/>
        </w:rPr>
      </w:pPr>
      <w:r w:rsidRPr="00796AA9">
        <w:rPr>
          <w:rFonts w:ascii="Arial" w:hAnsi="Arial" w:cs="Arial"/>
        </w:rPr>
        <w:t>To this end, the Proposed Expert Panel List form (Attachment 1) contains a required field for the NM to complete, to describe what diversity considerations were used to complete this list of 10-15 individuals. To the best extent possible, the panel should include an equal representation of men and women, representation from both urban and rural parts of the country, representatives from both advocacy organizations and service delivery organizations, and various sub-sectors within civil society such as women’s rights, community-based development, civic education, microfinance, environmental issues, human rights, and youth. Other demographic considerations, such as the inclusion of ethnic, linguistic, or religious minority perspectives, should also be made, as relevant. While people with highly specialized expertise can and should be consulted separately for their insights, the individuals selected to be expert panellists that will score the dimensions will benefit from having a relatively broad view of the sector and a relatively wide area of expertise.</w:t>
      </w:r>
      <w:r w:rsidRPr="00796AA9">
        <w:rPr>
          <w:rStyle w:val="FootnoteReference"/>
          <w:rFonts w:ascii="Arial" w:hAnsi="Arial" w:cs="Arial"/>
        </w:rPr>
        <w:footnoteReference w:id="3"/>
      </w:r>
    </w:p>
    <w:p w:rsidRPr="00796AA9" w:rsidR="67529DEA" w:rsidP="51D9F959" w:rsidRDefault="67529DEA" w14:paraId="5F5BCBEB" w14:textId="35432EFD">
      <w:pPr>
        <w:jc w:val="both"/>
        <w:rPr>
          <w:rFonts w:ascii="Arial" w:hAnsi="Arial" w:cs="Arial"/>
        </w:rPr>
      </w:pPr>
      <w:r w:rsidRPr="00796AA9">
        <w:rPr>
          <w:rFonts w:ascii="Arial" w:hAnsi="Arial" w:cs="Arial"/>
        </w:rPr>
        <w:t>It is understood that scheduling and budget constraints will affect the degree to which full representation can be achieved. However, the consortium will only approve the list of panellists if the following minimum diversity requirements are met:</w:t>
      </w:r>
    </w:p>
    <w:p w:rsidRPr="00796AA9" w:rsidR="67529DEA" w:rsidP="51D9F959" w:rsidRDefault="67529DEA" w14:paraId="13FB25EE" w14:textId="4BC3A868">
      <w:pPr>
        <w:pStyle w:val="ListParagraph"/>
        <w:numPr>
          <w:ilvl w:val="0"/>
          <w:numId w:val="24"/>
        </w:numPr>
        <w:jc w:val="both"/>
        <w:rPr>
          <w:rFonts w:ascii="Arial" w:hAnsi="Arial" w:cs="Arial"/>
        </w:rPr>
      </w:pPr>
      <w:r w:rsidRPr="00796AA9">
        <w:rPr>
          <w:rFonts w:ascii="Arial" w:hAnsi="Arial" w:cs="Arial"/>
        </w:rPr>
        <w:t>At least 30 percent of panellists are women</w:t>
      </w:r>
    </w:p>
    <w:p w:rsidRPr="00796AA9" w:rsidR="67529DEA" w:rsidP="51D9F959" w:rsidRDefault="67529DEA" w14:paraId="7679E6F8" w14:textId="52009BE0">
      <w:pPr>
        <w:pStyle w:val="ListParagraph"/>
        <w:numPr>
          <w:ilvl w:val="0"/>
          <w:numId w:val="24"/>
        </w:numPr>
        <w:jc w:val="both"/>
        <w:rPr>
          <w:rFonts w:ascii="Arial" w:hAnsi="Arial" w:cs="Arial"/>
        </w:rPr>
      </w:pPr>
      <w:r w:rsidRPr="00796AA9">
        <w:rPr>
          <w:rFonts w:ascii="Arial" w:hAnsi="Arial" w:cs="Arial"/>
        </w:rPr>
        <w:t>At least 20 percent of panellists are from outside the capital and/or largest city</w:t>
      </w:r>
    </w:p>
    <w:p w:rsidRPr="00796AA9" w:rsidR="67529DEA" w:rsidP="51D9F959" w:rsidRDefault="67529DEA" w14:paraId="5270AB8C" w14:textId="36E88D46">
      <w:pPr>
        <w:pStyle w:val="ListParagraph"/>
        <w:numPr>
          <w:ilvl w:val="0"/>
          <w:numId w:val="24"/>
        </w:numPr>
        <w:jc w:val="both"/>
        <w:rPr>
          <w:rFonts w:ascii="Arial" w:hAnsi="Arial" w:cs="Arial"/>
        </w:rPr>
      </w:pPr>
      <w:r w:rsidRPr="00796AA9">
        <w:rPr>
          <w:rFonts w:ascii="Arial" w:hAnsi="Arial" w:cs="Arial"/>
        </w:rPr>
        <w:t xml:space="preserve">At least 1 panellist is an academic or researcher whose focus includes civil society’s enabling environment </w:t>
      </w:r>
    </w:p>
    <w:p w:rsidRPr="00796AA9" w:rsidR="67529DEA" w:rsidP="51D9F959" w:rsidRDefault="67529DEA" w14:paraId="533EDDF6" w14:textId="100A4CE6">
      <w:pPr>
        <w:pStyle w:val="ListParagraph"/>
        <w:numPr>
          <w:ilvl w:val="0"/>
          <w:numId w:val="24"/>
        </w:numPr>
        <w:jc w:val="both"/>
        <w:rPr>
          <w:rFonts w:ascii="Arial" w:hAnsi="Arial" w:cs="Arial"/>
        </w:rPr>
      </w:pPr>
      <w:r w:rsidRPr="00796AA9">
        <w:rPr>
          <w:rFonts w:ascii="Arial" w:hAnsi="Arial" w:cs="Arial"/>
        </w:rPr>
        <w:t>For each of the six principles, at least 1 panellist has primary expertise in that principle</w:t>
      </w:r>
    </w:p>
    <w:p w:rsidRPr="00796AA9" w:rsidR="67529DEA" w:rsidP="51D9F959" w:rsidRDefault="67529DEA" w14:paraId="6F7C3FFF" w14:textId="1BC4E65A">
      <w:pPr>
        <w:jc w:val="both"/>
        <w:rPr>
          <w:rFonts w:ascii="Arial" w:hAnsi="Arial" w:cs="Arial"/>
        </w:rPr>
      </w:pPr>
      <w:r w:rsidRPr="00796AA9">
        <w:rPr>
          <w:rFonts w:ascii="Arial" w:hAnsi="Arial" w:cs="Arial"/>
        </w:rPr>
        <w:t>It is also best practice to add and contact a few ‘back-up’ panellists, in case an expert panellist needs to cancel their participation.</w:t>
      </w:r>
    </w:p>
    <w:p w:rsidRPr="00796AA9" w:rsidR="67529DEA" w:rsidP="51D9F959" w:rsidRDefault="67529DEA" w14:paraId="476E4F1D" w14:textId="200E8CD2">
      <w:pPr>
        <w:jc w:val="both"/>
        <w:rPr>
          <w:rFonts w:ascii="Arial" w:hAnsi="Arial" w:cs="Arial"/>
        </w:rPr>
      </w:pPr>
      <w:r w:rsidRPr="00796AA9">
        <w:rPr>
          <w:rFonts w:ascii="Arial" w:hAnsi="Arial" w:cs="Arial"/>
          <w:b/>
          <w:bCs/>
        </w:rPr>
        <w:t xml:space="preserve"> </w:t>
      </w:r>
    </w:p>
    <w:p w:rsidRPr="00796AA9" w:rsidR="51D9F959" w:rsidP="51D9F959" w:rsidRDefault="51D9F959" w14:paraId="12E336E7" w14:textId="22FFBD20">
      <w:pPr>
        <w:jc w:val="both"/>
        <w:rPr>
          <w:rFonts w:ascii="Arial" w:hAnsi="Arial" w:cs="Arial"/>
          <w:b/>
          <w:bCs/>
        </w:rPr>
      </w:pPr>
    </w:p>
    <w:p w:rsidRPr="00796AA9" w:rsidR="51D9F959" w:rsidP="51D9F959" w:rsidRDefault="51D9F959" w14:paraId="3ED3E55D" w14:textId="5652E38C">
      <w:pPr>
        <w:jc w:val="both"/>
        <w:rPr>
          <w:rFonts w:ascii="Arial" w:hAnsi="Arial" w:cs="Arial"/>
          <w:b/>
          <w:bCs/>
        </w:rPr>
      </w:pPr>
    </w:p>
    <w:p w:rsidRPr="00796AA9" w:rsidR="00AC4F89" w:rsidP="59EE174B" w:rsidRDefault="31BFBE8C" w14:paraId="2A249FA0" w14:textId="2F407D21">
      <w:pPr>
        <w:pStyle w:val="Heading2"/>
        <w:jc w:val="both"/>
        <w:rPr>
          <w:rFonts w:ascii="Arial" w:hAnsi="Arial" w:cs="Arial"/>
          <w:b/>
          <w:bCs/>
        </w:rPr>
      </w:pPr>
      <w:bookmarkStart w:name="_Toc193300445" w:id="1"/>
      <w:r w:rsidRPr="00796AA9">
        <w:rPr>
          <w:rFonts w:ascii="Arial" w:hAnsi="Arial" w:cs="Arial"/>
          <w:b/>
          <w:bCs/>
        </w:rPr>
        <w:t>CONDUCTING THE ASSE</w:t>
      </w:r>
      <w:r w:rsidRPr="00796AA9" w:rsidR="0257B4B4">
        <w:rPr>
          <w:rFonts w:ascii="Arial" w:hAnsi="Arial" w:cs="Arial"/>
          <w:b/>
          <w:bCs/>
        </w:rPr>
        <w:t>SS</w:t>
      </w:r>
      <w:r w:rsidRPr="00796AA9">
        <w:rPr>
          <w:rFonts w:ascii="Arial" w:hAnsi="Arial" w:cs="Arial"/>
          <w:b/>
          <w:bCs/>
        </w:rPr>
        <w:t>MENT</w:t>
      </w:r>
      <w:bookmarkEnd w:id="1"/>
      <w:r w:rsidRPr="00796AA9">
        <w:rPr>
          <w:rFonts w:ascii="Arial" w:hAnsi="Arial" w:cs="Arial"/>
          <w:b/>
          <w:bCs/>
        </w:rPr>
        <w:t xml:space="preserve"> </w:t>
      </w:r>
    </w:p>
    <w:p w:rsidRPr="00796AA9" w:rsidR="51D9F959" w:rsidP="51D9F959" w:rsidRDefault="51D9F959" w14:paraId="0D80127D" w14:textId="006DE166">
      <w:pPr>
        <w:rPr>
          <w:rFonts w:ascii="Arial" w:hAnsi="Arial" w:cs="Arial"/>
        </w:rPr>
      </w:pPr>
    </w:p>
    <w:p w:rsidRPr="00796AA9" w:rsidR="66A5305C" w:rsidP="001238D7" w:rsidRDefault="66A5305C" w14:paraId="36560B40" w14:textId="0C8DB314">
      <w:pPr>
        <w:rPr>
          <w:rFonts w:ascii="Arial" w:hAnsi="Arial" w:cs="Arial"/>
          <w:b/>
          <w:bCs/>
        </w:rPr>
      </w:pPr>
      <w:r w:rsidRPr="00796AA9">
        <w:rPr>
          <w:rFonts w:ascii="Arial" w:hAnsi="Arial" w:cs="Arial"/>
          <w:b/>
          <w:bCs/>
        </w:rPr>
        <w:t xml:space="preserve">C. INITIAL SCORING AND JUSTIFICATION </w:t>
      </w:r>
      <w:r w:rsidRPr="00796AA9">
        <w:rPr>
          <w:rFonts w:ascii="Arial" w:hAnsi="Arial" w:cs="Arial"/>
        </w:rPr>
        <w:br/>
      </w:r>
    </w:p>
    <w:p w:rsidRPr="00796AA9" w:rsidR="5BCF488E" w:rsidP="51D9F959" w:rsidRDefault="5BCF488E" w14:paraId="2D42F7F3" w14:textId="6F87C4C6">
      <w:pPr>
        <w:spacing w:line="257" w:lineRule="auto"/>
        <w:jc w:val="both"/>
        <w:rPr>
          <w:rFonts w:ascii="Arial" w:hAnsi="Arial" w:eastAsia="Arial" w:cs="Arial"/>
          <w:b/>
          <w:bCs/>
          <w:color w:val="0F4761" w:themeColor="accent1" w:themeShade="BF"/>
        </w:rPr>
      </w:pPr>
      <w:r w:rsidRPr="00796AA9">
        <w:rPr>
          <w:rFonts w:ascii="Arial" w:hAnsi="Arial" w:eastAsia="Arial" w:cs="Arial"/>
          <w:b/>
          <w:bCs/>
          <w:color w:val="0F4761" w:themeColor="accent1" w:themeShade="BF"/>
        </w:rPr>
        <w:t>B</w:t>
      </w:r>
      <w:r w:rsidRPr="00796AA9" w:rsidR="61485943">
        <w:rPr>
          <w:rFonts w:ascii="Arial" w:hAnsi="Arial" w:eastAsia="Arial" w:cs="Arial"/>
          <w:b/>
          <w:bCs/>
          <w:color w:val="0F4761" w:themeColor="accent1" w:themeShade="BF"/>
        </w:rPr>
        <w:t>efore the convening of the expert panel</w:t>
      </w:r>
    </w:p>
    <w:p w:rsidRPr="00796AA9" w:rsidR="61485943" w:rsidP="51D9F959" w:rsidRDefault="61485943" w14:paraId="53D2F5B4" w14:textId="7EF46AEC">
      <w:pPr>
        <w:spacing w:line="257" w:lineRule="auto"/>
        <w:jc w:val="both"/>
        <w:rPr>
          <w:rFonts w:ascii="Arial" w:hAnsi="Arial" w:eastAsia="Arial" w:cs="Arial"/>
          <w:b/>
          <w:bCs/>
        </w:rPr>
      </w:pPr>
      <w:r w:rsidRPr="00796AA9">
        <w:rPr>
          <w:rFonts w:ascii="Arial" w:hAnsi="Arial" w:eastAsia="Arial" w:cs="Arial"/>
          <w:b/>
          <w:bCs/>
        </w:rPr>
        <w:t>Step 1: Share instructions, detailed methodology, scoring card, and secondary source materials</w:t>
      </w:r>
    </w:p>
    <w:p w:rsidRPr="00796AA9" w:rsidR="61485943" w:rsidP="51D9F959" w:rsidRDefault="61485943" w14:paraId="04FC92C9" w14:textId="2D09A501">
      <w:pPr>
        <w:spacing w:line="257" w:lineRule="auto"/>
        <w:jc w:val="both"/>
        <w:rPr>
          <w:rFonts w:ascii="Arial" w:hAnsi="Arial" w:eastAsia="Arial" w:cs="Arial"/>
        </w:rPr>
      </w:pPr>
      <w:r w:rsidRPr="00796AA9">
        <w:rPr>
          <w:rFonts w:ascii="Arial" w:hAnsi="Arial" w:eastAsia="Arial" w:cs="Arial"/>
        </w:rPr>
        <w:t>The NM should deliver the Instructions for Expert Panel Members ideally two weeks before the panel discussion, if possible. In the Instructions for Expert Panel Members, the panellists are advised to proceed as follows in completing the scores:</w:t>
      </w:r>
    </w:p>
    <w:p w:rsidRPr="00796AA9" w:rsidR="61485943" w:rsidP="51D9F959" w:rsidRDefault="61485943" w14:paraId="37BC61CB" w14:textId="0AAE3A3B">
      <w:pPr>
        <w:pStyle w:val="ListParagraph"/>
        <w:numPr>
          <w:ilvl w:val="0"/>
          <w:numId w:val="23"/>
        </w:numPr>
        <w:spacing w:after="0" w:line="257" w:lineRule="auto"/>
        <w:jc w:val="both"/>
        <w:rPr>
          <w:rFonts w:ascii="Arial" w:hAnsi="Arial" w:eastAsia="Arial" w:cs="Arial"/>
        </w:rPr>
      </w:pPr>
      <w:r w:rsidRPr="00796AA9">
        <w:rPr>
          <w:rFonts w:ascii="Arial" w:hAnsi="Arial" w:eastAsia="Arial" w:cs="Arial"/>
        </w:rPr>
        <w:t>Carefully analyse the guiding questions for the dimensions under Principles 2 through 6 and review the detailed descriptions for each score category to fully comprehend their significance.</w:t>
      </w:r>
    </w:p>
    <w:p w:rsidRPr="00796AA9" w:rsidR="61485943" w:rsidP="51D9F959" w:rsidRDefault="61485943" w14:paraId="1B375192" w14:textId="67924C83">
      <w:pPr>
        <w:pStyle w:val="ListParagraph"/>
        <w:numPr>
          <w:ilvl w:val="0"/>
          <w:numId w:val="23"/>
        </w:numPr>
        <w:spacing w:after="0" w:line="257" w:lineRule="auto"/>
        <w:jc w:val="both"/>
        <w:rPr>
          <w:rFonts w:ascii="Arial" w:hAnsi="Arial" w:eastAsia="Arial" w:cs="Arial"/>
        </w:rPr>
      </w:pPr>
      <w:r w:rsidRPr="00796AA9">
        <w:rPr>
          <w:rFonts w:ascii="Arial" w:hAnsi="Arial" w:eastAsia="Arial" w:cs="Arial"/>
        </w:rPr>
        <w:t>Examine the collected information to ensure it addresses the assessment criteria effectively.</w:t>
      </w:r>
    </w:p>
    <w:p w:rsidRPr="00796AA9" w:rsidR="61485943" w:rsidP="51D9F959" w:rsidRDefault="61485943" w14:paraId="20E641BD" w14:textId="6E52366F">
      <w:pPr>
        <w:pStyle w:val="ListParagraph"/>
        <w:numPr>
          <w:ilvl w:val="0"/>
          <w:numId w:val="23"/>
        </w:numPr>
        <w:spacing w:after="0" w:line="257" w:lineRule="auto"/>
        <w:jc w:val="both"/>
        <w:rPr>
          <w:rFonts w:ascii="Arial" w:hAnsi="Arial" w:eastAsia="Arial" w:cs="Arial"/>
        </w:rPr>
      </w:pPr>
      <w:r w:rsidRPr="00796AA9">
        <w:rPr>
          <w:rFonts w:ascii="Arial" w:hAnsi="Arial" w:eastAsia="Arial" w:cs="Arial"/>
        </w:rPr>
        <w:t xml:space="preserve">Select the score that most accurately represents the collected data. Please note that this process may reveal the need for additional information or clarification of existing data. </w:t>
      </w:r>
    </w:p>
    <w:p w:rsidRPr="00796AA9" w:rsidR="61485943" w:rsidP="51D9F959" w:rsidRDefault="61485943" w14:paraId="429EE812" w14:textId="4CC51337">
      <w:pPr>
        <w:pStyle w:val="ListParagraph"/>
        <w:numPr>
          <w:ilvl w:val="0"/>
          <w:numId w:val="23"/>
        </w:numPr>
        <w:spacing w:after="0" w:line="257" w:lineRule="auto"/>
        <w:jc w:val="both"/>
        <w:rPr>
          <w:rFonts w:ascii="Arial" w:hAnsi="Arial" w:eastAsia="Arial" w:cs="Arial"/>
          <w:lang w:val="en-US"/>
        </w:rPr>
      </w:pPr>
      <w:r w:rsidRPr="00796AA9">
        <w:rPr>
          <w:rFonts w:ascii="Arial" w:hAnsi="Arial" w:eastAsia="Arial" w:cs="Arial"/>
          <w:lang w:val="en-US"/>
        </w:rPr>
        <w:t xml:space="preserve">Provide evidence to substantiate the assigned score or response. Whenever feasible, supply links to the supporting evidence or information. </w:t>
      </w:r>
    </w:p>
    <w:p w:rsidRPr="00796AA9" w:rsidR="3DD1B795" w:rsidP="3DD1B795" w:rsidRDefault="3DD1B795" w14:paraId="77F5A331" w14:textId="7A84787C">
      <w:pPr>
        <w:pStyle w:val="ListParagraph"/>
        <w:spacing w:after="0" w:line="257" w:lineRule="auto"/>
        <w:ind w:hanging="360"/>
        <w:jc w:val="both"/>
        <w:rPr>
          <w:rFonts w:ascii="Arial" w:hAnsi="Arial" w:eastAsia="Arial" w:cs="Arial"/>
          <w:lang w:val="en-US"/>
        </w:rPr>
      </w:pPr>
    </w:p>
    <w:p w:rsidRPr="00796AA9" w:rsidR="61485943" w:rsidP="51D9F959" w:rsidRDefault="61485943" w14:paraId="771C502B" w14:textId="0C714640">
      <w:pPr>
        <w:spacing w:line="257" w:lineRule="auto"/>
        <w:jc w:val="both"/>
        <w:rPr>
          <w:rFonts w:ascii="Arial" w:hAnsi="Arial" w:eastAsia="Arial" w:cs="Arial"/>
        </w:rPr>
      </w:pPr>
      <w:r w:rsidRPr="00796AA9">
        <w:rPr>
          <w:rFonts w:ascii="Arial" w:hAnsi="Arial" w:eastAsia="Arial" w:cs="Arial"/>
        </w:rPr>
        <w:t xml:space="preserve">Scores should be awarded to one of the five categories on the five-category scale, defined as: fully disabling, disabling, partially </w:t>
      </w:r>
      <w:r w:rsidRPr="00796AA9" w:rsidR="2E1B280C">
        <w:rPr>
          <w:rFonts w:ascii="Arial" w:hAnsi="Arial" w:eastAsia="Arial" w:cs="Arial"/>
        </w:rPr>
        <w:t>enabling</w:t>
      </w:r>
      <w:r w:rsidRPr="00796AA9">
        <w:rPr>
          <w:rFonts w:ascii="Arial" w:hAnsi="Arial" w:eastAsia="Arial" w:cs="Arial"/>
        </w:rPr>
        <w:t xml:space="preserve">, enabling, and fully enabling. </w:t>
      </w:r>
    </w:p>
    <w:p w:rsidRPr="00796AA9" w:rsidR="61485943" w:rsidP="51D9F959" w:rsidRDefault="61485943" w14:paraId="5A22028C" w14:textId="7351E847">
      <w:pPr>
        <w:spacing w:line="257" w:lineRule="auto"/>
        <w:jc w:val="both"/>
        <w:rPr>
          <w:rFonts w:ascii="Arial" w:hAnsi="Arial" w:eastAsia="Arial" w:cs="Arial"/>
        </w:rPr>
      </w:pPr>
      <w:r w:rsidRPr="00796AA9">
        <w:rPr>
          <w:rFonts w:ascii="Arial" w:hAnsi="Arial" w:eastAsia="Arial" w:cs="Arial"/>
        </w:rPr>
        <w:t>The Instructions for Expert Panel Members directs each expert panellist to score each dimension based on the following:</w:t>
      </w:r>
    </w:p>
    <w:p w:rsidRPr="00796AA9" w:rsidR="61485943" w:rsidP="51D9F959" w:rsidRDefault="61485943" w14:paraId="1272394B" w14:textId="603F7AA0">
      <w:pPr>
        <w:pStyle w:val="ListParagraph"/>
        <w:numPr>
          <w:ilvl w:val="0"/>
          <w:numId w:val="22"/>
        </w:numPr>
        <w:spacing w:after="0" w:line="257" w:lineRule="auto"/>
        <w:jc w:val="both"/>
        <w:rPr>
          <w:rFonts w:ascii="Arial" w:hAnsi="Arial" w:eastAsia="Arial" w:cs="Arial"/>
        </w:rPr>
      </w:pPr>
      <w:r w:rsidRPr="00796AA9">
        <w:rPr>
          <w:rFonts w:ascii="Arial" w:hAnsi="Arial" w:eastAsia="Arial" w:cs="Arial"/>
        </w:rPr>
        <w:t>Review of information the NM collected throughout the year via the Early Warning Mechanism and Enabling Environment Snapshots</w:t>
      </w:r>
    </w:p>
    <w:p w:rsidRPr="00796AA9" w:rsidR="61485943" w:rsidP="51D9F959" w:rsidRDefault="61485943" w14:paraId="652E12A2" w14:textId="6ECB300E">
      <w:pPr>
        <w:pStyle w:val="ListParagraph"/>
        <w:numPr>
          <w:ilvl w:val="0"/>
          <w:numId w:val="22"/>
        </w:numPr>
        <w:spacing w:after="0" w:line="257" w:lineRule="auto"/>
        <w:jc w:val="both"/>
        <w:rPr>
          <w:rFonts w:ascii="Arial" w:hAnsi="Arial" w:eastAsia="Arial" w:cs="Arial"/>
          <w:lang w:val="en-US"/>
        </w:rPr>
      </w:pPr>
      <w:r w:rsidRPr="00796AA9">
        <w:rPr>
          <w:rFonts w:ascii="Arial" w:hAnsi="Arial" w:eastAsia="Arial" w:cs="Arial"/>
        </w:rPr>
        <w:t xml:space="preserve">Desk research of credible sources, such as relevant laws, articles, news reports, publications or other information from reputable organisations or institutions, including those listed in the Instructions for Expert Panel Members, </w:t>
      </w:r>
      <w:r w:rsidRPr="00796AA9">
        <w:rPr>
          <w:rFonts w:ascii="Arial" w:hAnsi="Arial" w:eastAsia="Arial" w:cs="Arial"/>
          <w:lang w:val="en-US"/>
        </w:rPr>
        <w:t>and any others that might be available for that country.</w:t>
      </w:r>
    </w:p>
    <w:p w:rsidRPr="00796AA9" w:rsidR="61485943" w:rsidP="51D9F959" w:rsidRDefault="1DFA367A" w14:paraId="2E3628B7" w14:textId="676A1621">
      <w:pPr>
        <w:pStyle w:val="ListParagraph"/>
        <w:numPr>
          <w:ilvl w:val="0"/>
          <w:numId w:val="22"/>
        </w:numPr>
        <w:spacing w:after="0" w:line="257" w:lineRule="auto"/>
        <w:jc w:val="both"/>
        <w:rPr>
          <w:rFonts w:ascii="Arial" w:hAnsi="Arial" w:eastAsia="Arial" w:cs="Arial"/>
          <w:lang w:val="en-US"/>
        </w:rPr>
      </w:pPr>
      <w:r w:rsidRPr="00796AA9">
        <w:rPr>
          <w:rFonts w:ascii="Arial" w:hAnsi="Arial" w:eastAsia="Arial" w:cs="Arial"/>
          <w:lang w:val="en-US"/>
        </w:rPr>
        <w:t>Qualitative</w:t>
      </w:r>
      <w:r w:rsidRPr="00796AA9" w:rsidR="61485943">
        <w:rPr>
          <w:rFonts w:ascii="Arial" w:hAnsi="Arial" w:eastAsia="Arial" w:cs="Arial"/>
          <w:lang w:val="en-US"/>
        </w:rPr>
        <w:t xml:space="preserve"> secondary sources, such as interviewing relevant academics and representatives for their experiences.</w:t>
      </w:r>
    </w:p>
    <w:p w:rsidRPr="00796AA9" w:rsidR="51D9F959" w:rsidP="51D9F959" w:rsidRDefault="51D9F959" w14:paraId="19E4FA4A" w14:textId="62613635">
      <w:pPr>
        <w:pStyle w:val="ListParagraph"/>
        <w:spacing w:after="0" w:line="257" w:lineRule="auto"/>
        <w:ind w:hanging="360"/>
        <w:jc w:val="both"/>
        <w:rPr>
          <w:rFonts w:ascii="Arial" w:hAnsi="Arial" w:eastAsia="Arial" w:cs="Arial"/>
          <w:lang w:val="en-US"/>
        </w:rPr>
      </w:pPr>
    </w:p>
    <w:p w:rsidRPr="00796AA9" w:rsidR="61485943" w:rsidP="51D9F959" w:rsidRDefault="61485943" w14:paraId="57267664" w14:textId="086E2B92">
      <w:pPr>
        <w:spacing w:line="257" w:lineRule="auto"/>
        <w:jc w:val="both"/>
        <w:rPr>
          <w:rFonts w:ascii="Arial" w:hAnsi="Arial" w:eastAsia="Arial" w:cs="Arial"/>
          <w:lang w:val="en-US"/>
        </w:rPr>
      </w:pPr>
      <w:proofErr w:type="spellStart"/>
      <w:r w:rsidRPr="00796AA9">
        <w:rPr>
          <w:rFonts w:ascii="Arial" w:hAnsi="Arial" w:eastAsia="Arial" w:cs="Arial"/>
          <w:lang w:val="en-US"/>
        </w:rPr>
        <w:t>Panellists</w:t>
      </w:r>
      <w:proofErr w:type="spellEnd"/>
      <w:r w:rsidRPr="00796AA9">
        <w:rPr>
          <w:rFonts w:ascii="Arial" w:hAnsi="Arial" w:eastAsia="Arial" w:cs="Arial"/>
          <w:lang w:val="en-US"/>
        </w:rPr>
        <w:t xml:space="preserve"> should be encouraged to think outside the box, beyond the events and developments in the capital city to be inclusive of the situation in other regions and rural areas of the country, as well as for non-traditional CSOs, such as grassroots organizations and social movements.</w:t>
      </w:r>
    </w:p>
    <w:p w:rsidRPr="00796AA9" w:rsidR="61485943" w:rsidP="51D9F959" w:rsidRDefault="61485943" w14:paraId="58D7948D" w14:textId="25249573">
      <w:pPr>
        <w:spacing w:line="257" w:lineRule="auto"/>
        <w:jc w:val="both"/>
        <w:rPr>
          <w:rFonts w:ascii="Arial" w:hAnsi="Arial" w:eastAsia="Arial" w:cs="Arial"/>
        </w:rPr>
      </w:pPr>
      <w:r w:rsidRPr="00796AA9">
        <w:rPr>
          <w:rFonts w:ascii="Arial" w:hAnsi="Arial" w:eastAsia="Arial" w:cs="Arial"/>
        </w:rPr>
        <w:t xml:space="preserve">Along with their instructions (Attachment 2), each selected expert panellist should also receive the Methodology of the Country Focus Reports, outlining the dimensions and guiding questions under each principle, with fields for listing a proposed score for each dimension and </w:t>
      </w:r>
      <w:r w:rsidRPr="00796AA9">
        <w:rPr>
          <w:rFonts w:ascii="Arial" w:hAnsi="Arial" w:eastAsia="Arial" w:cs="Arial"/>
        </w:rPr>
        <w:t>for filling in notes of quantitative and qualitative evidence that supports that score. This scoring card is included as Attachment 3.</w:t>
      </w:r>
    </w:p>
    <w:p w:rsidRPr="00796AA9" w:rsidR="61485943" w:rsidP="51D9F959" w:rsidRDefault="61485943" w14:paraId="2FCAD0FA" w14:textId="72AD87BC">
      <w:pPr>
        <w:spacing w:line="257" w:lineRule="auto"/>
        <w:jc w:val="both"/>
        <w:rPr>
          <w:rFonts w:ascii="Arial" w:hAnsi="Arial" w:eastAsia="Arial" w:cs="Arial"/>
        </w:rPr>
      </w:pPr>
      <w:r w:rsidRPr="00796AA9">
        <w:rPr>
          <w:rFonts w:ascii="Arial" w:hAnsi="Arial" w:eastAsia="Arial" w:cs="Arial"/>
        </w:rPr>
        <w:t>The NM’s researcher should also share secondary source data and information with the expert panellists for their review and consideration.</w:t>
      </w:r>
    </w:p>
    <w:p w:rsidRPr="00796AA9" w:rsidR="61485943" w:rsidP="51D9F959" w:rsidRDefault="61485943" w14:paraId="0E6E6EFD" w14:textId="6C64D146">
      <w:pPr>
        <w:spacing w:line="257" w:lineRule="auto"/>
        <w:jc w:val="both"/>
        <w:rPr>
          <w:rFonts w:ascii="Arial" w:hAnsi="Arial" w:eastAsia="Arial" w:cs="Arial"/>
        </w:rPr>
      </w:pPr>
      <w:r w:rsidRPr="00796AA9">
        <w:rPr>
          <w:rFonts w:ascii="Arial" w:hAnsi="Arial" w:eastAsia="Arial" w:cs="Arial"/>
        </w:rPr>
        <w:t xml:space="preserve">In the scoring card template to be provided to the panellists, under each dimension, there is a “justification box” in which each panellist is required to summarise supporting evidence for each proposed score and to provide clear reasons for the score given for the dimension. </w:t>
      </w:r>
    </w:p>
    <w:tbl>
      <w:tblPr>
        <w:tblStyle w:val="TableGrid"/>
        <w:tblW w:w="0" w:type="auto"/>
        <w:tblLayout w:type="fixed"/>
        <w:tblLook w:val="06A0" w:firstRow="1" w:lastRow="0" w:firstColumn="1" w:lastColumn="0" w:noHBand="1" w:noVBand="1"/>
      </w:tblPr>
      <w:tblGrid>
        <w:gridCol w:w="9015"/>
      </w:tblGrid>
      <w:tr w:rsidRPr="00796AA9" w:rsidR="51D9F959" w:rsidTr="51D9F959" w14:paraId="1E798674" w14:textId="77777777">
        <w:trPr>
          <w:trHeight w:val="300"/>
        </w:trPr>
        <w:tc>
          <w:tcPr>
            <w:tcW w:w="9015" w:type="dxa"/>
          </w:tcPr>
          <w:p w:rsidRPr="00796AA9" w:rsidR="6971ACE1" w:rsidP="51D9F959" w:rsidRDefault="6971ACE1" w14:paraId="68D432F5" w14:textId="225B232B">
            <w:pPr>
              <w:spacing w:before="240" w:after="160" w:line="257" w:lineRule="auto"/>
              <w:rPr>
                <w:rFonts w:ascii="Arial" w:hAnsi="Arial" w:eastAsia="Arial" w:cs="Arial"/>
              </w:rPr>
            </w:pPr>
            <w:r w:rsidRPr="00796AA9">
              <w:rPr>
                <w:rFonts w:ascii="Arial" w:hAnsi="Arial" w:eastAsia="Arial" w:cs="Arial"/>
                <w:b/>
                <w:bCs/>
              </w:rPr>
              <w:t>Note</w:t>
            </w:r>
            <w:r w:rsidRPr="00796AA9">
              <w:rPr>
                <w:rFonts w:ascii="Arial" w:hAnsi="Arial" w:eastAsia="Arial" w:cs="Arial"/>
              </w:rPr>
              <w:t>: Each score assigned must be grounded in and substantiated by robust evidence. This evidence is essential to back the credibility of the score given. The justification box in the scoring card will allow the panellists and the NM to capture and detail the evidence supporting each score. Documenting this information will be crucial to the report-writing process, and critical to demonstrating the rigor and reliability of the findings.</w:t>
            </w:r>
          </w:p>
        </w:tc>
      </w:tr>
    </w:tbl>
    <w:p w:rsidRPr="00796AA9" w:rsidR="51D9F959" w:rsidP="51D9F959" w:rsidRDefault="51D9F959" w14:paraId="7790CC39" w14:textId="2FE5D5D9">
      <w:pPr>
        <w:spacing w:line="257" w:lineRule="auto"/>
        <w:jc w:val="both"/>
        <w:rPr>
          <w:rFonts w:ascii="Arial" w:hAnsi="Arial" w:eastAsia="Arial" w:cs="Arial"/>
          <w:b/>
          <w:bCs/>
        </w:rPr>
      </w:pPr>
    </w:p>
    <w:p w:rsidRPr="00796AA9" w:rsidR="61485943" w:rsidP="51D9F959" w:rsidRDefault="61485943" w14:paraId="52D7F8F7" w14:textId="053B6F4C">
      <w:pPr>
        <w:spacing w:line="257" w:lineRule="auto"/>
        <w:jc w:val="both"/>
        <w:rPr>
          <w:rFonts w:ascii="Arial" w:hAnsi="Arial" w:eastAsia="Arial" w:cs="Arial"/>
          <w:b/>
          <w:bCs/>
        </w:rPr>
      </w:pPr>
      <w:r w:rsidRPr="00796AA9">
        <w:rPr>
          <w:rFonts w:ascii="Arial" w:hAnsi="Arial" w:eastAsia="Arial" w:cs="Arial"/>
          <w:b/>
          <w:bCs/>
        </w:rPr>
        <w:t>Step 2</w:t>
      </w:r>
      <w:r w:rsidRPr="00796AA9" w:rsidR="2FE3A00E">
        <w:rPr>
          <w:rFonts w:ascii="Arial" w:hAnsi="Arial" w:eastAsia="Arial" w:cs="Arial"/>
          <w:b/>
          <w:bCs/>
        </w:rPr>
        <w:t xml:space="preserve"> (optional)</w:t>
      </w:r>
      <w:r w:rsidRPr="00796AA9">
        <w:rPr>
          <w:rFonts w:ascii="Arial" w:hAnsi="Arial" w:eastAsia="Arial" w:cs="Arial"/>
          <w:b/>
          <w:bCs/>
        </w:rPr>
        <w:t>: Hold an orientation session with the expert panel members</w:t>
      </w:r>
    </w:p>
    <w:p w:rsidRPr="00796AA9" w:rsidR="61485943" w:rsidP="51D9F959" w:rsidRDefault="103A02BE" w14:paraId="4B764D91" w14:textId="76CCCD13">
      <w:pPr>
        <w:spacing w:line="257" w:lineRule="auto"/>
        <w:jc w:val="both"/>
        <w:rPr>
          <w:rFonts w:ascii="Arial" w:hAnsi="Arial" w:eastAsia="Arial" w:cs="Arial"/>
        </w:rPr>
      </w:pPr>
      <w:r w:rsidRPr="00796AA9">
        <w:rPr>
          <w:rFonts w:ascii="Arial" w:hAnsi="Arial" w:eastAsia="Arial" w:cs="Arial"/>
        </w:rPr>
        <w:t xml:space="preserve">Whenever </w:t>
      </w:r>
      <w:r w:rsidRPr="00796AA9" w:rsidR="4A3B6DC3">
        <w:rPr>
          <w:rFonts w:ascii="Arial" w:hAnsi="Arial" w:eastAsia="Arial" w:cs="Arial"/>
        </w:rPr>
        <w:t>feasible</w:t>
      </w:r>
      <w:r w:rsidRPr="00796AA9" w:rsidR="2FFFED6A">
        <w:rPr>
          <w:rFonts w:ascii="Arial" w:hAnsi="Arial" w:eastAsia="Arial" w:cs="Arial"/>
        </w:rPr>
        <w:t xml:space="preserve"> </w:t>
      </w:r>
      <w:r w:rsidRPr="00796AA9" w:rsidR="39B90DC6">
        <w:rPr>
          <w:rFonts w:ascii="Arial" w:hAnsi="Arial" w:eastAsia="Arial" w:cs="Arial"/>
        </w:rPr>
        <w:t>t</w:t>
      </w:r>
      <w:r w:rsidRPr="00796AA9" w:rsidR="61485943">
        <w:rPr>
          <w:rFonts w:ascii="Arial" w:hAnsi="Arial" w:eastAsia="Arial" w:cs="Arial"/>
        </w:rPr>
        <w:t>his session should be held as soon as possible after delivery of the written materials. In addition to explaining their role, there should be clear information and instructions to the experts including the following:</w:t>
      </w:r>
    </w:p>
    <w:p w:rsidRPr="00796AA9" w:rsidR="61485943" w:rsidP="51D9F959" w:rsidRDefault="61485943" w14:paraId="31A7D74F" w14:textId="264693AD">
      <w:pPr>
        <w:pStyle w:val="ListParagraph"/>
        <w:numPr>
          <w:ilvl w:val="0"/>
          <w:numId w:val="21"/>
        </w:numPr>
        <w:spacing w:after="0" w:line="257" w:lineRule="auto"/>
        <w:jc w:val="both"/>
        <w:rPr>
          <w:rFonts w:ascii="Arial" w:hAnsi="Arial" w:eastAsia="Arial" w:cs="Arial"/>
        </w:rPr>
      </w:pPr>
      <w:r w:rsidRPr="00796AA9">
        <w:rPr>
          <w:rFonts w:ascii="Arial" w:hAnsi="Arial" w:eastAsia="Arial" w:cs="Arial"/>
        </w:rPr>
        <w:t>Emphasise that the aim of the research is to assess specific dimensions and principles of the enabling environment for civil society based on credible and objective evidence.</w:t>
      </w:r>
    </w:p>
    <w:p w:rsidRPr="00796AA9" w:rsidR="61485943" w:rsidP="51D9F959" w:rsidRDefault="61485943" w14:paraId="403D0CA6" w14:textId="4B21D442">
      <w:pPr>
        <w:pStyle w:val="ListParagraph"/>
        <w:numPr>
          <w:ilvl w:val="0"/>
          <w:numId w:val="21"/>
        </w:numPr>
        <w:spacing w:after="0" w:line="257" w:lineRule="auto"/>
        <w:jc w:val="both"/>
        <w:rPr>
          <w:rFonts w:ascii="Arial" w:hAnsi="Arial" w:eastAsia="Arial" w:cs="Arial"/>
        </w:rPr>
      </w:pPr>
      <w:r w:rsidRPr="00796AA9">
        <w:rPr>
          <w:rFonts w:ascii="Arial" w:hAnsi="Arial" w:eastAsia="Arial" w:cs="Arial"/>
        </w:rPr>
        <w:t>Invite the experts to propose the scores and justifications ahead of the panel discussion. Clearly state that the primary purpose of the panel discussion is to gather evidence-based scores and justifications. Their inputs will be instrumental in refining the research outcomes and enhancing their validity.</w:t>
      </w:r>
    </w:p>
    <w:p w:rsidRPr="00796AA9" w:rsidR="61485943" w:rsidP="51D9F959" w:rsidRDefault="61485943" w14:paraId="71D32651" w14:textId="6A1456D3">
      <w:pPr>
        <w:pStyle w:val="ListParagraph"/>
        <w:numPr>
          <w:ilvl w:val="0"/>
          <w:numId w:val="21"/>
        </w:numPr>
        <w:spacing w:after="0" w:line="257" w:lineRule="auto"/>
        <w:jc w:val="both"/>
        <w:rPr>
          <w:rFonts w:ascii="Arial" w:hAnsi="Arial" w:eastAsia="Arial" w:cs="Arial"/>
        </w:rPr>
      </w:pPr>
      <w:r w:rsidRPr="00796AA9">
        <w:rPr>
          <w:rFonts w:ascii="Arial" w:hAnsi="Arial" w:eastAsia="Arial" w:cs="Arial"/>
        </w:rPr>
        <w:t xml:space="preserve">Encourage experts to focus on identifying areas where the research may need further clarification or additional information to support the scores and reflect the true nature of the enabling environment in the country. </w:t>
      </w:r>
    </w:p>
    <w:p w:rsidRPr="00796AA9" w:rsidR="61485943" w:rsidP="51D9F959" w:rsidRDefault="61485943" w14:paraId="0BE45487" w14:textId="251DA7A5">
      <w:pPr>
        <w:pStyle w:val="ListParagraph"/>
        <w:numPr>
          <w:ilvl w:val="0"/>
          <w:numId w:val="21"/>
        </w:numPr>
        <w:spacing w:after="0" w:line="257" w:lineRule="auto"/>
        <w:jc w:val="both"/>
        <w:rPr>
          <w:rFonts w:ascii="Arial" w:hAnsi="Arial" w:eastAsia="Arial" w:cs="Arial"/>
        </w:rPr>
      </w:pPr>
      <w:r w:rsidRPr="00796AA9">
        <w:rPr>
          <w:rFonts w:ascii="Arial" w:hAnsi="Arial" w:eastAsia="Arial" w:cs="Arial"/>
        </w:rPr>
        <w:t>Encourage experts to reserve time for additional desk research that might be needed to complete the scoring card in advance of the panel discussion.</w:t>
      </w:r>
    </w:p>
    <w:p w:rsidRPr="00796AA9" w:rsidR="61485943" w:rsidP="51D9F959" w:rsidRDefault="61485943" w14:paraId="66AF2CEC" w14:textId="7CCF2C5E">
      <w:pPr>
        <w:pStyle w:val="ListParagraph"/>
        <w:spacing w:after="0" w:line="257" w:lineRule="auto"/>
        <w:ind w:hanging="360"/>
        <w:jc w:val="both"/>
        <w:rPr>
          <w:rFonts w:ascii="Arial" w:hAnsi="Arial" w:eastAsia="Arial" w:cs="Arial"/>
        </w:rPr>
      </w:pPr>
      <w:r w:rsidRPr="00796AA9">
        <w:rPr>
          <w:rFonts w:ascii="Arial" w:hAnsi="Arial" w:eastAsia="Arial" w:cs="Arial"/>
        </w:rPr>
        <w:t xml:space="preserve"> </w:t>
      </w:r>
    </w:p>
    <w:p w:rsidRPr="00796AA9" w:rsidR="61485943" w:rsidP="51D9F959" w:rsidRDefault="61485943" w14:paraId="2BEB023C" w14:textId="4438260C">
      <w:pPr>
        <w:spacing w:line="257" w:lineRule="auto"/>
        <w:jc w:val="both"/>
        <w:rPr>
          <w:rFonts w:ascii="Arial" w:hAnsi="Arial" w:eastAsia="Arial" w:cs="Arial"/>
        </w:rPr>
      </w:pPr>
      <w:r w:rsidRPr="00796AA9">
        <w:rPr>
          <w:rFonts w:ascii="Arial" w:hAnsi="Arial" w:eastAsia="Arial" w:cs="Arial"/>
        </w:rPr>
        <w:t xml:space="preserve">The guiding questions for each dimension are designed to clarify the specific aspects of enabling environment that the dimension should measure – allowing for the collection of relevant evidence and the awarding of appropriate scores. </w:t>
      </w:r>
    </w:p>
    <w:p w:rsidRPr="00796AA9" w:rsidR="61485943" w:rsidP="51D9F959" w:rsidRDefault="61485943" w14:paraId="4D69E573" w14:textId="6BE7335C">
      <w:pPr>
        <w:spacing w:line="257" w:lineRule="auto"/>
        <w:jc w:val="both"/>
        <w:rPr>
          <w:rFonts w:ascii="Arial" w:hAnsi="Arial" w:eastAsia="Arial" w:cs="Arial"/>
        </w:rPr>
      </w:pPr>
      <w:r w:rsidRPr="00796AA9">
        <w:rPr>
          <w:rFonts w:ascii="Arial" w:hAnsi="Arial" w:eastAsia="Arial" w:cs="Arial"/>
        </w:rPr>
        <w:t>The NM should ensure that the panellists know they need to reserve time to prepare adequately, coming with a proposed score for each dimension for debate at the panel discussion. They should know that while the ultimate result will be a consensus proposed score for each dimension finalized at the panel discussion itself, the expert panellists must come prepared with examples related to the dimensions and their sub-questions to share with the group so all decisions can be justified with evidence.</w:t>
      </w:r>
    </w:p>
    <w:tbl>
      <w:tblPr>
        <w:tblStyle w:val="TableGrid"/>
        <w:tblW w:w="0" w:type="auto"/>
        <w:tblLayout w:type="fixed"/>
        <w:tblLook w:val="06A0" w:firstRow="1" w:lastRow="0" w:firstColumn="1" w:lastColumn="0" w:noHBand="1" w:noVBand="1"/>
      </w:tblPr>
      <w:tblGrid>
        <w:gridCol w:w="9015"/>
      </w:tblGrid>
      <w:tr w:rsidRPr="00796AA9" w:rsidR="51D9F959" w:rsidTr="6B082B04" w14:paraId="1217E467" w14:textId="77777777">
        <w:trPr>
          <w:trHeight w:val="300"/>
        </w:trPr>
        <w:tc>
          <w:tcPr>
            <w:tcW w:w="9015" w:type="dxa"/>
          </w:tcPr>
          <w:p w:rsidRPr="00796AA9" w:rsidR="7306D88D" w:rsidP="3DD1B795" w:rsidRDefault="5F3088FF" w14:paraId="4ABB1259" w14:textId="17F70225">
            <w:pPr>
              <w:spacing w:before="240" w:after="160" w:line="257" w:lineRule="auto"/>
              <w:rPr>
                <w:rFonts w:ascii="Arial" w:hAnsi="Arial" w:eastAsia="Arial" w:cs="Arial"/>
              </w:rPr>
            </w:pPr>
            <w:r w:rsidRPr="00796AA9">
              <w:rPr>
                <w:rFonts w:ascii="Arial" w:hAnsi="Arial" w:eastAsia="Arial" w:cs="Arial"/>
                <w:b/>
                <w:bCs/>
              </w:rPr>
              <w:t>Note</w:t>
            </w:r>
            <w:r w:rsidRPr="00796AA9">
              <w:rPr>
                <w:rFonts w:ascii="Arial" w:hAnsi="Arial" w:eastAsia="Arial" w:cs="Arial"/>
              </w:rPr>
              <w:t>: Adequately preparing expert panellists for the panel discussion is crucial to obtaining informed scores and adequate evidence for a robust country focus report. It is recommended to share the written guidance with the panellists two weeks before the date of the discussion</w:t>
            </w:r>
            <w:r w:rsidRPr="00796AA9" w:rsidR="5C021413">
              <w:rPr>
                <w:rFonts w:ascii="Arial" w:hAnsi="Arial" w:eastAsia="Arial" w:cs="Arial"/>
              </w:rPr>
              <w:t>.</w:t>
            </w:r>
            <w:r w:rsidRPr="00796AA9" w:rsidR="1118B394">
              <w:rPr>
                <w:rFonts w:ascii="Arial" w:hAnsi="Arial" w:eastAsia="Arial" w:cs="Arial"/>
              </w:rPr>
              <w:t xml:space="preserve"> </w:t>
            </w:r>
            <w:r w:rsidRPr="00796AA9" w:rsidR="023C0E81">
              <w:rPr>
                <w:rFonts w:ascii="Arial" w:hAnsi="Arial" w:eastAsia="Arial" w:cs="Arial"/>
              </w:rPr>
              <w:t xml:space="preserve">It is recommended when </w:t>
            </w:r>
            <w:proofErr w:type="gramStart"/>
            <w:r w:rsidRPr="00796AA9" w:rsidR="023C0E81">
              <w:rPr>
                <w:rFonts w:ascii="Arial" w:hAnsi="Arial" w:eastAsia="Arial" w:cs="Arial"/>
              </w:rPr>
              <w:t>possible</w:t>
            </w:r>
            <w:proofErr w:type="gramEnd"/>
            <w:r w:rsidRPr="00796AA9" w:rsidR="023C0E81">
              <w:rPr>
                <w:rFonts w:ascii="Arial" w:hAnsi="Arial" w:eastAsia="Arial" w:cs="Arial"/>
              </w:rPr>
              <w:t xml:space="preserve"> to</w:t>
            </w:r>
            <w:r w:rsidRPr="00796AA9" w:rsidR="725CC8F8">
              <w:rPr>
                <w:rFonts w:ascii="Arial" w:hAnsi="Arial" w:eastAsia="Arial" w:cs="Arial"/>
              </w:rPr>
              <w:t xml:space="preserve"> </w:t>
            </w:r>
            <w:r w:rsidRPr="00796AA9">
              <w:rPr>
                <w:rFonts w:ascii="Arial" w:hAnsi="Arial" w:eastAsia="Arial" w:cs="Arial"/>
              </w:rPr>
              <w:t xml:space="preserve">hold an orientation call that presents the process, the role of the expert panellists, and the agenda for the panel discussion, to ensure their full understanding and allow them to ask questions ahead of </w:t>
            </w:r>
            <w:r w:rsidRPr="00796AA9">
              <w:rPr>
                <w:rFonts w:ascii="Arial" w:hAnsi="Arial" w:eastAsia="Arial" w:cs="Arial"/>
              </w:rPr>
              <w:t xml:space="preserve">time if they are unclear. This should be conducted as soon as possible to give the panellists </w:t>
            </w:r>
            <w:r w:rsidRPr="00796AA9" w:rsidR="059861F3">
              <w:rPr>
                <w:rFonts w:ascii="Arial" w:hAnsi="Arial" w:eastAsia="Arial" w:cs="Arial"/>
              </w:rPr>
              <w:t>enough time</w:t>
            </w:r>
            <w:r w:rsidRPr="00796AA9">
              <w:rPr>
                <w:rFonts w:ascii="Arial" w:hAnsi="Arial" w:eastAsia="Arial" w:cs="Arial"/>
              </w:rPr>
              <w:t xml:space="preserve"> to complete the score card, compile evidence as justification, and submit to the NM</w:t>
            </w:r>
            <w:r w:rsidRPr="00796AA9" w:rsidR="42093C67">
              <w:rPr>
                <w:rFonts w:ascii="Arial" w:hAnsi="Arial" w:eastAsia="Arial" w:cs="Arial"/>
              </w:rPr>
              <w:t xml:space="preserve"> </w:t>
            </w:r>
            <w:r w:rsidRPr="00796AA9">
              <w:rPr>
                <w:rFonts w:ascii="Arial" w:hAnsi="Arial" w:eastAsia="Arial" w:cs="Arial"/>
              </w:rPr>
              <w:t>before the panel discussion.</w:t>
            </w:r>
          </w:p>
        </w:tc>
      </w:tr>
    </w:tbl>
    <w:p w:rsidRPr="00796AA9" w:rsidR="51D9F959" w:rsidP="51D9F959" w:rsidRDefault="51D9F959" w14:paraId="6E26466B" w14:textId="2B01D44F">
      <w:pPr>
        <w:jc w:val="both"/>
        <w:rPr>
          <w:rFonts w:ascii="Arial" w:hAnsi="Arial" w:cs="Arial"/>
          <w:b/>
          <w:bCs/>
        </w:rPr>
      </w:pPr>
    </w:p>
    <w:p w:rsidRPr="00796AA9" w:rsidR="00E61446" w:rsidP="59EE174B" w:rsidRDefault="40E4A78A" w14:paraId="5F854750" w14:textId="786B0091">
      <w:pPr>
        <w:jc w:val="both"/>
        <w:rPr>
          <w:rFonts w:ascii="Arial" w:hAnsi="Arial" w:cs="Arial"/>
          <w:b/>
          <w:bCs/>
        </w:rPr>
      </w:pPr>
      <w:r w:rsidRPr="00796AA9">
        <w:rPr>
          <w:rFonts w:ascii="Arial" w:hAnsi="Arial" w:cs="Arial"/>
          <w:b/>
          <w:bCs/>
        </w:rPr>
        <w:t xml:space="preserve">D. CONVENING THE EXPERT PANEL </w:t>
      </w:r>
    </w:p>
    <w:p w:rsidRPr="00796AA9" w:rsidR="004D049B" w:rsidP="51D9F959" w:rsidRDefault="465EE21B" w14:paraId="33D30121" w14:textId="15561B39">
      <w:pPr>
        <w:spacing w:line="257" w:lineRule="auto"/>
        <w:jc w:val="both"/>
        <w:rPr>
          <w:rFonts w:ascii="Arial" w:hAnsi="Arial" w:eastAsia="Arial" w:cs="Arial"/>
        </w:rPr>
      </w:pPr>
      <w:r w:rsidRPr="00796AA9">
        <w:rPr>
          <w:rFonts w:ascii="Arial" w:hAnsi="Arial" w:eastAsia="Arial" w:cs="Arial"/>
        </w:rPr>
        <w:t xml:space="preserve">The expert panel is crucial to the success and credibility of this assessment. The panel will deliberate on the enabling environment in the country, as well as provide individual and collective feedback and insights on the scores and justification provided. Each NM should designate at least one staff member to be the facilitator of the discussion, and at least one researcher to prepare and deliver secondary source data and information to the panellists. Other roles to be filled by these or other staff at the NM include the orientation of the panellists and note taking at the panel discussion. </w:t>
      </w:r>
    </w:p>
    <w:p w:rsidRPr="00796AA9" w:rsidR="004D049B" w:rsidP="51D9F959" w:rsidRDefault="465EE21B" w14:paraId="140EB10A" w14:textId="3F89A660">
      <w:pPr>
        <w:spacing w:line="257" w:lineRule="auto"/>
        <w:jc w:val="both"/>
        <w:rPr>
          <w:rFonts w:ascii="Arial" w:hAnsi="Arial" w:eastAsia="Arial" w:cs="Arial"/>
          <w:b/>
          <w:bCs/>
          <w:color w:val="0F4761" w:themeColor="accent1" w:themeShade="BF"/>
        </w:rPr>
      </w:pPr>
      <w:r w:rsidRPr="00796AA9">
        <w:rPr>
          <w:rFonts w:ascii="Arial" w:hAnsi="Arial" w:cs="Arial" w:eastAsiaTheme="minorEastAsia"/>
          <w:b/>
          <w:bCs/>
          <w:color w:val="0F4761" w:themeColor="accent1" w:themeShade="BF"/>
        </w:rPr>
        <w:t>During the convening of the expert panel discussion</w:t>
      </w:r>
    </w:p>
    <w:p w:rsidRPr="00796AA9" w:rsidR="004D049B" w:rsidP="51D9F959" w:rsidRDefault="465EE21B" w14:paraId="007020FD" w14:textId="0006EFAA">
      <w:pPr>
        <w:spacing w:line="257" w:lineRule="auto"/>
        <w:jc w:val="both"/>
        <w:rPr>
          <w:rFonts w:ascii="Arial" w:hAnsi="Arial" w:eastAsia="Arial" w:cs="Arial"/>
          <w:b/>
          <w:bCs/>
        </w:rPr>
      </w:pPr>
      <w:r w:rsidRPr="00796AA9">
        <w:rPr>
          <w:rFonts w:ascii="Arial" w:hAnsi="Arial" w:eastAsia="Arial" w:cs="Arial"/>
          <w:b/>
          <w:bCs/>
        </w:rPr>
        <w:t>Step 3: Finalization of scores and justifications during the expert panel</w:t>
      </w:r>
    </w:p>
    <w:p w:rsidRPr="00796AA9" w:rsidR="004D049B" w:rsidP="51D9F959" w:rsidRDefault="465EE21B" w14:paraId="5EED837D" w14:textId="6687DB0A">
      <w:pPr>
        <w:spacing w:line="257" w:lineRule="auto"/>
        <w:jc w:val="both"/>
        <w:rPr>
          <w:rFonts w:ascii="Arial" w:hAnsi="Arial" w:eastAsia="Arial" w:cs="Arial"/>
        </w:rPr>
      </w:pPr>
      <w:r w:rsidRPr="00796AA9">
        <w:rPr>
          <w:rFonts w:ascii="Arial" w:hAnsi="Arial" w:eastAsia="Arial" w:cs="Arial"/>
        </w:rPr>
        <w:t xml:space="preserve">A panel facilitator must be appointed by the NM to lead the panel discussion. The role of panel facilitator is very important. The facilitator should ensure that there is a strict adherence to best practices around conducting panel discussions. This could include specifying expectations on the discussions and outcomes, notifying experts beforehand about options for anonymity or confidentiality, maintaining impartiality, carefully structuring and wording questions, ensuring discussions stay focused, and fostering open, respectful dialogue. There may be dissenting perspectives among the panellists and the facilitator should be prepared for defusing any tensions that may arise. The facilitator/researcher should introduce the dimensions, definitions, and scoring references for each enabling environment principle before initiating the scoring discussion to ensure uniform and objective scoring. The facilitator should be very familiarized with the definitions contained in the </w:t>
      </w:r>
      <w:r w:rsidRPr="00796AA9" w:rsidR="09AE5EA6">
        <w:rPr>
          <w:rFonts w:ascii="Arial" w:hAnsi="Arial" w:eastAsia="Arial" w:cs="Arial"/>
        </w:rPr>
        <w:t>CFR</w:t>
      </w:r>
      <w:r w:rsidRPr="00796AA9">
        <w:rPr>
          <w:rFonts w:ascii="Arial" w:hAnsi="Arial" w:eastAsia="Arial" w:cs="Arial"/>
        </w:rPr>
        <w:t xml:space="preserve"> Methodology document, as they will be responsible for ensuring that the discussion remains focused within the bounds of what these reports are meant to measure.</w:t>
      </w:r>
    </w:p>
    <w:p w:rsidRPr="00796AA9" w:rsidR="004D049B" w:rsidP="51D9F959" w:rsidRDefault="465EE21B" w14:paraId="3F18B7DA" w14:textId="71A95847">
      <w:pPr>
        <w:spacing w:line="257" w:lineRule="auto"/>
        <w:jc w:val="both"/>
        <w:rPr>
          <w:rFonts w:ascii="Arial" w:hAnsi="Arial" w:eastAsia="Arial" w:cs="Arial"/>
        </w:rPr>
      </w:pPr>
      <w:r w:rsidRPr="00796AA9">
        <w:rPr>
          <w:rFonts w:ascii="Arial" w:hAnsi="Arial" w:eastAsia="Arial" w:cs="Arial"/>
        </w:rPr>
        <w:t xml:space="preserve">The structure of the panel discussion should be a discussion of each dimension under Principles 2 through 6 led by </w:t>
      </w:r>
      <w:proofErr w:type="gramStart"/>
      <w:r w:rsidRPr="00796AA9">
        <w:rPr>
          <w:rFonts w:ascii="Arial" w:hAnsi="Arial" w:eastAsia="Arial" w:cs="Arial"/>
        </w:rPr>
        <w:t>the  facilitator</w:t>
      </w:r>
      <w:proofErr w:type="gramEnd"/>
      <w:r w:rsidRPr="00796AA9">
        <w:rPr>
          <w:rFonts w:ascii="Arial" w:hAnsi="Arial" w:eastAsia="Arial" w:cs="Arial"/>
        </w:rPr>
        <w:t xml:space="preserve">, where each expert panellist has the chance to propose their score (1-5) and discuss the evidence they have used to determine that score. At the end of the discussion, based on the relative persuasiveness of the evidence introduced, the facilitator will propose a consensus score. Note that this is not simply the </w:t>
      </w:r>
      <w:proofErr w:type="gramStart"/>
      <w:r w:rsidRPr="00796AA9">
        <w:rPr>
          <w:rFonts w:ascii="Arial" w:hAnsi="Arial" w:eastAsia="Arial" w:cs="Arial"/>
        </w:rPr>
        <w:t>most commonly proposed</w:t>
      </w:r>
      <w:proofErr w:type="gramEnd"/>
      <w:r w:rsidRPr="00796AA9">
        <w:rPr>
          <w:rFonts w:ascii="Arial" w:hAnsi="Arial" w:eastAsia="Arial" w:cs="Arial"/>
        </w:rPr>
        <w:t xml:space="preserve"> score for the dimension, as some panellists may come with more persuasive evidence than others. The panellists’ instructions encourage them to be flexible in working towards a consensus score, and note that whole number scores will inherently not be a perfect match for a complex national-level enabling environment, and that when the reality stretches across several of these score categories, a ‘best fit’ score will be the approximation that most closely resembles the situation relative to the other score options. </w:t>
      </w:r>
    </w:p>
    <w:p w:rsidRPr="00796AA9" w:rsidR="004D049B" w:rsidP="51D9F959" w:rsidRDefault="465EE21B" w14:paraId="21D303C7" w14:textId="50C6D3DE">
      <w:pPr>
        <w:spacing w:line="257" w:lineRule="auto"/>
        <w:jc w:val="both"/>
        <w:rPr>
          <w:rFonts w:ascii="Arial" w:hAnsi="Arial" w:eastAsia="Arial" w:cs="Arial"/>
        </w:rPr>
      </w:pPr>
      <w:r w:rsidRPr="00796AA9">
        <w:rPr>
          <w:rFonts w:ascii="Arial" w:hAnsi="Arial" w:eastAsia="Arial" w:cs="Arial"/>
        </w:rPr>
        <w:t xml:space="preserve">Please refer to </w:t>
      </w:r>
      <w:r w:rsidRPr="00796AA9" w:rsidR="1B468400">
        <w:rPr>
          <w:rFonts w:ascii="Arial" w:hAnsi="Arial" w:eastAsia="Arial" w:cs="Arial"/>
        </w:rPr>
        <w:t xml:space="preserve">these </w:t>
      </w:r>
      <w:r w:rsidRPr="00796AA9">
        <w:rPr>
          <w:rFonts w:ascii="Arial" w:hAnsi="Arial" w:eastAsia="Arial" w:cs="Arial"/>
        </w:rPr>
        <w:t>guidelines on facilitating such a panel. Some of the golden rules to keep in mind include the following:</w:t>
      </w:r>
    </w:p>
    <w:p w:rsidRPr="00796AA9" w:rsidR="004D049B" w:rsidP="51D9F959" w:rsidRDefault="465EE21B" w14:paraId="7E7CF857" w14:textId="120887C0">
      <w:pPr>
        <w:pStyle w:val="ListParagraph"/>
        <w:numPr>
          <w:ilvl w:val="0"/>
          <w:numId w:val="20"/>
        </w:numPr>
        <w:spacing w:after="0" w:line="257" w:lineRule="auto"/>
        <w:jc w:val="both"/>
        <w:rPr>
          <w:rFonts w:ascii="Arial" w:hAnsi="Arial" w:eastAsia="Arial" w:cs="Arial"/>
        </w:rPr>
      </w:pPr>
      <w:r w:rsidRPr="00796AA9">
        <w:rPr>
          <w:rFonts w:ascii="Arial" w:hAnsi="Arial" w:eastAsia="Arial" w:cs="Arial"/>
        </w:rPr>
        <w:t>Participants should be encouraged to answer questions freely: all responses are valid—there are no right or wrong answers.</w:t>
      </w:r>
    </w:p>
    <w:p w:rsidRPr="00796AA9" w:rsidR="004D049B" w:rsidP="51D9F959" w:rsidRDefault="465EE21B" w14:paraId="6455103D" w14:textId="35DBB366">
      <w:pPr>
        <w:pStyle w:val="ListParagraph"/>
        <w:numPr>
          <w:ilvl w:val="0"/>
          <w:numId w:val="20"/>
        </w:numPr>
        <w:spacing w:after="0" w:line="257" w:lineRule="auto"/>
        <w:jc w:val="both"/>
        <w:rPr>
          <w:rFonts w:ascii="Arial" w:hAnsi="Arial" w:eastAsia="Arial" w:cs="Arial"/>
        </w:rPr>
      </w:pPr>
      <w:r w:rsidRPr="00796AA9">
        <w:rPr>
          <w:rFonts w:ascii="Arial" w:hAnsi="Arial" w:eastAsia="Arial" w:cs="Arial"/>
        </w:rPr>
        <w:t>Opinions of all participants must be respected, even if there are disagreements.</w:t>
      </w:r>
    </w:p>
    <w:p w:rsidRPr="00796AA9" w:rsidR="004D049B" w:rsidP="51D9F959" w:rsidRDefault="465EE21B" w14:paraId="2BC72A9B" w14:textId="634141CA">
      <w:pPr>
        <w:pStyle w:val="ListParagraph"/>
        <w:numPr>
          <w:ilvl w:val="0"/>
          <w:numId w:val="20"/>
        </w:numPr>
        <w:spacing w:after="0" w:line="257" w:lineRule="auto"/>
        <w:jc w:val="both"/>
        <w:rPr>
          <w:rFonts w:ascii="Arial" w:hAnsi="Arial" w:eastAsia="Arial" w:cs="Arial"/>
        </w:rPr>
      </w:pPr>
      <w:r w:rsidRPr="00796AA9">
        <w:rPr>
          <w:rFonts w:ascii="Arial" w:hAnsi="Arial" w:eastAsia="Arial" w:cs="Arial"/>
        </w:rPr>
        <w:t xml:space="preserve">Ask </w:t>
      </w:r>
      <w:r w:rsidRPr="00796AA9" w:rsidR="10B156FD">
        <w:rPr>
          <w:rFonts w:ascii="Arial" w:hAnsi="Arial" w:eastAsia="Arial" w:cs="Arial"/>
        </w:rPr>
        <w:t xml:space="preserve">open-ended </w:t>
      </w:r>
      <w:r w:rsidRPr="00796AA9">
        <w:rPr>
          <w:rFonts w:ascii="Arial" w:hAnsi="Arial" w:eastAsia="Arial" w:cs="Arial"/>
        </w:rPr>
        <w:t>questions that make the session interactive</w:t>
      </w:r>
      <w:r w:rsidRPr="00796AA9" w:rsidR="1D2BD684">
        <w:rPr>
          <w:rFonts w:ascii="Arial" w:hAnsi="Arial" w:eastAsia="Arial" w:cs="Arial"/>
        </w:rPr>
        <w:t xml:space="preserve"> and generate discussions</w:t>
      </w:r>
      <w:r w:rsidRPr="00796AA9">
        <w:rPr>
          <w:rFonts w:ascii="Arial" w:hAnsi="Arial" w:eastAsia="Arial" w:cs="Arial"/>
        </w:rPr>
        <w:t xml:space="preserve">, instead of asking “yes” or “no questions.” </w:t>
      </w:r>
    </w:p>
    <w:p w:rsidRPr="00796AA9" w:rsidR="004D049B" w:rsidP="51D9F959" w:rsidRDefault="465EE21B" w14:paraId="16F50B55" w14:textId="4C93F9B2">
      <w:pPr>
        <w:pStyle w:val="ListParagraph"/>
        <w:numPr>
          <w:ilvl w:val="0"/>
          <w:numId w:val="20"/>
        </w:numPr>
        <w:spacing w:after="0" w:line="257" w:lineRule="auto"/>
        <w:jc w:val="both"/>
        <w:rPr>
          <w:rFonts w:ascii="Arial" w:hAnsi="Arial" w:eastAsia="Arial" w:cs="Arial"/>
        </w:rPr>
      </w:pPr>
      <w:r w:rsidRPr="00796AA9">
        <w:rPr>
          <w:rFonts w:ascii="Arial" w:hAnsi="Arial" w:eastAsia="Arial" w:cs="Arial"/>
        </w:rPr>
        <w:t>Remain impartial during the discussions.</w:t>
      </w:r>
    </w:p>
    <w:p w:rsidRPr="00796AA9" w:rsidR="004D049B" w:rsidP="51D9F959" w:rsidRDefault="465EE21B" w14:paraId="59255261" w14:textId="378A9B73">
      <w:pPr>
        <w:pStyle w:val="ListParagraph"/>
        <w:numPr>
          <w:ilvl w:val="0"/>
          <w:numId w:val="20"/>
        </w:numPr>
        <w:spacing w:after="0" w:line="257" w:lineRule="auto"/>
        <w:jc w:val="both"/>
        <w:rPr>
          <w:rFonts w:ascii="Arial" w:hAnsi="Arial" w:eastAsia="Arial" w:cs="Arial"/>
        </w:rPr>
      </w:pPr>
      <w:r w:rsidRPr="00796AA9">
        <w:rPr>
          <w:rFonts w:ascii="Arial" w:hAnsi="Arial" w:eastAsia="Arial" w:cs="Arial"/>
        </w:rPr>
        <w:t>End the discussion by summarising the main points. If there is time, invite participants to reflect on these main points, and ask if they have any additional thoughts to share.</w:t>
      </w:r>
    </w:p>
    <w:p w:rsidRPr="00796AA9" w:rsidR="004D049B" w:rsidP="51D9F959" w:rsidRDefault="465EE21B" w14:paraId="4A7C8B2C" w14:textId="3BF4BF8A">
      <w:pPr>
        <w:pStyle w:val="ListParagraph"/>
        <w:numPr>
          <w:ilvl w:val="0"/>
          <w:numId w:val="20"/>
        </w:numPr>
        <w:spacing w:after="0" w:line="257" w:lineRule="auto"/>
        <w:jc w:val="both"/>
        <w:rPr>
          <w:rFonts w:ascii="Arial" w:hAnsi="Arial" w:eastAsia="Arial" w:cs="Arial"/>
        </w:rPr>
      </w:pPr>
      <w:r w:rsidRPr="00796AA9">
        <w:rPr>
          <w:rFonts w:ascii="Arial" w:hAnsi="Arial" w:eastAsia="Arial" w:cs="Arial"/>
        </w:rPr>
        <w:t xml:space="preserve">Inform the participants that their feedback will be </w:t>
      </w:r>
      <w:proofErr w:type="gramStart"/>
      <w:r w:rsidRPr="00796AA9">
        <w:rPr>
          <w:rFonts w:ascii="Arial" w:hAnsi="Arial" w:eastAsia="Arial" w:cs="Arial"/>
        </w:rPr>
        <w:t>taken into account</w:t>
      </w:r>
      <w:proofErr w:type="gramEnd"/>
      <w:r w:rsidRPr="00796AA9">
        <w:rPr>
          <w:rFonts w:ascii="Arial" w:hAnsi="Arial" w:eastAsia="Arial" w:cs="Arial"/>
        </w:rPr>
        <w:t xml:space="preserve"> before finalisation of the assessment.</w:t>
      </w:r>
    </w:p>
    <w:p w:rsidRPr="00796AA9" w:rsidR="732BBE29" w:rsidP="732BBE29" w:rsidRDefault="732BBE29" w14:paraId="06E8E50E" w14:textId="49E9C324">
      <w:pPr>
        <w:pStyle w:val="ListParagraph"/>
        <w:spacing w:after="0" w:line="257" w:lineRule="auto"/>
        <w:ind w:hanging="360"/>
        <w:jc w:val="both"/>
        <w:rPr>
          <w:rFonts w:ascii="Arial" w:hAnsi="Arial" w:eastAsia="Arial" w:cs="Arial"/>
        </w:rPr>
      </w:pPr>
    </w:p>
    <w:p w:rsidRPr="00796AA9" w:rsidR="004D049B" w:rsidP="51D9F959" w:rsidRDefault="465EE21B" w14:paraId="1A5FD4D3" w14:textId="4CE814CB">
      <w:pPr>
        <w:spacing w:line="257" w:lineRule="auto"/>
        <w:jc w:val="both"/>
        <w:rPr>
          <w:rFonts w:ascii="Arial" w:hAnsi="Arial" w:eastAsia="Arial" w:cs="Arial"/>
        </w:rPr>
      </w:pPr>
      <w:r w:rsidRPr="00796AA9">
        <w:rPr>
          <w:rFonts w:ascii="Arial" w:hAnsi="Arial" w:eastAsia="Arial" w:cs="Arial"/>
        </w:rPr>
        <w:t>It is important to take notes of the feedback throughout the discussion. It is recommended that the</w:t>
      </w:r>
      <w:r w:rsidRPr="00796AA9">
        <w:rPr>
          <w:rFonts w:ascii="Arial" w:hAnsi="Arial" w:eastAsia="Segoe UI" w:cs="Arial"/>
          <w:sz w:val="18"/>
          <w:szCs w:val="18"/>
        </w:rPr>
        <w:t xml:space="preserve"> </w:t>
      </w:r>
      <w:r w:rsidRPr="00796AA9">
        <w:rPr>
          <w:rFonts w:ascii="Arial" w:hAnsi="Arial" w:eastAsia="Arial" w:cs="Arial"/>
        </w:rPr>
        <w:t>researcher be present at the panel discussion and act as the notetaker, to ensure they follow the discussions and incorporate feedback/input provided into final scoring. This division of labour allows the facilitator to focus on facilitating the discussions, and the researcher to</w:t>
      </w:r>
      <w:r w:rsidRPr="00796AA9" w:rsidR="2E9F8833">
        <w:rPr>
          <w:rFonts w:ascii="Arial" w:hAnsi="Arial" w:eastAsia="Arial" w:cs="Arial"/>
        </w:rPr>
        <w:t xml:space="preserve"> intervene in the discussion and</w:t>
      </w:r>
      <w:r w:rsidRPr="00796AA9">
        <w:rPr>
          <w:rFonts w:ascii="Arial" w:hAnsi="Arial" w:eastAsia="Arial" w:cs="Arial"/>
        </w:rPr>
        <w:t xml:space="preserve"> take notes for finalisation of the scores.</w:t>
      </w:r>
    </w:p>
    <w:p w:rsidRPr="00796AA9" w:rsidR="004D049B" w:rsidP="51D9F959" w:rsidRDefault="465EE21B" w14:paraId="28FC8FC1" w14:textId="7DCBACB3">
      <w:pPr>
        <w:spacing w:line="257" w:lineRule="auto"/>
        <w:jc w:val="both"/>
        <w:rPr>
          <w:rFonts w:ascii="Arial" w:hAnsi="Arial" w:eastAsia="Arial" w:cs="Arial"/>
        </w:rPr>
      </w:pPr>
      <w:r w:rsidRPr="00796AA9">
        <w:rPr>
          <w:rFonts w:ascii="Arial" w:hAnsi="Arial" w:eastAsia="Arial" w:cs="Arial"/>
        </w:rPr>
        <w:t>It is recommended to spend no more than one hour on each principle (a total of five hours). With three dimensions per principle, this leaves time for about 20 minutes of discussion per dimension, which should allow each panel member to speak if they are brief.</w:t>
      </w:r>
      <w:r w:rsidRPr="00796AA9" w:rsidR="004D049B">
        <w:rPr>
          <w:rStyle w:val="FootnoteReference"/>
          <w:rFonts w:ascii="Arial" w:hAnsi="Arial" w:eastAsia="Arial" w:cs="Arial"/>
        </w:rPr>
        <w:footnoteReference w:id="4"/>
      </w:r>
      <w:r w:rsidRPr="00796AA9">
        <w:rPr>
          <w:rFonts w:ascii="Arial" w:hAnsi="Arial" w:eastAsia="Arial" w:cs="Arial"/>
        </w:rPr>
        <w:t xml:space="preserve"> If consensus on scoring decisions cannot be achieved in this time, or if discussions of evidence are simply taking too long for the allotted time, the facilitator can remind the panellists that all score cards, containing the panellists’ proposed scores and justifications, have been received and will be read, reviewed, and considered by the NM, and that during the discussion the panellists should keep their remarks to the few most important points of evidence for each dimension.</w:t>
      </w:r>
      <w:r w:rsidRPr="00796AA9" w:rsidR="004D049B">
        <w:rPr>
          <w:rStyle w:val="FootnoteReference"/>
          <w:rFonts w:ascii="Arial" w:hAnsi="Arial" w:eastAsia="Arial" w:cs="Arial"/>
        </w:rPr>
        <w:footnoteReference w:id="5"/>
      </w:r>
    </w:p>
    <w:tbl>
      <w:tblPr>
        <w:tblStyle w:val="TableGrid"/>
        <w:tblW w:w="0" w:type="auto"/>
        <w:tblLayout w:type="fixed"/>
        <w:tblLook w:val="06A0" w:firstRow="1" w:lastRow="0" w:firstColumn="1" w:lastColumn="0" w:noHBand="1" w:noVBand="1"/>
      </w:tblPr>
      <w:tblGrid>
        <w:gridCol w:w="9015"/>
      </w:tblGrid>
      <w:tr w:rsidRPr="00796AA9" w:rsidR="51D9F959" w:rsidTr="732BBE29" w14:paraId="57E10B91" w14:textId="77777777">
        <w:trPr>
          <w:trHeight w:val="300"/>
        </w:trPr>
        <w:tc>
          <w:tcPr>
            <w:tcW w:w="9015" w:type="dxa"/>
          </w:tcPr>
          <w:p w:rsidRPr="00796AA9" w:rsidR="5E7E8D19" w:rsidP="732BBE29" w:rsidRDefault="732D7631" w14:paraId="6996C6C3" w14:textId="662EF1EF">
            <w:pPr>
              <w:spacing w:before="240" w:after="160" w:line="257" w:lineRule="auto"/>
              <w:rPr>
                <w:rFonts w:ascii="Arial" w:hAnsi="Arial" w:eastAsia="Arial" w:cs="Arial"/>
              </w:rPr>
            </w:pPr>
            <w:r w:rsidRPr="00796AA9">
              <w:rPr>
                <w:rFonts w:ascii="Arial" w:hAnsi="Arial" w:eastAsia="Arial" w:cs="Arial"/>
                <w:b/>
                <w:bCs/>
              </w:rPr>
              <w:t>Note</w:t>
            </w:r>
            <w:r w:rsidRPr="00796AA9">
              <w:rPr>
                <w:rFonts w:ascii="Arial" w:hAnsi="Arial" w:eastAsia="Arial" w:cs="Arial"/>
              </w:rPr>
              <w:t>: It may be useful to switch the order in which the panellists present their proposed scores and justifications, since sometimes panellists will simply agree once a few panellists have given their thoughts and will be shy to contradict a building consensus. This will also provide everyone with the impression that all panellists are valued equally.</w:t>
            </w:r>
          </w:p>
        </w:tc>
      </w:tr>
    </w:tbl>
    <w:p w:rsidRPr="00796AA9" w:rsidR="004D049B" w:rsidP="6B082B04" w:rsidRDefault="004D049B" w14:paraId="3C8217F3" w14:textId="34E941BE">
      <w:pPr>
        <w:spacing w:line="257" w:lineRule="auto"/>
        <w:jc w:val="both"/>
        <w:rPr>
          <w:rFonts w:ascii="Arial" w:hAnsi="Arial" w:eastAsia="Arial" w:cs="Arial"/>
        </w:rPr>
      </w:pPr>
    </w:p>
    <w:p w:rsidRPr="00796AA9" w:rsidR="004D049B" w:rsidP="51D9F959" w:rsidRDefault="465EE21B" w14:paraId="161A996E" w14:textId="79E2FB05">
      <w:pPr>
        <w:spacing w:line="257" w:lineRule="auto"/>
        <w:jc w:val="both"/>
        <w:rPr>
          <w:rFonts w:ascii="Arial" w:hAnsi="Arial" w:cs="Arial" w:eastAsiaTheme="minorEastAsia"/>
          <w:b/>
          <w:bCs/>
          <w:color w:val="0F4761" w:themeColor="accent1" w:themeShade="BF"/>
        </w:rPr>
      </w:pPr>
      <w:r w:rsidRPr="00796AA9">
        <w:rPr>
          <w:rFonts w:ascii="Arial" w:hAnsi="Arial" w:cs="Arial" w:eastAsiaTheme="minorEastAsia"/>
          <w:b/>
          <w:bCs/>
          <w:color w:val="0F4761" w:themeColor="accent1" w:themeShade="BF"/>
        </w:rPr>
        <w:t>After the convening of the expert panel</w:t>
      </w:r>
    </w:p>
    <w:p w:rsidRPr="00796AA9" w:rsidR="004D049B" w:rsidP="51D9F959" w:rsidRDefault="465EE21B" w14:paraId="1AF48A77" w14:textId="79EB7804">
      <w:pPr>
        <w:spacing w:line="257" w:lineRule="auto"/>
        <w:jc w:val="both"/>
        <w:rPr>
          <w:rFonts w:ascii="Arial" w:hAnsi="Arial" w:eastAsia="Arial" w:cs="Arial"/>
          <w:b/>
          <w:bCs/>
        </w:rPr>
      </w:pPr>
      <w:r w:rsidRPr="00796AA9">
        <w:rPr>
          <w:rFonts w:ascii="Arial" w:hAnsi="Arial" w:eastAsia="Arial" w:cs="Arial"/>
          <w:b/>
          <w:bCs/>
        </w:rPr>
        <w:t xml:space="preserve">Step 4: Incorporate feedback from panel </w:t>
      </w:r>
    </w:p>
    <w:p w:rsidRPr="00796AA9" w:rsidR="004D049B" w:rsidP="51D9F959" w:rsidRDefault="465EE21B" w14:paraId="658BCE1F" w14:textId="536312B2">
      <w:pPr>
        <w:spacing w:line="257" w:lineRule="auto"/>
        <w:jc w:val="both"/>
        <w:rPr>
          <w:rFonts w:ascii="Arial" w:hAnsi="Arial" w:eastAsia="Arial" w:cs="Arial"/>
        </w:rPr>
      </w:pPr>
      <w:r w:rsidRPr="00796AA9">
        <w:rPr>
          <w:rFonts w:ascii="Arial" w:hAnsi="Arial" w:eastAsia="Arial" w:cs="Arial"/>
        </w:rPr>
        <w:t>Based on the feedback and further information provided by experts, the researcher should compile the scores and justifications provided for submission to the consortium. It important to note that the findings should be based on credible and objective grounds.</w:t>
      </w:r>
    </w:p>
    <w:p w:rsidRPr="00796AA9" w:rsidR="004D049B" w:rsidP="51D9F959" w:rsidRDefault="465EE21B" w14:paraId="62BF51A0" w14:textId="1075E8F9">
      <w:pPr>
        <w:spacing w:line="257" w:lineRule="auto"/>
        <w:jc w:val="both"/>
        <w:rPr>
          <w:rFonts w:ascii="Arial" w:hAnsi="Arial" w:eastAsia="Arial" w:cs="Arial"/>
        </w:rPr>
      </w:pPr>
      <w:r w:rsidRPr="00796AA9">
        <w:rPr>
          <w:rFonts w:ascii="Arial" w:hAnsi="Arial" w:eastAsia="Arial" w:cs="Arial"/>
        </w:rPr>
        <w:t>Here are a few things to keep in mind:</w:t>
      </w:r>
    </w:p>
    <w:p w:rsidRPr="00796AA9" w:rsidR="004D049B" w:rsidP="51D9F959" w:rsidRDefault="465EE21B" w14:paraId="7C904EB3" w14:textId="1E3B68CC">
      <w:pPr>
        <w:pStyle w:val="ListParagraph"/>
        <w:numPr>
          <w:ilvl w:val="0"/>
          <w:numId w:val="20"/>
        </w:numPr>
        <w:spacing w:after="0"/>
        <w:jc w:val="both"/>
        <w:rPr>
          <w:rFonts w:ascii="Arial" w:hAnsi="Arial" w:eastAsia="Arial" w:cs="Arial"/>
        </w:rPr>
      </w:pPr>
      <w:r w:rsidRPr="00796AA9">
        <w:rPr>
          <w:rFonts w:ascii="Arial" w:hAnsi="Arial" w:eastAsia="Arial" w:cs="Arial"/>
        </w:rPr>
        <w:t xml:space="preserve">Make sure to remove information that could identify the participants. Maintaining confidentiality in reporting is important for respecting and protecting participants. </w:t>
      </w:r>
    </w:p>
    <w:p w:rsidRPr="00796AA9" w:rsidR="004D049B" w:rsidP="51D9F959" w:rsidRDefault="465EE21B" w14:paraId="77123436" w14:textId="1CBB32CD">
      <w:pPr>
        <w:pStyle w:val="ListParagraph"/>
        <w:numPr>
          <w:ilvl w:val="0"/>
          <w:numId w:val="20"/>
        </w:numPr>
        <w:spacing w:after="0" w:line="257" w:lineRule="auto"/>
        <w:jc w:val="both"/>
        <w:rPr>
          <w:rFonts w:ascii="Arial" w:hAnsi="Arial" w:eastAsia="Arial" w:cs="Arial"/>
        </w:rPr>
      </w:pPr>
      <w:r w:rsidRPr="00796AA9">
        <w:rPr>
          <w:rFonts w:ascii="Arial" w:hAnsi="Arial" w:eastAsia="Arial" w:cs="Arial"/>
        </w:rPr>
        <w:t>Verify information provided by participants. For example, desk review of reliable sources to check the accuracy of information given on a legal provision or situation which occurred.</w:t>
      </w:r>
    </w:p>
    <w:p w:rsidRPr="00796AA9" w:rsidR="004D049B" w:rsidP="732BBE29" w:rsidRDefault="6A997698" w14:paraId="75D53B42" w14:textId="429E06CF">
      <w:pPr>
        <w:pStyle w:val="ListParagraph"/>
        <w:numPr>
          <w:ilvl w:val="0"/>
          <w:numId w:val="20"/>
        </w:numPr>
        <w:spacing w:after="0" w:line="257" w:lineRule="auto"/>
        <w:jc w:val="both"/>
        <w:rPr>
          <w:rFonts w:ascii="Arial" w:hAnsi="Arial" w:eastAsia="Arial" w:cs="Arial"/>
        </w:rPr>
      </w:pPr>
      <w:r w:rsidRPr="00796AA9">
        <w:rPr>
          <w:rFonts w:ascii="Arial" w:hAnsi="Arial" w:cs="Arial" w:eastAsiaTheme="minorEastAsia"/>
        </w:rPr>
        <w:t>If the panel cannot reach a consensus, the NMs are ultimately responsible for assigning the final score.</w:t>
      </w:r>
    </w:p>
    <w:p w:rsidRPr="00796AA9" w:rsidR="004D049B" w:rsidP="732BBE29" w:rsidRDefault="004D049B" w14:paraId="76B21095" w14:textId="7E61DCCE">
      <w:pPr>
        <w:pStyle w:val="ListParagraph"/>
        <w:spacing w:after="0" w:line="257" w:lineRule="auto"/>
        <w:ind w:hanging="360"/>
        <w:jc w:val="both"/>
        <w:rPr>
          <w:rFonts w:ascii="Arial" w:hAnsi="Arial" w:eastAsia="Arial" w:cs="Arial"/>
        </w:rPr>
      </w:pPr>
    </w:p>
    <w:p w:rsidRPr="00796AA9" w:rsidR="004D049B" w:rsidP="51D9F959" w:rsidRDefault="465EE21B" w14:paraId="25F74C32" w14:textId="3350C5A3">
      <w:pPr>
        <w:spacing w:line="257" w:lineRule="auto"/>
        <w:jc w:val="both"/>
        <w:rPr>
          <w:rFonts w:ascii="Arial" w:hAnsi="Arial" w:eastAsia="Arial" w:cs="Arial"/>
          <w:b/>
          <w:bCs/>
        </w:rPr>
      </w:pPr>
      <w:r w:rsidRPr="00796AA9">
        <w:rPr>
          <w:rFonts w:ascii="Arial" w:hAnsi="Arial" w:eastAsia="Arial" w:cs="Arial"/>
        </w:rPr>
        <w:t xml:space="preserve"> </w:t>
      </w:r>
      <w:r w:rsidRPr="00796AA9">
        <w:rPr>
          <w:rFonts w:ascii="Arial" w:hAnsi="Arial" w:eastAsia="Arial" w:cs="Arial"/>
          <w:b/>
          <w:bCs/>
        </w:rPr>
        <w:t>Tips for NMs:</w:t>
      </w:r>
    </w:p>
    <w:p w:rsidRPr="00796AA9" w:rsidR="004D049B" w:rsidP="51D9F959" w:rsidRDefault="465EE21B" w14:paraId="42E20D6B" w14:textId="5EC2174E">
      <w:pPr>
        <w:pStyle w:val="ListParagraph"/>
        <w:numPr>
          <w:ilvl w:val="0"/>
          <w:numId w:val="19"/>
        </w:numPr>
        <w:spacing w:after="0" w:line="257" w:lineRule="auto"/>
        <w:jc w:val="both"/>
        <w:rPr>
          <w:rFonts w:ascii="Arial" w:hAnsi="Arial" w:eastAsia="Arial" w:cs="Arial"/>
        </w:rPr>
      </w:pPr>
      <w:r w:rsidRPr="00796AA9">
        <w:rPr>
          <w:rFonts w:ascii="Arial" w:hAnsi="Arial" w:eastAsia="Arial" w:cs="Arial"/>
          <w:b/>
          <w:bCs/>
        </w:rPr>
        <w:t xml:space="preserve">Ensure respectful debate: </w:t>
      </w:r>
      <w:r w:rsidRPr="00796AA9">
        <w:rPr>
          <w:rFonts w:ascii="Arial" w:hAnsi="Arial" w:eastAsia="Arial" w:cs="Arial"/>
        </w:rPr>
        <w:t xml:space="preserve">Be sure to halt any panellist that seems to be bullying the discussion towards </w:t>
      </w:r>
      <w:r w:rsidRPr="00796AA9" w:rsidR="039A5232">
        <w:rPr>
          <w:rFonts w:ascii="Arial" w:hAnsi="Arial" w:eastAsia="Arial" w:cs="Arial"/>
        </w:rPr>
        <w:t>their</w:t>
      </w:r>
      <w:r w:rsidRPr="00796AA9">
        <w:rPr>
          <w:rFonts w:ascii="Arial" w:hAnsi="Arial" w:eastAsia="Arial" w:cs="Arial"/>
        </w:rPr>
        <w:t xml:space="preserve"> proposed scores or making personal attacks. It is important for all panellists to know this type of behaviour is unacceptable for them to feel safe speaking openly and truthfully.</w:t>
      </w:r>
    </w:p>
    <w:p w:rsidRPr="00796AA9" w:rsidR="004D049B" w:rsidP="51D9F959" w:rsidRDefault="465EE21B" w14:paraId="0D9A0BFA" w14:textId="180E78AD">
      <w:pPr>
        <w:pStyle w:val="ListParagraph"/>
        <w:numPr>
          <w:ilvl w:val="0"/>
          <w:numId w:val="19"/>
        </w:numPr>
        <w:spacing w:after="0" w:line="257" w:lineRule="auto"/>
        <w:jc w:val="both"/>
        <w:rPr>
          <w:rFonts w:ascii="Arial" w:hAnsi="Arial" w:eastAsia="Arial" w:cs="Arial"/>
        </w:rPr>
      </w:pPr>
      <w:r w:rsidRPr="00796AA9">
        <w:rPr>
          <w:rFonts w:ascii="Arial" w:hAnsi="Arial" w:eastAsia="Arial" w:cs="Arial"/>
          <w:b/>
          <w:bCs/>
        </w:rPr>
        <w:t xml:space="preserve">Geographic and connectivity issues: </w:t>
      </w:r>
      <w:r w:rsidRPr="00796AA9">
        <w:rPr>
          <w:rFonts w:ascii="Arial" w:hAnsi="Arial" w:eastAsia="Arial" w:cs="Arial"/>
        </w:rPr>
        <w:t xml:space="preserve">In some countries, securing the in-person participation of panellists in other areas of the country will be beyond the budget constraints. Therefore, conducting hybrid panel discussions (in-person with online/call-in participation from people unable to attend in-person) is permittable, and encouraged to achieve a diverse panel. However, low internet reception may be an issue. Please be sure to check internet connection ahead of time to the extent possible. If connectivity is an issue, written submissions alone from panellists unable to attend in-person or online is permitted in cases where the individual </w:t>
      </w:r>
      <w:proofErr w:type="gramStart"/>
      <w:r w:rsidRPr="00796AA9">
        <w:rPr>
          <w:rFonts w:ascii="Arial" w:hAnsi="Arial" w:eastAsia="Arial" w:cs="Arial"/>
        </w:rPr>
        <w:t>is considered to be</w:t>
      </w:r>
      <w:proofErr w:type="gramEnd"/>
      <w:r w:rsidRPr="00796AA9">
        <w:rPr>
          <w:rFonts w:ascii="Arial" w:hAnsi="Arial" w:eastAsia="Arial" w:cs="Arial"/>
        </w:rPr>
        <w:t xml:space="preserve"> a crucial member of the panel whose inputs will be integral to the scoring decisions. Please discuss with the consortium so that these can be considered on a case-by-case basis. If an expert cannot attend due to connectivity issues, it is encouraged to still obtain written inputs from those individuals unable to participate, so that the participating panellists can still consider the perspectives and evidence of those experts and factor them into the discussion.</w:t>
      </w:r>
      <w:r w:rsidRPr="00796AA9" w:rsidR="3AFB0BC4">
        <w:rPr>
          <w:rFonts w:ascii="Arial" w:hAnsi="Arial" w:eastAsia="Arial" w:cs="Arial"/>
        </w:rPr>
        <w:t xml:space="preserve"> Additionally, </w:t>
      </w:r>
      <w:r w:rsidRPr="00796AA9" w:rsidR="3AFB0BC4">
        <w:rPr>
          <w:rFonts w:ascii="Arial" w:hAnsi="Arial" w:cs="Arial" w:eastAsiaTheme="minorEastAsia"/>
        </w:rPr>
        <w:t>consider options like translation or interpretation to help accommodate panellists with different language preferences.</w:t>
      </w:r>
    </w:p>
    <w:p w:rsidRPr="00796AA9" w:rsidR="004D049B" w:rsidP="51D9F959" w:rsidRDefault="465EE21B" w14:paraId="5E7ECB4F" w14:textId="78B048C9">
      <w:pPr>
        <w:pStyle w:val="ListParagraph"/>
        <w:numPr>
          <w:ilvl w:val="0"/>
          <w:numId w:val="19"/>
        </w:numPr>
        <w:spacing w:after="0" w:line="257" w:lineRule="auto"/>
        <w:jc w:val="both"/>
        <w:rPr>
          <w:rFonts w:ascii="Arial" w:hAnsi="Arial" w:eastAsia="Arial" w:cs="Arial"/>
        </w:rPr>
      </w:pPr>
      <w:r w:rsidRPr="00796AA9">
        <w:rPr>
          <w:rFonts w:ascii="Arial" w:hAnsi="Arial" w:eastAsia="Arial" w:cs="Arial"/>
          <w:b/>
          <w:bCs/>
        </w:rPr>
        <w:t xml:space="preserve">Sharing data and information: </w:t>
      </w:r>
      <w:r w:rsidRPr="00796AA9">
        <w:rPr>
          <w:rFonts w:ascii="Arial" w:hAnsi="Arial" w:eastAsia="Arial" w:cs="Arial"/>
        </w:rPr>
        <w:t>Panellists may need some guidance in finding the secondary sources to review when scoring. You will have secondary data already compiled through what has been collected for the Early Warning Mechanism tool throughout the year, as well as the Enabling Environment Snapshots. It is highly encouraged to share this information with all the panellists for their consideration while scoring. In addition, if your organization has its own research or if you are aware of national indices that are relevant to the EU SEE’s principles that the panellists will be scoring, please also share them with the panellists for their consideration.</w:t>
      </w:r>
    </w:p>
    <w:p w:rsidRPr="00796AA9" w:rsidR="004D049B" w:rsidP="51D9F959" w:rsidRDefault="465EE21B" w14:paraId="10BCB618" w14:textId="07B2AA9A">
      <w:pPr>
        <w:pStyle w:val="ListParagraph"/>
        <w:numPr>
          <w:ilvl w:val="0"/>
          <w:numId w:val="19"/>
        </w:numPr>
        <w:spacing w:after="0" w:line="257" w:lineRule="auto"/>
        <w:jc w:val="both"/>
        <w:rPr>
          <w:rFonts w:ascii="Arial" w:hAnsi="Arial" w:eastAsia="Arial" w:cs="Arial"/>
        </w:rPr>
      </w:pPr>
      <w:r w:rsidRPr="00796AA9">
        <w:rPr>
          <w:rFonts w:ascii="Arial" w:hAnsi="Arial" w:eastAsia="Arial" w:cs="Arial"/>
          <w:b/>
          <w:bCs/>
        </w:rPr>
        <w:t xml:space="preserve">Time period being evaluated: </w:t>
      </w:r>
      <w:r w:rsidRPr="00796AA9">
        <w:rPr>
          <w:rFonts w:ascii="Arial" w:hAnsi="Arial" w:eastAsia="Arial" w:cs="Arial"/>
        </w:rPr>
        <w:t>When orienting the panellists, remind them that data and information from the past year to the date of the panel discussion is preferred. In future years, it will be especially useful to keep the focus on what has gotten better or worse in the past 12 months to focus the conversation on which direction the score might change that year.</w:t>
      </w:r>
    </w:p>
    <w:p w:rsidRPr="00796AA9" w:rsidR="004D049B" w:rsidP="51D9F959" w:rsidRDefault="465EE21B" w14:paraId="779BF4F0" w14:textId="74E48DAC">
      <w:pPr>
        <w:pStyle w:val="ListParagraph"/>
        <w:numPr>
          <w:ilvl w:val="0"/>
          <w:numId w:val="19"/>
        </w:numPr>
        <w:spacing w:after="0" w:line="257" w:lineRule="auto"/>
        <w:jc w:val="both"/>
        <w:rPr>
          <w:rFonts w:ascii="Arial" w:hAnsi="Arial" w:eastAsia="Arial" w:cs="Arial"/>
        </w:rPr>
      </w:pPr>
      <w:r w:rsidRPr="00796AA9">
        <w:rPr>
          <w:rFonts w:ascii="Arial" w:hAnsi="Arial" w:eastAsia="Arial" w:cs="Arial"/>
          <w:b/>
          <w:bCs/>
        </w:rPr>
        <w:t xml:space="preserve">Reporting to the consortium: </w:t>
      </w:r>
      <w:r w:rsidRPr="00796AA9">
        <w:rPr>
          <w:rFonts w:ascii="Arial" w:hAnsi="Arial" w:eastAsia="Arial" w:cs="Arial"/>
        </w:rPr>
        <w:t xml:space="preserve">You can use the same template as the panellists’ scoring card to take notes on the panel discussion, listing the consensus scores and noting the most compelling evidence brought forward by the panellists. You can add additional information into this template from the panellists’ written submissions of the scoring </w:t>
      </w:r>
      <w:proofErr w:type="gramStart"/>
      <w:r w:rsidRPr="00796AA9">
        <w:rPr>
          <w:rFonts w:ascii="Arial" w:hAnsi="Arial" w:eastAsia="Arial" w:cs="Arial"/>
        </w:rPr>
        <w:t>cards, and</w:t>
      </w:r>
      <w:proofErr w:type="gramEnd"/>
      <w:r w:rsidRPr="00796AA9">
        <w:rPr>
          <w:rFonts w:ascii="Arial" w:hAnsi="Arial" w:eastAsia="Arial" w:cs="Arial"/>
        </w:rPr>
        <w:t xml:space="preserve"> submit this to the consortium for their review as the full justification for each dimension score and accompanying justification (see below).</w:t>
      </w:r>
    </w:p>
    <w:p w:rsidRPr="00796AA9" w:rsidR="004D049B" w:rsidP="51D9F959" w:rsidRDefault="004D049B" w14:paraId="69F7670D" w14:textId="249EBE73">
      <w:pPr>
        <w:spacing w:after="0"/>
        <w:jc w:val="both"/>
        <w:rPr>
          <w:rFonts w:ascii="Arial" w:hAnsi="Arial" w:cs="Arial"/>
        </w:rPr>
      </w:pPr>
    </w:p>
    <w:p w:rsidRPr="00796AA9" w:rsidR="004D049B" w:rsidP="51D9F959" w:rsidRDefault="004D049B" w14:paraId="39A65F1A" w14:textId="0BE8E53D">
      <w:pPr>
        <w:jc w:val="both"/>
        <w:rPr>
          <w:rFonts w:ascii="Arial" w:hAnsi="Arial" w:cs="Arial"/>
          <w:b/>
          <w:bCs/>
        </w:rPr>
      </w:pPr>
    </w:p>
    <w:p w:rsidRPr="00796AA9" w:rsidR="006040A0" w:rsidP="59EE174B" w:rsidRDefault="5E9DE651" w14:paraId="6851974A" w14:textId="6FDE242F">
      <w:pPr>
        <w:pStyle w:val="Heading2"/>
        <w:rPr>
          <w:rFonts w:ascii="Arial" w:hAnsi="Arial" w:cs="Arial"/>
          <w:b/>
          <w:bCs/>
        </w:rPr>
      </w:pPr>
      <w:bookmarkStart w:name="_Toc193300446" w:id="2"/>
      <w:r w:rsidRPr="00796AA9">
        <w:rPr>
          <w:rFonts w:ascii="Arial" w:hAnsi="Arial" w:cs="Arial"/>
          <w:b/>
          <w:bCs/>
        </w:rPr>
        <w:t xml:space="preserve">QUALITY </w:t>
      </w:r>
      <w:r w:rsidRPr="00796AA9" w:rsidR="26D81BEE">
        <w:rPr>
          <w:rFonts w:ascii="Arial" w:hAnsi="Arial" w:cs="Arial"/>
          <w:b/>
          <w:bCs/>
        </w:rPr>
        <w:t>CHECK</w:t>
      </w:r>
      <w:r w:rsidRPr="00796AA9" w:rsidR="60163671">
        <w:rPr>
          <w:rFonts w:ascii="Arial" w:hAnsi="Arial" w:cs="Arial"/>
          <w:b/>
          <w:bCs/>
        </w:rPr>
        <w:t xml:space="preserve"> </w:t>
      </w:r>
      <w:r w:rsidRPr="00796AA9" w:rsidR="53F7CCB1">
        <w:rPr>
          <w:rFonts w:ascii="Arial" w:hAnsi="Arial" w:cs="Arial"/>
          <w:b/>
          <w:bCs/>
        </w:rPr>
        <w:t>AND AGGREGATION OF SCORES</w:t>
      </w:r>
      <w:bookmarkEnd w:id="2"/>
    </w:p>
    <w:p w:rsidRPr="00796AA9" w:rsidR="009D49BD" w:rsidP="59EE174B" w:rsidRDefault="009D49BD" w14:paraId="6B977F5C" w14:textId="77777777">
      <w:pPr>
        <w:rPr>
          <w:rFonts w:ascii="Arial" w:hAnsi="Arial" w:cs="Arial"/>
        </w:rPr>
      </w:pPr>
    </w:p>
    <w:p w:rsidRPr="00796AA9" w:rsidR="002974C0" w:rsidP="59EE174B" w:rsidRDefault="26D81BEE" w14:paraId="546184D6" w14:textId="29BD9C71">
      <w:pPr>
        <w:rPr>
          <w:rFonts w:ascii="Arial" w:hAnsi="Arial" w:cs="Arial"/>
          <w:b/>
          <w:bCs/>
        </w:rPr>
      </w:pPr>
      <w:r w:rsidRPr="00796AA9">
        <w:rPr>
          <w:rFonts w:ascii="Arial" w:hAnsi="Arial" w:cs="Arial"/>
          <w:b/>
          <w:bCs/>
        </w:rPr>
        <w:t>E. QUALITY CONTROL AND EXCHANGE WITH CONSORTIUM ON SCORES</w:t>
      </w:r>
    </w:p>
    <w:p w:rsidRPr="00796AA9" w:rsidR="1F8AC18A" w:rsidP="51D9F959" w:rsidRDefault="1F8AC18A" w14:paraId="3CFE46CE" w14:textId="2DEFF508">
      <w:pPr>
        <w:spacing w:before="240" w:after="240"/>
        <w:rPr>
          <w:rFonts w:ascii="Arial" w:hAnsi="Arial" w:cs="Arial"/>
        </w:rPr>
      </w:pPr>
      <w:r w:rsidRPr="00796AA9">
        <w:rPr>
          <w:rFonts w:ascii="Arial" w:hAnsi="Arial" w:eastAsia="Arial" w:cs="Arial"/>
        </w:rPr>
        <w:t>Once the scoring is complete, the NMs should submit their findings for review by the</w:t>
      </w:r>
      <w:r w:rsidRPr="00796AA9" w:rsidR="290E0334">
        <w:rPr>
          <w:rFonts w:ascii="Arial" w:hAnsi="Arial" w:eastAsia="Arial" w:cs="Arial"/>
        </w:rPr>
        <w:t xml:space="preserve"> </w:t>
      </w:r>
      <w:proofErr w:type="gramStart"/>
      <w:r w:rsidRPr="00796AA9" w:rsidR="290E0334">
        <w:rPr>
          <w:rFonts w:ascii="Arial" w:hAnsi="Arial" w:eastAsia="Arial" w:cs="Arial"/>
        </w:rPr>
        <w:t xml:space="preserve">consortium </w:t>
      </w:r>
      <w:r w:rsidRPr="00796AA9">
        <w:rPr>
          <w:rFonts w:ascii="Arial" w:hAnsi="Arial" w:eastAsia="Arial" w:cs="Arial"/>
        </w:rPr>
        <w:t>.</w:t>
      </w:r>
      <w:proofErr w:type="gramEnd"/>
      <w:r w:rsidRPr="00796AA9">
        <w:rPr>
          <w:rFonts w:ascii="Arial" w:hAnsi="Arial" w:eastAsia="Arial" w:cs="Arial"/>
        </w:rPr>
        <w:t xml:space="preserve"> During this process, the consortium may request additional evidence or a stronger justification for the assigned scores. Alternatively, it may recommend that the researcher adjust a score based on the available evidence.</w:t>
      </w:r>
    </w:p>
    <w:p w:rsidRPr="00796AA9" w:rsidR="1F8AC18A" w:rsidP="51D9F959" w:rsidRDefault="1F8AC18A" w14:paraId="198CCA9E" w14:textId="7380C5FD">
      <w:pPr>
        <w:spacing w:before="240" w:after="240"/>
        <w:rPr>
          <w:rFonts w:ascii="Arial" w:hAnsi="Arial" w:cs="Arial"/>
        </w:rPr>
      </w:pPr>
      <w:r w:rsidRPr="00796AA9">
        <w:rPr>
          <w:rFonts w:ascii="Arial" w:hAnsi="Arial" w:eastAsia="Arial" w:cs="Arial"/>
        </w:rPr>
        <w:t>The consortium will oversee any further reviews required to finalise the scores. If an agreement cannot be reached, the consortium will make the final decision and provide the NMs with a rationale for any changes made to the final score.</w:t>
      </w:r>
    </w:p>
    <w:p w:rsidRPr="00796AA9" w:rsidR="002974C0" w:rsidP="59EE174B" w:rsidRDefault="47996362" w14:paraId="72447B43" w14:textId="38807DAD">
      <w:pPr>
        <w:rPr>
          <w:rFonts w:ascii="Arial" w:hAnsi="Arial" w:cs="Arial"/>
          <w:b/>
          <w:bCs/>
        </w:rPr>
      </w:pPr>
      <w:r w:rsidRPr="00796AA9">
        <w:rPr>
          <w:rFonts w:ascii="Arial" w:hAnsi="Arial" w:cs="Arial"/>
          <w:b/>
          <w:bCs/>
        </w:rPr>
        <w:t>F.</w:t>
      </w:r>
      <w:r w:rsidRPr="00796AA9" w:rsidR="5F30907D">
        <w:rPr>
          <w:rFonts w:ascii="Arial" w:hAnsi="Arial" w:cs="Arial"/>
          <w:b/>
          <w:bCs/>
        </w:rPr>
        <w:t xml:space="preserve"> AGGREGATION OF SCORES</w:t>
      </w:r>
      <w:r w:rsidRPr="00796AA9" w:rsidR="542D0307">
        <w:rPr>
          <w:rFonts w:ascii="Arial" w:hAnsi="Arial" w:cs="Arial"/>
          <w:b/>
          <w:bCs/>
        </w:rPr>
        <w:t xml:space="preserve"> </w:t>
      </w:r>
    </w:p>
    <w:p w:rsidRPr="00796AA9" w:rsidR="4285F86D" w:rsidP="59EE174B" w:rsidRDefault="3B993953" w14:paraId="634F763F" w14:textId="3A7BFB2E">
      <w:pPr>
        <w:jc w:val="both"/>
        <w:rPr>
          <w:rFonts w:ascii="Arial" w:hAnsi="Arial" w:eastAsia="Arial" w:cs="Arial"/>
        </w:rPr>
      </w:pPr>
      <w:r w:rsidRPr="00796AA9">
        <w:rPr>
          <w:rFonts w:ascii="Arial" w:hAnsi="Arial" w:eastAsia="Arial" w:cs="Arial"/>
        </w:rPr>
        <w:t>Scores assigned to each dimension will be aggregated to generate a single score for each principle, with the final score representing a weighted average of its dimensions. This aggregation will occur only after the quality control process has been completed for each dimension and the consortium, along with NMs, has agreed on the final scores.</w:t>
      </w:r>
    </w:p>
    <w:p w:rsidRPr="00796AA9" w:rsidR="51D9F959" w:rsidP="51D9F959" w:rsidRDefault="51D9F959" w14:paraId="00295431" w14:textId="133CC818">
      <w:pPr>
        <w:jc w:val="both"/>
        <w:rPr>
          <w:rFonts w:ascii="Arial" w:hAnsi="Arial" w:eastAsia="Arial" w:cs="Arial"/>
        </w:rPr>
      </w:pPr>
    </w:p>
    <w:tbl>
      <w:tblPr>
        <w:tblStyle w:val="TableGridLight"/>
        <w:tblW w:w="0" w:type="auto"/>
        <w:jc w:val="center"/>
        <w:tblLayout w:type="fixed"/>
        <w:tblLook w:val="06A0" w:firstRow="1" w:lastRow="0" w:firstColumn="1" w:lastColumn="0" w:noHBand="1" w:noVBand="1"/>
      </w:tblPr>
      <w:tblGrid>
        <w:gridCol w:w="3810"/>
        <w:gridCol w:w="5205"/>
      </w:tblGrid>
      <w:tr w:rsidRPr="00796AA9" w:rsidR="6221F6AB" w:rsidTr="6B082B04" w14:paraId="2C4F83CC" w14:textId="77777777">
        <w:trPr>
          <w:trHeight w:val="300"/>
          <w:jc w:val="center"/>
        </w:trPr>
        <w:tc>
          <w:tcPr>
            <w:tcW w:w="3810" w:type="dxa"/>
            <w:shd w:val="clear" w:color="auto" w:fill="F2F2F2" w:themeFill="background1" w:themeFillShade="F2"/>
            <w:vAlign w:val="center"/>
          </w:tcPr>
          <w:p w:rsidRPr="00796AA9" w:rsidR="6221F6AB" w:rsidP="59EE174B" w:rsidRDefault="6221F6AB" w14:paraId="7E8894CB" w14:textId="4BF21CA1">
            <w:pPr>
              <w:spacing w:before="240" w:after="240"/>
              <w:jc w:val="center"/>
              <w:rPr>
                <w:rFonts w:ascii="Arial" w:hAnsi="Arial" w:eastAsia="Arial" w:cs="Arial"/>
                <w:b/>
                <w:bCs/>
                <w:color w:val="0F4761" w:themeColor="accent1" w:themeShade="BF"/>
              </w:rPr>
            </w:pPr>
            <w:r w:rsidRPr="00796AA9">
              <w:rPr>
                <w:rFonts w:ascii="Arial" w:hAnsi="Arial" w:eastAsia="Arial" w:cs="Arial"/>
                <w:b/>
                <w:bCs/>
                <w:color w:val="0F4761" w:themeColor="accent1" w:themeShade="BF"/>
              </w:rPr>
              <w:t>Principle</w:t>
            </w:r>
          </w:p>
        </w:tc>
        <w:tc>
          <w:tcPr>
            <w:tcW w:w="5205" w:type="dxa"/>
            <w:shd w:val="clear" w:color="auto" w:fill="F2F2F2" w:themeFill="background1" w:themeFillShade="F2"/>
            <w:vAlign w:val="center"/>
          </w:tcPr>
          <w:p w:rsidRPr="00796AA9" w:rsidR="6221F6AB" w:rsidP="59EE174B" w:rsidRDefault="6221F6AB" w14:paraId="53F71782" w14:textId="47146D7C">
            <w:pPr>
              <w:spacing w:before="240" w:after="240"/>
              <w:jc w:val="center"/>
              <w:rPr>
                <w:rFonts w:ascii="Arial" w:hAnsi="Arial" w:eastAsia="Arial" w:cs="Arial"/>
                <w:b/>
                <w:bCs/>
                <w:color w:val="0F4761" w:themeColor="accent1" w:themeShade="BF"/>
              </w:rPr>
            </w:pPr>
            <w:r w:rsidRPr="00796AA9">
              <w:rPr>
                <w:rFonts w:ascii="Arial" w:hAnsi="Arial" w:eastAsia="Arial" w:cs="Arial"/>
                <w:b/>
                <w:bCs/>
                <w:color w:val="0F4761" w:themeColor="accent1" w:themeShade="BF"/>
              </w:rPr>
              <w:t>Scoring Breakdown</w:t>
            </w:r>
          </w:p>
        </w:tc>
      </w:tr>
      <w:tr w:rsidRPr="00796AA9" w:rsidR="6221F6AB" w:rsidTr="6B082B04" w14:paraId="3AFF59D1" w14:textId="77777777">
        <w:trPr>
          <w:trHeight w:val="1701"/>
          <w:jc w:val="center"/>
        </w:trPr>
        <w:tc>
          <w:tcPr>
            <w:tcW w:w="3810" w:type="dxa"/>
            <w:vAlign w:val="center"/>
          </w:tcPr>
          <w:p w:rsidRPr="00796AA9" w:rsidR="6221F6AB" w:rsidP="59EE174B" w:rsidRDefault="6221F6AB" w14:paraId="1BEEEBC9" w14:textId="2ECC657A">
            <w:pPr>
              <w:spacing w:before="240" w:after="240"/>
              <w:rPr>
                <w:rFonts w:ascii="Arial" w:hAnsi="Arial" w:eastAsia="Arial" w:cs="Arial"/>
                <w:b/>
                <w:bCs/>
                <w:sz w:val="20"/>
                <w:szCs w:val="20"/>
              </w:rPr>
            </w:pPr>
            <w:r w:rsidRPr="00796AA9">
              <w:rPr>
                <w:rFonts w:ascii="Arial" w:hAnsi="Arial" w:eastAsia="Arial" w:cs="Arial"/>
                <w:b/>
                <w:bCs/>
                <w:sz w:val="20"/>
                <w:szCs w:val="20"/>
              </w:rPr>
              <w:t>Respect for and Protection of Fundamental Civic Freedoms</w:t>
            </w:r>
          </w:p>
        </w:tc>
        <w:tc>
          <w:tcPr>
            <w:tcW w:w="5205" w:type="dxa"/>
            <w:vAlign w:val="center"/>
          </w:tcPr>
          <w:p w:rsidRPr="00796AA9" w:rsidR="6221F6AB" w:rsidP="6B082B04" w:rsidRDefault="6221F6AB" w14:paraId="1DB47971" w14:textId="4C2A21BE">
            <w:pPr>
              <w:spacing w:before="240" w:after="240"/>
              <w:jc w:val="both"/>
              <w:rPr>
                <w:rFonts w:ascii="Arial" w:hAnsi="Arial" w:eastAsia="Arial" w:cs="Arial"/>
                <w:color w:val="000000" w:themeColor="text1"/>
                <w:sz w:val="20"/>
                <w:szCs w:val="20"/>
              </w:rPr>
            </w:pPr>
            <w:r w:rsidRPr="00796AA9">
              <w:rPr>
                <w:rFonts w:ascii="Arial" w:hAnsi="Arial" w:eastAsia="Arial" w:cs="Arial"/>
                <w:sz w:val="20"/>
                <w:szCs w:val="20"/>
              </w:rPr>
              <w:t xml:space="preserve">No need to aggregate a score. The score corresponds to the </w:t>
            </w:r>
            <w:r w:rsidRPr="00796AA9" w:rsidR="074C5B40">
              <w:rPr>
                <w:rFonts w:ascii="Arial" w:hAnsi="Arial" w:eastAsia="Arial" w:cs="Arial"/>
                <w:color w:val="1155CC"/>
                <w:sz w:val="20"/>
                <w:szCs w:val="20"/>
                <w:u w:val="single"/>
              </w:rPr>
              <w:t>CIVICUS Monitor</w:t>
            </w:r>
            <w:r w:rsidRPr="00796AA9" w:rsidR="6D23D4F2">
              <w:rPr>
                <w:rFonts w:ascii="Arial" w:hAnsi="Arial" w:eastAsia="Arial" w:cs="Arial"/>
                <w:color w:val="1155CC"/>
                <w:sz w:val="20"/>
                <w:szCs w:val="20"/>
                <w:u w:val="single"/>
              </w:rPr>
              <w:t xml:space="preserve"> </w:t>
            </w:r>
            <w:r w:rsidRPr="00796AA9">
              <w:rPr>
                <w:rFonts w:ascii="Arial" w:hAnsi="Arial" w:eastAsia="Arial" w:cs="Arial"/>
                <w:sz w:val="20"/>
                <w:szCs w:val="20"/>
              </w:rPr>
              <w:t xml:space="preserve">most recent </w:t>
            </w:r>
            <w:r w:rsidRPr="00796AA9" w:rsidR="28B872C5">
              <w:rPr>
                <w:rFonts w:ascii="Arial" w:hAnsi="Arial" w:eastAsia="Arial" w:cs="Arial"/>
                <w:sz w:val="20"/>
                <w:szCs w:val="20"/>
              </w:rPr>
              <w:t>rating category</w:t>
            </w:r>
            <w:r w:rsidRPr="00796AA9">
              <w:rPr>
                <w:rFonts w:ascii="Arial" w:hAnsi="Arial" w:eastAsia="Arial" w:cs="Arial"/>
                <w:sz w:val="20"/>
                <w:szCs w:val="20"/>
              </w:rPr>
              <w:t xml:space="preserve">. </w:t>
            </w:r>
            <w:r w:rsidRPr="00796AA9" w:rsidR="5F953D57">
              <w:rPr>
                <w:rFonts w:ascii="Arial" w:hAnsi="Arial" w:eastAsia="Arial" w:cs="Arial"/>
                <w:color w:val="000000" w:themeColor="text1"/>
                <w:sz w:val="20"/>
                <w:szCs w:val="20"/>
              </w:rPr>
              <w:t xml:space="preserve">Scores from 1 to 5 will be matched with the ratings categories, 1 being the </w:t>
            </w:r>
            <w:r w:rsidRPr="00796AA9" w:rsidR="7E5CFD32">
              <w:rPr>
                <w:rFonts w:ascii="Arial" w:hAnsi="Arial" w:eastAsia="Arial" w:cs="Arial"/>
                <w:color w:val="000000" w:themeColor="text1"/>
                <w:sz w:val="20"/>
                <w:szCs w:val="20"/>
              </w:rPr>
              <w:t xml:space="preserve">least enabling </w:t>
            </w:r>
            <w:r w:rsidRPr="00796AA9" w:rsidR="5F953D57">
              <w:rPr>
                <w:rFonts w:ascii="Arial" w:hAnsi="Arial" w:eastAsia="Arial" w:cs="Arial"/>
                <w:color w:val="000000" w:themeColor="text1"/>
                <w:sz w:val="20"/>
                <w:szCs w:val="20"/>
              </w:rPr>
              <w:t>category (Closed) and 5 being the most enabling category (Open).</w:t>
            </w:r>
          </w:p>
          <w:p w:rsidRPr="00796AA9" w:rsidR="6221F6AB" w:rsidP="59EE174B" w:rsidRDefault="7D6F60BE" w14:paraId="364C97E8" w14:textId="1BDAB7D1">
            <w:pPr>
              <w:spacing w:before="240" w:after="240"/>
              <w:jc w:val="both"/>
              <w:rPr>
                <w:rFonts w:ascii="Arial" w:hAnsi="Arial" w:cs="Arial"/>
              </w:rPr>
            </w:pPr>
            <w:r w:rsidRPr="00796AA9">
              <w:rPr>
                <w:rFonts w:ascii="Arial" w:hAnsi="Arial" w:eastAsia="Arial" w:cs="Arial"/>
                <w:sz w:val="20"/>
                <w:szCs w:val="20"/>
              </w:rPr>
              <w:t>In the narrative section of the CFR report, you will have the opportunity to provide a narrative that complements these scores, drawing on your research and examples.</w:t>
            </w:r>
          </w:p>
        </w:tc>
      </w:tr>
      <w:tr w:rsidRPr="00796AA9" w:rsidR="6221F6AB" w:rsidTr="6B082B04" w14:paraId="771CEAC3" w14:textId="77777777">
        <w:trPr>
          <w:trHeight w:val="1134"/>
          <w:jc w:val="center"/>
        </w:trPr>
        <w:tc>
          <w:tcPr>
            <w:tcW w:w="3810" w:type="dxa"/>
            <w:vAlign w:val="center"/>
          </w:tcPr>
          <w:p w:rsidRPr="00796AA9" w:rsidR="6221F6AB" w:rsidP="59EE174B" w:rsidRDefault="6221F6AB" w14:paraId="7A096549" w14:textId="4D943382">
            <w:pPr>
              <w:spacing w:before="240" w:after="240"/>
              <w:rPr>
                <w:rFonts w:ascii="Arial" w:hAnsi="Arial" w:eastAsia="Arial" w:cs="Arial"/>
                <w:b/>
                <w:bCs/>
                <w:sz w:val="20"/>
                <w:szCs w:val="20"/>
              </w:rPr>
            </w:pPr>
            <w:r w:rsidRPr="00796AA9">
              <w:rPr>
                <w:rFonts w:ascii="Arial" w:hAnsi="Arial" w:eastAsia="Arial" w:cs="Arial"/>
                <w:b/>
                <w:bCs/>
                <w:sz w:val="20"/>
                <w:szCs w:val="20"/>
              </w:rPr>
              <w:t xml:space="preserve">Supportive Legal and Regulatory Framework </w:t>
            </w:r>
            <w:r w:rsidRPr="00796AA9" w:rsidR="4CAB8AC4">
              <w:rPr>
                <w:rFonts w:ascii="Arial" w:hAnsi="Arial" w:eastAsia="Arial" w:cs="Arial"/>
                <w:b/>
                <w:bCs/>
                <w:sz w:val="20"/>
                <w:szCs w:val="20"/>
              </w:rPr>
              <w:t xml:space="preserve">to </w:t>
            </w:r>
            <w:r w:rsidRPr="00796AA9" w:rsidR="09A220CC">
              <w:rPr>
                <w:rFonts w:ascii="Arial" w:hAnsi="Arial" w:eastAsia="Arial" w:cs="Arial"/>
                <w:b/>
                <w:bCs/>
                <w:sz w:val="20"/>
                <w:szCs w:val="20"/>
              </w:rPr>
              <w:t>E</w:t>
            </w:r>
            <w:r w:rsidRPr="00796AA9" w:rsidR="4CAB8AC4">
              <w:rPr>
                <w:rFonts w:ascii="Arial" w:hAnsi="Arial" w:eastAsia="Arial" w:cs="Arial"/>
                <w:b/>
                <w:bCs/>
                <w:sz w:val="20"/>
                <w:szCs w:val="20"/>
              </w:rPr>
              <w:t xml:space="preserve">nable </w:t>
            </w:r>
            <w:r w:rsidRPr="00796AA9" w:rsidR="7E3A2338">
              <w:rPr>
                <w:rFonts w:ascii="Arial" w:hAnsi="Arial" w:eastAsia="Arial" w:cs="Arial"/>
                <w:b/>
                <w:bCs/>
                <w:sz w:val="20"/>
                <w:szCs w:val="20"/>
              </w:rPr>
              <w:t>A</w:t>
            </w:r>
            <w:r w:rsidRPr="00796AA9" w:rsidR="4CAB8AC4">
              <w:rPr>
                <w:rFonts w:ascii="Arial" w:hAnsi="Arial" w:eastAsia="Arial" w:cs="Arial"/>
                <w:b/>
                <w:bCs/>
                <w:sz w:val="20"/>
                <w:szCs w:val="20"/>
              </w:rPr>
              <w:t>ssociation</w:t>
            </w:r>
          </w:p>
        </w:tc>
        <w:tc>
          <w:tcPr>
            <w:tcW w:w="5205" w:type="dxa"/>
            <w:vAlign w:val="center"/>
          </w:tcPr>
          <w:p w:rsidRPr="00796AA9" w:rsidR="6221F6AB" w:rsidP="59EE174B" w:rsidRDefault="6221F6AB" w14:paraId="5B86A160" w14:textId="25268693">
            <w:pPr>
              <w:spacing w:before="240" w:after="240"/>
              <w:rPr>
                <w:rFonts w:ascii="Arial" w:hAnsi="Arial" w:eastAsia="Arial" w:cs="Arial"/>
                <w:sz w:val="20"/>
                <w:szCs w:val="20"/>
              </w:rPr>
            </w:pPr>
            <w:r w:rsidRPr="00796AA9">
              <w:rPr>
                <w:rFonts w:ascii="Arial" w:hAnsi="Arial" w:eastAsia="Arial" w:cs="Arial"/>
                <w:sz w:val="20"/>
                <w:szCs w:val="20"/>
              </w:rPr>
              <w:t xml:space="preserve">- </w:t>
            </w:r>
            <w:r w:rsidRPr="00796AA9">
              <w:rPr>
                <w:rFonts w:ascii="Arial" w:hAnsi="Arial" w:eastAsia="Arial" w:cs="Arial"/>
                <w:b/>
                <w:bCs/>
                <w:sz w:val="20"/>
                <w:szCs w:val="20"/>
              </w:rPr>
              <w:t>Registration</w:t>
            </w:r>
            <w:r w:rsidRPr="00796AA9">
              <w:rPr>
                <w:rFonts w:ascii="Arial" w:hAnsi="Arial" w:eastAsia="Arial" w:cs="Arial"/>
                <w:sz w:val="20"/>
                <w:szCs w:val="20"/>
              </w:rPr>
              <w:t xml:space="preserve"> – 33% of the score</w:t>
            </w:r>
          </w:p>
          <w:p w:rsidRPr="00796AA9" w:rsidR="6221F6AB" w:rsidP="59EE174B" w:rsidRDefault="6221F6AB" w14:paraId="27FF0EE2" w14:textId="5E452589">
            <w:pPr>
              <w:spacing w:before="240" w:after="240"/>
              <w:rPr>
                <w:rFonts w:ascii="Arial" w:hAnsi="Arial" w:eastAsia="Arial" w:cs="Arial"/>
                <w:sz w:val="20"/>
                <w:szCs w:val="20"/>
              </w:rPr>
            </w:pPr>
            <w:r w:rsidRPr="00796AA9">
              <w:rPr>
                <w:rFonts w:ascii="Arial" w:hAnsi="Arial" w:eastAsia="Arial" w:cs="Arial"/>
                <w:sz w:val="20"/>
                <w:szCs w:val="20"/>
              </w:rPr>
              <w:t xml:space="preserve">- </w:t>
            </w:r>
            <w:r w:rsidRPr="00796AA9">
              <w:rPr>
                <w:rFonts w:ascii="Arial" w:hAnsi="Arial" w:eastAsia="Arial" w:cs="Arial"/>
                <w:b/>
                <w:bCs/>
                <w:sz w:val="20"/>
                <w:szCs w:val="20"/>
              </w:rPr>
              <w:t>Operational Environment</w:t>
            </w:r>
            <w:r w:rsidRPr="00796AA9">
              <w:rPr>
                <w:rFonts w:ascii="Arial" w:hAnsi="Arial" w:eastAsia="Arial" w:cs="Arial"/>
                <w:sz w:val="20"/>
                <w:szCs w:val="20"/>
              </w:rPr>
              <w:t xml:space="preserve"> – 33% of the score </w:t>
            </w:r>
          </w:p>
          <w:p w:rsidRPr="00796AA9" w:rsidR="6221F6AB" w:rsidP="59EE174B" w:rsidRDefault="6221F6AB" w14:paraId="51D0F70C" w14:textId="3D24B89B">
            <w:pPr>
              <w:spacing w:before="240" w:after="240"/>
              <w:rPr>
                <w:rFonts w:ascii="Arial" w:hAnsi="Arial" w:eastAsia="Arial" w:cs="Arial"/>
                <w:sz w:val="20"/>
                <w:szCs w:val="20"/>
              </w:rPr>
            </w:pPr>
            <w:r w:rsidRPr="00796AA9">
              <w:rPr>
                <w:rFonts w:ascii="Arial" w:hAnsi="Arial" w:eastAsia="Arial" w:cs="Arial"/>
                <w:sz w:val="20"/>
                <w:szCs w:val="20"/>
              </w:rPr>
              <w:t xml:space="preserve">- </w:t>
            </w:r>
            <w:r w:rsidRPr="00796AA9">
              <w:rPr>
                <w:rFonts w:ascii="Arial" w:hAnsi="Arial" w:eastAsia="Arial" w:cs="Arial"/>
                <w:b/>
                <w:bCs/>
                <w:sz w:val="20"/>
                <w:szCs w:val="20"/>
              </w:rPr>
              <w:t>Protection from Interference</w:t>
            </w:r>
            <w:r w:rsidRPr="00796AA9">
              <w:rPr>
                <w:rFonts w:ascii="Arial" w:hAnsi="Arial" w:eastAsia="Arial" w:cs="Arial"/>
                <w:sz w:val="20"/>
                <w:szCs w:val="20"/>
              </w:rPr>
              <w:t xml:space="preserve"> – 33% of the score</w:t>
            </w:r>
          </w:p>
        </w:tc>
      </w:tr>
      <w:tr w:rsidRPr="00796AA9" w:rsidR="6221F6AB" w:rsidTr="6B082B04" w14:paraId="741C5674" w14:textId="77777777">
        <w:trPr>
          <w:trHeight w:val="1134"/>
          <w:jc w:val="center"/>
        </w:trPr>
        <w:tc>
          <w:tcPr>
            <w:tcW w:w="3810" w:type="dxa"/>
            <w:vAlign w:val="center"/>
          </w:tcPr>
          <w:p w:rsidRPr="00796AA9" w:rsidR="6221F6AB" w:rsidP="59EE174B" w:rsidRDefault="5F4A59FA" w14:paraId="33694095" w14:textId="69E65D7E">
            <w:pPr>
              <w:spacing w:before="240" w:after="240"/>
              <w:rPr>
                <w:rFonts w:ascii="Arial" w:hAnsi="Arial" w:eastAsia="Arial" w:cs="Arial"/>
                <w:b/>
                <w:bCs/>
                <w:sz w:val="20"/>
                <w:szCs w:val="20"/>
              </w:rPr>
            </w:pPr>
            <w:r w:rsidRPr="00796AA9">
              <w:rPr>
                <w:rFonts w:ascii="Arial" w:hAnsi="Arial" w:eastAsia="Arial" w:cs="Arial"/>
                <w:b/>
                <w:bCs/>
                <w:sz w:val="20"/>
                <w:szCs w:val="20"/>
              </w:rPr>
              <w:t xml:space="preserve">Accessible and Sustainable </w:t>
            </w:r>
            <w:r w:rsidRPr="00796AA9" w:rsidR="293812A2">
              <w:rPr>
                <w:rFonts w:ascii="Arial" w:hAnsi="Arial" w:eastAsia="Arial" w:cs="Arial"/>
                <w:b/>
                <w:bCs/>
                <w:sz w:val="20"/>
                <w:szCs w:val="20"/>
              </w:rPr>
              <w:t>R</w:t>
            </w:r>
            <w:r w:rsidRPr="00796AA9">
              <w:rPr>
                <w:rFonts w:ascii="Arial" w:hAnsi="Arial" w:eastAsia="Arial" w:cs="Arial"/>
                <w:b/>
                <w:bCs/>
                <w:sz w:val="20"/>
                <w:szCs w:val="20"/>
              </w:rPr>
              <w:t>esources</w:t>
            </w:r>
          </w:p>
        </w:tc>
        <w:tc>
          <w:tcPr>
            <w:tcW w:w="5205" w:type="dxa"/>
            <w:vAlign w:val="center"/>
          </w:tcPr>
          <w:p w:rsidRPr="00796AA9" w:rsidR="6221F6AB" w:rsidP="59EE174B" w:rsidRDefault="6221F6AB" w14:paraId="4FFC9993" w14:textId="7565E246">
            <w:pPr>
              <w:spacing w:before="240" w:after="240"/>
              <w:rPr>
                <w:rFonts w:ascii="Arial" w:hAnsi="Arial" w:eastAsia="Arial" w:cs="Arial"/>
                <w:sz w:val="20"/>
                <w:szCs w:val="20"/>
              </w:rPr>
            </w:pPr>
            <w:r w:rsidRPr="00796AA9">
              <w:rPr>
                <w:rFonts w:ascii="Arial" w:hAnsi="Arial" w:eastAsia="Arial" w:cs="Arial"/>
                <w:sz w:val="20"/>
                <w:szCs w:val="20"/>
              </w:rPr>
              <w:t xml:space="preserve">- </w:t>
            </w:r>
            <w:r w:rsidRPr="00796AA9">
              <w:rPr>
                <w:rFonts w:ascii="Arial" w:hAnsi="Arial" w:eastAsia="Arial" w:cs="Arial"/>
                <w:b/>
                <w:bCs/>
                <w:sz w:val="20"/>
                <w:szCs w:val="20"/>
              </w:rPr>
              <w:t>Accessibility</w:t>
            </w:r>
            <w:r w:rsidRPr="00796AA9">
              <w:rPr>
                <w:rFonts w:ascii="Arial" w:hAnsi="Arial" w:eastAsia="Arial" w:cs="Arial"/>
                <w:sz w:val="20"/>
                <w:szCs w:val="20"/>
              </w:rPr>
              <w:t xml:space="preserve"> – 50% of the score</w:t>
            </w:r>
          </w:p>
          <w:p w:rsidRPr="00796AA9" w:rsidR="6221F6AB" w:rsidP="59EE174B" w:rsidRDefault="6221F6AB" w14:paraId="29E80B14" w14:textId="39219055">
            <w:pPr>
              <w:spacing w:before="240" w:after="240"/>
              <w:rPr>
                <w:rFonts w:ascii="Arial" w:hAnsi="Arial" w:eastAsia="Arial" w:cs="Arial"/>
                <w:sz w:val="20"/>
                <w:szCs w:val="20"/>
              </w:rPr>
            </w:pPr>
            <w:r w:rsidRPr="00796AA9">
              <w:rPr>
                <w:rFonts w:ascii="Arial" w:hAnsi="Arial" w:eastAsia="Arial" w:cs="Arial"/>
                <w:sz w:val="20"/>
                <w:szCs w:val="20"/>
              </w:rPr>
              <w:t xml:space="preserve">- </w:t>
            </w:r>
            <w:r w:rsidRPr="00796AA9">
              <w:rPr>
                <w:rFonts w:ascii="Arial" w:hAnsi="Arial" w:eastAsia="Arial" w:cs="Arial"/>
                <w:b/>
                <w:bCs/>
                <w:sz w:val="20"/>
                <w:szCs w:val="20"/>
              </w:rPr>
              <w:t>Effectiveness</w:t>
            </w:r>
            <w:r w:rsidRPr="00796AA9">
              <w:rPr>
                <w:rFonts w:ascii="Arial" w:hAnsi="Arial" w:eastAsia="Arial" w:cs="Arial"/>
                <w:sz w:val="20"/>
                <w:szCs w:val="20"/>
              </w:rPr>
              <w:t xml:space="preserve"> – 25% of the score </w:t>
            </w:r>
          </w:p>
          <w:p w:rsidRPr="00796AA9" w:rsidR="6221F6AB" w:rsidP="59EE174B" w:rsidRDefault="6221F6AB" w14:paraId="0F99E7E0" w14:textId="3AAF37BB">
            <w:pPr>
              <w:spacing w:before="240" w:after="240"/>
              <w:rPr>
                <w:rFonts w:ascii="Arial" w:hAnsi="Arial" w:eastAsia="Arial" w:cs="Arial"/>
                <w:sz w:val="20"/>
                <w:szCs w:val="20"/>
              </w:rPr>
            </w:pPr>
            <w:r w:rsidRPr="00796AA9">
              <w:rPr>
                <w:rFonts w:ascii="Arial" w:hAnsi="Arial" w:eastAsia="Arial" w:cs="Arial"/>
                <w:sz w:val="20"/>
                <w:szCs w:val="20"/>
              </w:rPr>
              <w:t xml:space="preserve">- </w:t>
            </w:r>
            <w:r w:rsidRPr="00796AA9">
              <w:rPr>
                <w:rFonts w:ascii="Arial" w:hAnsi="Arial" w:eastAsia="Arial" w:cs="Arial"/>
                <w:b/>
                <w:bCs/>
                <w:sz w:val="20"/>
                <w:szCs w:val="20"/>
              </w:rPr>
              <w:t>Sustainability</w:t>
            </w:r>
            <w:r w:rsidRPr="00796AA9">
              <w:rPr>
                <w:rFonts w:ascii="Arial" w:hAnsi="Arial" w:eastAsia="Arial" w:cs="Arial"/>
                <w:sz w:val="20"/>
                <w:szCs w:val="20"/>
              </w:rPr>
              <w:t xml:space="preserve"> – 25% of the score</w:t>
            </w:r>
          </w:p>
        </w:tc>
      </w:tr>
      <w:tr w:rsidRPr="00796AA9" w:rsidR="6221F6AB" w:rsidTr="6B082B04" w14:paraId="4C2CC49E" w14:textId="77777777">
        <w:trPr>
          <w:trHeight w:val="1134"/>
          <w:jc w:val="center"/>
        </w:trPr>
        <w:tc>
          <w:tcPr>
            <w:tcW w:w="3810" w:type="dxa"/>
            <w:vAlign w:val="center"/>
          </w:tcPr>
          <w:p w:rsidRPr="00796AA9" w:rsidR="6221F6AB" w:rsidP="59EE174B" w:rsidRDefault="6221F6AB" w14:paraId="1A541968" w14:textId="7D4D35C8">
            <w:pPr>
              <w:spacing w:before="240" w:after="240"/>
              <w:rPr>
                <w:rFonts w:ascii="Arial" w:hAnsi="Arial" w:eastAsia="Arial" w:cs="Arial"/>
                <w:b/>
                <w:bCs/>
                <w:sz w:val="20"/>
                <w:szCs w:val="20"/>
              </w:rPr>
            </w:pPr>
            <w:r w:rsidRPr="00796AA9">
              <w:rPr>
                <w:rFonts w:ascii="Arial" w:hAnsi="Arial" w:eastAsia="Arial" w:cs="Arial"/>
                <w:b/>
                <w:bCs/>
                <w:sz w:val="20"/>
                <w:szCs w:val="20"/>
              </w:rPr>
              <w:t>Open and Responsive State</w:t>
            </w:r>
          </w:p>
        </w:tc>
        <w:tc>
          <w:tcPr>
            <w:tcW w:w="5205" w:type="dxa"/>
            <w:vAlign w:val="center"/>
          </w:tcPr>
          <w:p w:rsidRPr="00796AA9" w:rsidR="6221F6AB" w:rsidP="59EE174B" w:rsidRDefault="6221F6AB" w14:paraId="56204403" w14:textId="6181741B">
            <w:pPr>
              <w:spacing w:before="240" w:after="240"/>
              <w:rPr>
                <w:rFonts w:ascii="Arial" w:hAnsi="Arial" w:eastAsia="Arial" w:cs="Arial"/>
                <w:sz w:val="20"/>
                <w:szCs w:val="20"/>
              </w:rPr>
            </w:pPr>
            <w:r w:rsidRPr="00796AA9">
              <w:rPr>
                <w:rFonts w:ascii="Arial" w:hAnsi="Arial" w:eastAsia="Arial" w:cs="Arial"/>
                <w:sz w:val="20"/>
                <w:szCs w:val="20"/>
              </w:rPr>
              <w:t xml:space="preserve">- </w:t>
            </w:r>
            <w:r w:rsidRPr="00796AA9">
              <w:rPr>
                <w:rFonts w:ascii="Arial" w:hAnsi="Arial" w:eastAsia="Arial" w:cs="Arial"/>
                <w:b/>
                <w:bCs/>
                <w:sz w:val="20"/>
                <w:szCs w:val="20"/>
              </w:rPr>
              <w:t>Transparency</w:t>
            </w:r>
            <w:r w:rsidRPr="00796AA9">
              <w:rPr>
                <w:rFonts w:ascii="Arial" w:hAnsi="Arial" w:eastAsia="Arial" w:cs="Arial"/>
                <w:sz w:val="20"/>
                <w:szCs w:val="20"/>
              </w:rPr>
              <w:t xml:space="preserve"> – 40% of the score </w:t>
            </w:r>
          </w:p>
          <w:p w:rsidRPr="00796AA9" w:rsidR="6221F6AB" w:rsidP="59EE174B" w:rsidRDefault="6221F6AB" w14:paraId="4323C8DC" w14:textId="0D9012F0">
            <w:pPr>
              <w:spacing w:before="240" w:after="240"/>
              <w:rPr>
                <w:rFonts w:ascii="Arial" w:hAnsi="Arial" w:eastAsia="Arial" w:cs="Arial"/>
                <w:sz w:val="20"/>
                <w:szCs w:val="20"/>
              </w:rPr>
            </w:pPr>
            <w:r w:rsidRPr="00796AA9">
              <w:rPr>
                <w:rFonts w:ascii="Arial" w:hAnsi="Arial" w:eastAsia="Arial" w:cs="Arial"/>
                <w:sz w:val="20"/>
                <w:szCs w:val="20"/>
              </w:rPr>
              <w:t xml:space="preserve">- </w:t>
            </w:r>
            <w:r w:rsidRPr="00796AA9">
              <w:rPr>
                <w:rFonts w:ascii="Arial" w:hAnsi="Arial" w:eastAsia="Arial" w:cs="Arial"/>
                <w:b/>
                <w:bCs/>
                <w:sz w:val="20"/>
                <w:szCs w:val="20"/>
              </w:rPr>
              <w:t>Participation</w:t>
            </w:r>
            <w:r w:rsidRPr="00796AA9">
              <w:rPr>
                <w:rFonts w:ascii="Arial" w:hAnsi="Arial" w:eastAsia="Arial" w:cs="Arial"/>
                <w:sz w:val="20"/>
                <w:szCs w:val="20"/>
              </w:rPr>
              <w:t xml:space="preserve"> – 40% of the score </w:t>
            </w:r>
          </w:p>
          <w:p w:rsidRPr="00796AA9" w:rsidR="6221F6AB" w:rsidP="59EE174B" w:rsidRDefault="6221F6AB" w14:paraId="20D90758" w14:textId="396798B7">
            <w:pPr>
              <w:spacing w:before="240" w:after="240"/>
              <w:rPr>
                <w:rFonts w:ascii="Arial" w:hAnsi="Arial" w:eastAsia="Arial" w:cs="Arial"/>
                <w:sz w:val="20"/>
                <w:szCs w:val="20"/>
              </w:rPr>
            </w:pPr>
            <w:r w:rsidRPr="00796AA9">
              <w:rPr>
                <w:rFonts w:ascii="Arial" w:hAnsi="Arial" w:eastAsia="Arial" w:cs="Arial"/>
                <w:sz w:val="20"/>
                <w:szCs w:val="20"/>
              </w:rPr>
              <w:t xml:space="preserve">- </w:t>
            </w:r>
            <w:r w:rsidRPr="00796AA9">
              <w:rPr>
                <w:rFonts w:ascii="Arial" w:hAnsi="Arial" w:eastAsia="Arial" w:cs="Arial"/>
                <w:b/>
                <w:bCs/>
                <w:sz w:val="20"/>
                <w:szCs w:val="20"/>
              </w:rPr>
              <w:t>Accountability</w:t>
            </w:r>
            <w:r w:rsidRPr="00796AA9">
              <w:rPr>
                <w:rFonts w:ascii="Arial" w:hAnsi="Arial" w:eastAsia="Arial" w:cs="Arial"/>
                <w:sz w:val="20"/>
                <w:szCs w:val="20"/>
              </w:rPr>
              <w:t xml:space="preserve"> – 20% of the score</w:t>
            </w:r>
          </w:p>
        </w:tc>
      </w:tr>
      <w:tr w:rsidRPr="00796AA9" w:rsidR="6B082B04" w:rsidTr="6B082B04" w14:paraId="76C44883" w14:textId="77777777">
        <w:trPr>
          <w:trHeight w:val="300"/>
          <w:jc w:val="center"/>
        </w:trPr>
        <w:tc>
          <w:tcPr>
            <w:tcW w:w="3810" w:type="dxa"/>
            <w:vAlign w:val="center"/>
          </w:tcPr>
          <w:p w:rsidRPr="00796AA9" w:rsidR="19B65D43" w:rsidP="6B082B04" w:rsidRDefault="19B65D43" w14:paraId="414D596E" w14:textId="3BEBED1A">
            <w:pPr>
              <w:rPr>
                <w:rFonts w:ascii="Arial" w:hAnsi="Arial" w:eastAsia="Arial" w:cs="Arial"/>
                <w:b/>
                <w:bCs/>
                <w:sz w:val="20"/>
                <w:szCs w:val="20"/>
              </w:rPr>
            </w:pPr>
            <w:r w:rsidRPr="00796AA9">
              <w:rPr>
                <w:rFonts w:ascii="Arial" w:hAnsi="Arial" w:cs="Arial" w:eastAsiaTheme="minorEastAsia"/>
                <w:b/>
                <w:bCs/>
                <w:sz w:val="20"/>
                <w:szCs w:val="20"/>
              </w:rPr>
              <w:t>Supportive Public Culture and Discourses on Civil Society</w:t>
            </w:r>
          </w:p>
        </w:tc>
        <w:tc>
          <w:tcPr>
            <w:tcW w:w="5205" w:type="dxa"/>
            <w:vAlign w:val="center"/>
          </w:tcPr>
          <w:p w:rsidRPr="00796AA9" w:rsidR="19B65D43" w:rsidP="6B082B04" w:rsidRDefault="19B65D43" w14:paraId="402C9DAF" w14:textId="2F831161">
            <w:pPr>
              <w:spacing w:before="240" w:after="240"/>
              <w:rPr>
                <w:rFonts w:ascii="Arial" w:hAnsi="Arial" w:eastAsia="Arial" w:cs="Arial"/>
                <w:sz w:val="20"/>
                <w:szCs w:val="20"/>
              </w:rPr>
            </w:pPr>
            <w:r w:rsidRPr="00796AA9">
              <w:rPr>
                <w:rFonts w:ascii="Arial" w:hAnsi="Arial" w:eastAsia="Arial" w:cs="Arial"/>
                <w:b/>
                <w:bCs/>
                <w:sz w:val="20"/>
                <w:szCs w:val="20"/>
              </w:rPr>
              <w:t>-Public Discourse and Constructive Dialogue on Civil Society</w:t>
            </w:r>
            <w:r w:rsidRPr="00796AA9">
              <w:rPr>
                <w:rFonts w:ascii="Arial" w:hAnsi="Arial" w:eastAsia="Arial" w:cs="Arial"/>
                <w:sz w:val="20"/>
                <w:szCs w:val="20"/>
              </w:rPr>
              <w:t xml:space="preserve"> – 33% of the score</w:t>
            </w:r>
          </w:p>
          <w:p w:rsidRPr="00796AA9" w:rsidR="19B65D43" w:rsidP="6B082B04" w:rsidRDefault="19B65D43" w14:paraId="7D451213" w14:textId="1253B69D">
            <w:pPr>
              <w:spacing w:before="240" w:after="240"/>
              <w:rPr>
                <w:rFonts w:ascii="Arial" w:hAnsi="Arial" w:eastAsia="Arial" w:cs="Arial"/>
                <w:sz w:val="20"/>
                <w:szCs w:val="20"/>
              </w:rPr>
            </w:pPr>
            <w:r w:rsidRPr="00796AA9">
              <w:rPr>
                <w:rFonts w:ascii="Arial" w:hAnsi="Arial" w:eastAsia="Arial" w:cs="Arial"/>
                <w:b/>
                <w:bCs/>
                <w:sz w:val="20"/>
                <w:szCs w:val="20"/>
              </w:rPr>
              <w:t>-Perception of Civil Society and Civic Engagement</w:t>
            </w:r>
            <w:r w:rsidRPr="00796AA9">
              <w:rPr>
                <w:rFonts w:ascii="Arial" w:hAnsi="Arial" w:eastAsia="Arial" w:cs="Arial"/>
                <w:sz w:val="20"/>
                <w:szCs w:val="20"/>
              </w:rPr>
              <w:t xml:space="preserve"> – 33% of the score</w:t>
            </w:r>
          </w:p>
          <w:p w:rsidRPr="00796AA9" w:rsidR="19B65D43" w:rsidP="6B082B04" w:rsidRDefault="19B65D43" w14:paraId="7A288E82" w14:textId="400C4AEB">
            <w:pPr>
              <w:spacing w:before="240" w:after="240"/>
              <w:rPr>
                <w:rFonts w:ascii="Arial" w:hAnsi="Arial" w:eastAsia="Arial" w:cs="Arial"/>
                <w:sz w:val="20"/>
                <w:szCs w:val="20"/>
              </w:rPr>
            </w:pPr>
            <w:r w:rsidRPr="00796AA9">
              <w:rPr>
                <w:rFonts w:ascii="Arial" w:hAnsi="Arial" w:eastAsia="Arial" w:cs="Arial"/>
                <w:b/>
                <w:bCs/>
                <w:sz w:val="20"/>
                <w:szCs w:val="20"/>
              </w:rPr>
              <w:t xml:space="preserve">-Civic Equality and Inclusion </w:t>
            </w:r>
            <w:r w:rsidRPr="00796AA9">
              <w:rPr>
                <w:rFonts w:ascii="Arial" w:hAnsi="Arial" w:eastAsia="Arial" w:cs="Arial"/>
                <w:sz w:val="20"/>
                <w:szCs w:val="20"/>
              </w:rPr>
              <w:t>– 33% of the score</w:t>
            </w:r>
          </w:p>
        </w:tc>
      </w:tr>
      <w:tr w:rsidRPr="00796AA9" w:rsidR="6221F6AB" w:rsidTr="6B082B04" w14:paraId="402CB5F0" w14:textId="77777777">
        <w:trPr>
          <w:trHeight w:val="1134"/>
          <w:jc w:val="center"/>
        </w:trPr>
        <w:tc>
          <w:tcPr>
            <w:tcW w:w="3810" w:type="dxa"/>
            <w:vAlign w:val="center"/>
          </w:tcPr>
          <w:p w:rsidRPr="00796AA9" w:rsidR="6221F6AB" w:rsidP="59EE174B" w:rsidRDefault="6221F6AB" w14:paraId="755AD506" w14:textId="5B622C72">
            <w:pPr>
              <w:spacing w:before="240" w:after="240"/>
              <w:rPr>
                <w:rFonts w:ascii="Arial" w:hAnsi="Arial" w:eastAsia="Arial" w:cs="Arial"/>
                <w:b/>
                <w:bCs/>
                <w:sz w:val="20"/>
                <w:szCs w:val="20"/>
              </w:rPr>
            </w:pPr>
            <w:r w:rsidRPr="00796AA9">
              <w:rPr>
                <w:rFonts w:ascii="Arial" w:hAnsi="Arial" w:eastAsia="Arial" w:cs="Arial"/>
                <w:b/>
                <w:bCs/>
                <w:sz w:val="20"/>
                <w:szCs w:val="20"/>
              </w:rPr>
              <w:t>Access to a Secure Digital Environment</w:t>
            </w:r>
          </w:p>
        </w:tc>
        <w:tc>
          <w:tcPr>
            <w:tcW w:w="5205" w:type="dxa"/>
            <w:vAlign w:val="center"/>
          </w:tcPr>
          <w:p w:rsidRPr="00796AA9" w:rsidR="6221F6AB" w:rsidP="59EE174B" w:rsidRDefault="6221F6AB" w14:paraId="7058869C" w14:textId="44BE9C98">
            <w:pPr>
              <w:spacing w:before="240" w:after="240"/>
              <w:rPr>
                <w:rFonts w:ascii="Arial" w:hAnsi="Arial" w:eastAsia="Arial" w:cs="Arial"/>
                <w:sz w:val="20"/>
                <w:szCs w:val="20"/>
              </w:rPr>
            </w:pPr>
            <w:r w:rsidRPr="00796AA9">
              <w:rPr>
                <w:rFonts w:ascii="Arial" w:hAnsi="Arial" w:eastAsia="Arial" w:cs="Arial"/>
                <w:sz w:val="20"/>
                <w:szCs w:val="20"/>
              </w:rPr>
              <w:t xml:space="preserve">- </w:t>
            </w:r>
            <w:r w:rsidRPr="00796AA9">
              <w:rPr>
                <w:rFonts w:ascii="Arial" w:hAnsi="Arial" w:eastAsia="Arial" w:cs="Arial"/>
                <w:b/>
                <w:bCs/>
                <w:sz w:val="20"/>
                <w:szCs w:val="20"/>
              </w:rPr>
              <w:t>Digital Rights</w:t>
            </w:r>
            <w:r w:rsidRPr="00796AA9">
              <w:rPr>
                <w:rFonts w:ascii="Arial" w:hAnsi="Arial" w:eastAsia="Arial" w:cs="Arial"/>
                <w:sz w:val="20"/>
                <w:szCs w:val="20"/>
              </w:rPr>
              <w:t xml:space="preserve"> – 33% of the score </w:t>
            </w:r>
          </w:p>
          <w:p w:rsidRPr="00796AA9" w:rsidR="6221F6AB" w:rsidP="59EE174B" w:rsidRDefault="6221F6AB" w14:paraId="42D43812" w14:textId="6B3EFD68">
            <w:pPr>
              <w:spacing w:before="240" w:after="240"/>
              <w:rPr>
                <w:rFonts w:ascii="Arial" w:hAnsi="Arial" w:eastAsia="Arial" w:cs="Arial"/>
                <w:sz w:val="20"/>
                <w:szCs w:val="20"/>
              </w:rPr>
            </w:pPr>
            <w:r w:rsidRPr="00796AA9">
              <w:rPr>
                <w:rFonts w:ascii="Arial" w:hAnsi="Arial" w:eastAsia="Arial" w:cs="Arial"/>
                <w:sz w:val="20"/>
                <w:szCs w:val="20"/>
              </w:rPr>
              <w:t xml:space="preserve">- </w:t>
            </w:r>
            <w:r w:rsidRPr="00796AA9">
              <w:rPr>
                <w:rFonts w:ascii="Arial" w:hAnsi="Arial" w:eastAsia="Arial" w:cs="Arial"/>
                <w:b/>
                <w:bCs/>
                <w:sz w:val="20"/>
                <w:szCs w:val="20"/>
              </w:rPr>
              <w:t>Digital Security and Privacy</w:t>
            </w:r>
            <w:r w:rsidRPr="00796AA9">
              <w:rPr>
                <w:rFonts w:ascii="Arial" w:hAnsi="Arial" w:eastAsia="Arial" w:cs="Arial"/>
                <w:sz w:val="20"/>
                <w:szCs w:val="20"/>
              </w:rPr>
              <w:t xml:space="preserve"> – 33% of the score</w:t>
            </w:r>
            <w:r w:rsidRPr="00796AA9" w:rsidR="3D98838B">
              <w:rPr>
                <w:rFonts w:ascii="Arial" w:hAnsi="Arial" w:eastAsia="Arial" w:cs="Arial"/>
                <w:sz w:val="20"/>
                <w:szCs w:val="20"/>
              </w:rPr>
              <w:t xml:space="preserve"> </w:t>
            </w:r>
          </w:p>
          <w:p w:rsidRPr="00796AA9" w:rsidR="6221F6AB" w:rsidP="59EE174B" w:rsidRDefault="6221F6AB" w14:paraId="688D5E53" w14:textId="1DC2A880">
            <w:pPr>
              <w:spacing w:before="240" w:after="240"/>
              <w:rPr>
                <w:rFonts w:ascii="Arial" w:hAnsi="Arial" w:eastAsia="Arial" w:cs="Arial"/>
                <w:sz w:val="20"/>
                <w:szCs w:val="20"/>
              </w:rPr>
            </w:pPr>
            <w:r w:rsidRPr="00796AA9">
              <w:rPr>
                <w:rFonts w:ascii="Arial" w:hAnsi="Arial" w:eastAsia="Arial" w:cs="Arial"/>
                <w:sz w:val="20"/>
                <w:szCs w:val="20"/>
              </w:rPr>
              <w:t xml:space="preserve">- </w:t>
            </w:r>
            <w:r w:rsidRPr="00796AA9">
              <w:rPr>
                <w:rFonts w:ascii="Arial" w:hAnsi="Arial" w:eastAsia="Arial" w:cs="Arial"/>
                <w:b/>
                <w:bCs/>
                <w:sz w:val="20"/>
                <w:szCs w:val="20"/>
              </w:rPr>
              <w:t>Digital Accessibility</w:t>
            </w:r>
            <w:r w:rsidRPr="00796AA9">
              <w:rPr>
                <w:rFonts w:ascii="Arial" w:hAnsi="Arial" w:eastAsia="Arial" w:cs="Arial"/>
                <w:sz w:val="20"/>
                <w:szCs w:val="20"/>
              </w:rPr>
              <w:t xml:space="preserve"> – 33% of the score</w:t>
            </w:r>
          </w:p>
        </w:tc>
      </w:tr>
    </w:tbl>
    <w:p w:rsidRPr="00796AA9" w:rsidR="00783F8F" w:rsidP="59EE174B" w:rsidRDefault="2E69A1A1" w14:paraId="0A9BCAB5" w14:textId="5E0E76F3">
      <w:pPr>
        <w:pStyle w:val="Heading2"/>
        <w:jc w:val="both"/>
        <w:rPr>
          <w:rFonts w:ascii="Arial" w:hAnsi="Arial" w:cs="Arial"/>
          <w:b/>
          <w:bCs/>
        </w:rPr>
      </w:pPr>
      <w:bookmarkStart w:name="_Toc193300447" w:id="3"/>
      <w:r w:rsidRPr="00796AA9">
        <w:rPr>
          <w:rFonts w:ascii="Arial" w:hAnsi="Arial" w:cs="Arial"/>
          <w:b/>
          <w:bCs/>
        </w:rPr>
        <w:t>DRAFTING OF C</w:t>
      </w:r>
      <w:r w:rsidRPr="00796AA9" w:rsidR="20AFADF2">
        <w:rPr>
          <w:rFonts w:ascii="Arial" w:hAnsi="Arial" w:cs="Arial"/>
          <w:b/>
          <w:bCs/>
        </w:rPr>
        <w:t>OUNTRY REPORTS</w:t>
      </w:r>
      <w:bookmarkEnd w:id="3"/>
      <w:r w:rsidRPr="00796AA9" w:rsidR="20AFADF2">
        <w:rPr>
          <w:rFonts w:ascii="Arial" w:hAnsi="Arial" w:cs="Arial"/>
          <w:b/>
          <w:bCs/>
        </w:rPr>
        <w:t xml:space="preserve"> </w:t>
      </w:r>
    </w:p>
    <w:p w:rsidRPr="00796AA9" w:rsidR="65B9DD7E" w:rsidP="332476C1" w:rsidRDefault="4E86C624" w14:paraId="219B2DD2" w14:textId="151C6427">
      <w:pPr>
        <w:jc w:val="both"/>
        <w:rPr>
          <w:rFonts w:ascii="Arial" w:hAnsi="Arial" w:cs="Arial"/>
        </w:rPr>
      </w:pPr>
      <w:r w:rsidRPr="00796AA9">
        <w:rPr>
          <w:rFonts w:ascii="Arial" w:hAnsi="Arial" w:cs="Arial"/>
        </w:rPr>
        <w:t xml:space="preserve">After the assessment, </w:t>
      </w:r>
      <w:r w:rsidRPr="00796AA9" w:rsidR="4D5B77A9">
        <w:rPr>
          <w:rFonts w:ascii="Arial" w:hAnsi="Arial" w:cs="Arial"/>
        </w:rPr>
        <w:t xml:space="preserve">NMs </w:t>
      </w:r>
      <w:r w:rsidRPr="00796AA9">
        <w:rPr>
          <w:rFonts w:ascii="Arial" w:hAnsi="Arial" w:cs="Arial"/>
        </w:rPr>
        <w:t xml:space="preserve">will be required to draft </w:t>
      </w:r>
      <w:r w:rsidRPr="00796AA9" w:rsidR="0FE7F8EB">
        <w:rPr>
          <w:rFonts w:ascii="Arial" w:hAnsi="Arial" w:cs="Arial"/>
        </w:rPr>
        <w:t>the narrative of the CFRs</w:t>
      </w:r>
      <w:r w:rsidRPr="00796AA9" w:rsidR="4FE63ADA">
        <w:rPr>
          <w:rFonts w:ascii="Arial" w:hAnsi="Arial" w:cs="Arial"/>
        </w:rPr>
        <w:t>. For</w:t>
      </w:r>
      <w:r w:rsidRPr="00796AA9">
        <w:rPr>
          <w:rFonts w:ascii="Arial" w:hAnsi="Arial" w:cs="Arial"/>
        </w:rPr>
        <w:t xml:space="preserve"> the first report, information should be drawn from the past 12 months</w:t>
      </w:r>
      <w:r w:rsidRPr="00796AA9" w:rsidR="2A8EA1B8">
        <w:rPr>
          <w:rFonts w:ascii="Arial" w:hAnsi="Arial" w:cs="Arial"/>
        </w:rPr>
        <w:t xml:space="preserve"> since the date where the quantitative assessment took place </w:t>
      </w:r>
      <w:r w:rsidRPr="00796AA9" w:rsidR="42A1E4A4">
        <w:rPr>
          <w:rFonts w:ascii="Arial" w:hAnsi="Arial" w:cs="Arial"/>
        </w:rPr>
        <w:t>(</w:t>
      </w:r>
      <w:r w:rsidRPr="00796AA9" w:rsidR="1E130F39">
        <w:rPr>
          <w:rFonts w:ascii="Arial" w:hAnsi="Arial" w:cs="Arial"/>
        </w:rPr>
        <w:t>p</w:t>
      </w:r>
      <w:r w:rsidRPr="00796AA9" w:rsidR="2A8EA1B8">
        <w:rPr>
          <w:rFonts w:ascii="Arial" w:hAnsi="Arial" w:cs="Arial"/>
        </w:rPr>
        <w:t>anel date)</w:t>
      </w:r>
      <w:r w:rsidRPr="00796AA9">
        <w:rPr>
          <w:rFonts w:ascii="Arial" w:hAnsi="Arial" w:cs="Arial"/>
        </w:rPr>
        <w:t>, with reports from Year 2 onwards also focusing on information since the last report.</w:t>
      </w:r>
    </w:p>
    <w:p w:rsidRPr="00796AA9" w:rsidR="008F6565" w:rsidP="59EE174B" w:rsidRDefault="700E5482" w14:paraId="2A5DB4AA" w14:textId="4A532AB5">
      <w:pPr>
        <w:jc w:val="both"/>
        <w:rPr>
          <w:rFonts w:ascii="Arial" w:hAnsi="Arial" w:cs="Arial"/>
        </w:rPr>
      </w:pPr>
      <w:r w:rsidRPr="00796AA9">
        <w:rPr>
          <w:rFonts w:ascii="Arial" w:hAnsi="Arial" w:cs="Arial"/>
          <w:b/>
          <w:bCs/>
        </w:rPr>
        <w:t>G. DRAFTING THE REPORT</w:t>
      </w:r>
      <w:r w:rsidRPr="00796AA9">
        <w:rPr>
          <w:rFonts w:ascii="Arial" w:hAnsi="Arial" w:cs="Arial"/>
        </w:rPr>
        <w:t xml:space="preserve"> </w:t>
      </w:r>
    </w:p>
    <w:p w:rsidRPr="00796AA9" w:rsidR="00D84848" w:rsidP="59EE174B" w:rsidRDefault="32DD6926" w14:paraId="1B1F7392" w14:textId="4733F052">
      <w:pPr>
        <w:jc w:val="both"/>
        <w:rPr>
          <w:rFonts w:ascii="Arial" w:hAnsi="Arial" w:cs="Arial"/>
        </w:rPr>
      </w:pPr>
      <w:r w:rsidRPr="00796AA9">
        <w:rPr>
          <w:rFonts w:ascii="Arial" w:hAnsi="Arial" w:cs="Arial"/>
        </w:rPr>
        <w:t>A standardised re</w:t>
      </w:r>
      <w:r w:rsidRPr="00796AA9" w:rsidR="6DDD938E">
        <w:rPr>
          <w:rFonts w:ascii="Arial" w:hAnsi="Arial" w:cs="Arial"/>
        </w:rPr>
        <w:t>port</w:t>
      </w:r>
      <w:r w:rsidRPr="00796AA9" w:rsidR="0149ED77">
        <w:rPr>
          <w:rFonts w:ascii="Arial" w:hAnsi="Arial" w:cs="Arial"/>
        </w:rPr>
        <w:t>ing</w:t>
      </w:r>
      <w:r w:rsidRPr="00796AA9" w:rsidR="6DDD938E">
        <w:rPr>
          <w:rFonts w:ascii="Arial" w:hAnsi="Arial" w:cs="Arial"/>
        </w:rPr>
        <w:t xml:space="preserve"> </w:t>
      </w:r>
      <w:r w:rsidRPr="00796AA9" w:rsidR="0149ED77">
        <w:rPr>
          <w:rFonts w:ascii="Arial" w:hAnsi="Arial" w:cs="Arial"/>
        </w:rPr>
        <w:t xml:space="preserve">template will be shared </w:t>
      </w:r>
      <w:r w:rsidRPr="00796AA9" w:rsidR="6521446E">
        <w:rPr>
          <w:rFonts w:ascii="Arial" w:hAnsi="Arial" w:cs="Arial"/>
        </w:rPr>
        <w:t xml:space="preserve">for </w:t>
      </w:r>
      <w:r w:rsidRPr="00796AA9" w:rsidR="5ABF4DAA">
        <w:rPr>
          <w:rFonts w:ascii="Arial" w:hAnsi="Arial" w:cs="Arial"/>
        </w:rPr>
        <w:t xml:space="preserve">completion </w:t>
      </w:r>
      <w:r w:rsidRPr="00796AA9" w:rsidR="637E2D86">
        <w:rPr>
          <w:rFonts w:ascii="Arial" w:hAnsi="Arial" w:cs="Arial"/>
        </w:rPr>
        <w:t xml:space="preserve">by the </w:t>
      </w:r>
      <w:proofErr w:type="spellStart"/>
      <w:r w:rsidRPr="00796AA9" w:rsidR="70365F1C">
        <w:rPr>
          <w:rFonts w:ascii="Arial" w:hAnsi="Arial" w:cs="Arial"/>
        </w:rPr>
        <w:t>NMs</w:t>
      </w:r>
      <w:r w:rsidRPr="00796AA9" w:rsidR="637E2D86">
        <w:rPr>
          <w:rFonts w:ascii="Arial" w:hAnsi="Arial" w:cs="Arial"/>
        </w:rPr>
        <w:t>.</w:t>
      </w:r>
      <w:proofErr w:type="spellEnd"/>
      <w:r w:rsidRPr="00796AA9" w:rsidR="3B4C5AEC">
        <w:rPr>
          <w:rFonts w:ascii="Arial" w:hAnsi="Arial" w:cs="Arial"/>
        </w:rPr>
        <w:t xml:space="preserve"> This should be used as the lay-out for the final report (</w:t>
      </w:r>
      <w:r w:rsidRPr="00796AA9" w:rsidR="63CAD610">
        <w:rPr>
          <w:rFonts w:ascii="Arial" w:hAnsi="Arial" w:cs="Arial"/>
        </w:rPr>
        <w:t xml:space="preserve">from 10 to </w:t>
      </w:r>
      <w:r w:rsidRPr="00796AA9" w:rsidR="3B4C5AEC">
        <w:rPr>
          <w:rFonts w:ascii="Arial" w:hAnsi="Arial" w:cs="Arial"/>
        </w:rPr>
        <w:t>15 pages</w:t>
      </w:r>
      <w:r w:rsidRPr="00796AA9" w:rsidR="333C0C66">
        <w:rPr>
          <w:rFonts w:ascii="Arial" w:hAnsi="Arial" w:cs="Arial"/>
        </w:rPr>
        <w:t xml:space="preserve">, each of the sections having the </w:t>
      </w:r>
      <w:r w:rsidRPr="00796AA9" w:rsidR="37E1436E">
        <w:rPr>
          <w:rFonts w:ascii="Arial" w:hAnsi="Arial" w:cs="Arial"/>
        </w:rPr>
        <w:t>length</w:t>
      </w:r>
      <w:r w:rsidRPr="00796AA9" w:rsidR="333C0C66">
        <w:rPr>
          <w:rFonts w:ascii="Arial" w:hAnsi="Arial" w:cs="Arial"/>
        </w:rPr>
        <w:t xml:space="preserve"> indicated below</w:t>
      </w:r>
      <w:r w:rsidRPr="00796AA9" w:rsidR="3B4C5AEC">
        <w:rPr>
          <w:rFonts w:ascii="Arial" w:hAnsi="Arial" w:cs="Arial"/>
        </w:rPr>
        <w:t xml:space="preserve">) on key findings, </w:t>
      </w:r>
      <w:r w:rsidRPr="00796AA9" w:rsidR="5E6E9867">
        <w:rPr>
          <w:rFonts w:ascii="Arial" w:hAnsi="Arial" w:cs="Arial"/>
        </w:rPr>
        <w:t>case studies</w:t>
      </w:r>
      <w:r w:rsidRPr="00796AA9" w:rsidR="32B30130">
        <w:rPr>
          <w:rFonts w:ascii="Arial" w:hAnsi="Arial" w:cs="Arial"/>
        </w:rPr>
        <w:t xml:space="preserve"> if needed</w:t>
      </w:r>
      <w:r w:rsidRPr="00796AA9" w:rsidR="5E6E9867">
        <w:rPr>
          <w:rFonts w:ascii="Arial" w:hAnsi="Arial" w:cs="Arial"/>
        </w:rPr>
        <w:t xml:space="preserve"> </w:t>
      </w:r>
      <w:r w:rsidRPr="00796AA9" w:rsidR="3B4C5AEC">
        <w:rPr>
          <w:rFonts w:ascii="Arial" w:hAnsi="Arial" w:cs="Arial"/>
        </w:rPr>
        <w:t>and recommendations</w:t>
      </w:r>
      <w:r w:rsidRPr="00796AA9" w:rsidR="5E6E9867">
        <w:rPr>
          <w:rFonts w:ascii="Arial" w:hAnsi="Arial" w:cs="Arial"/>
        </w:rPr>
        <w:t>.</w:t>
      </w:r>
    </w:p>
    <w:p w:rsidRPr="00796AA9" w:rsidR="0096274B" w:rsidP="59EE174B" w:rsidRDefault="5E6E9867" w14:paraId="2A272E44" w14:textId="3C433C6C">
      <w:pPr>
        <w:jc w:val="both"/>
        <w:rPr>
          <w:rFonts w:ascii="Arial" w:hAnsi="Arial" w:cs="Arial"/>
        </w:rPr>
      </w:pPr>
      <w:r w:rsidRPr="00796AA9">
        <w:rPr>
          <w:rFonts w:ascii="Arial" w:hAnsi="Arial" w:cs="Arial"/>
        </w:rPr>
        <w:t xml:space="preserve">The report </w:t>
      </w:r>
      <w:r w:rsidRPr="00796AA9" w:rsidR="0F9E94E3">
        <w:rPr>
          <w:rFonts w:ascii="Arial" w:hAnsi="Arial" w:cs="Arial"/>
        </w:rPr>
        <w:t xml:space="preserve">consists of the following </w:t>
      </w:r>
      <w:r w:rsidRPr="00796AA9" w:rsidR="53A8528C">
        <w:rPr>
          <w:rFonts w:ascii="Arial" w:hAnsi="Arial" w:cs="Arial"/>
        </w:rPr>
        <w:t>structure:</w:t>
      </w:r>
    </w:p>
    <w:tbl>
      <w:tblPr>
        <w:tblStyle w:val="TableGrid"/>
        <w:tblW w:w="0" w:type="auto"/>
        <w:jc w:val="center"/>
        <w:tblBorders>
          <w:top w:val="single" w:color="0F4761" w:themeColor="accent1" w:themeShade="BF" w:sz="6" w:space="0"/>
          <w:left w:val="single" w:color="0F4761" w:themeColor="accent1" w:themeShade="BF" w:sz="6" w:space="0"/>
          <w:bottom w:val="single" w:color="0F4761" w:themeColor="accent1" w:themeShade="BF" w:sz="6" w:space="0"/>
          <w:right w:val="single" w:color="0F4761" w:themeColor="accent1" w:themeShade="BF" w:sz="6" w:space="0"/>
          <w:insideH w:val="single" w:color="0F4761" w:themeColor="accent1" w:themeShade="BF" w:sz="6" w:space="0"/>
          <w:insideV w:val="single" w:color="0F4761" w:themeColor="accent1" w:themeShade="BF" w:sz="6" w:space="0"/>
        </w:tblBorders>
        <w:tblLayout w:type="fixed"/>
        <w:tblLook w:val="06A0" w:firstRow="1" w:lastRow="0" w:firstColumn="1" w:lastColumn="0" w:noHBand="1" w:noVBand="1"/>
      </w:tblPr>
      <w:tblGrid>
        <w:gridCol w:w="9071"/>
      </w:tblGrid>
      <w:tr w:rsidRPr="00796AA9" w:rsidR="6221F6AB" w:rsidTr="6B082B04" w14:paraId="3FD4F0C2" w14:textId="77777777">
        <w:trPr>
          <w:trHeight w:val="300"/>
          <w:jc w:val="center"/>
        </w:trPr>
        <w:tc>
          <w:tcPr>
            <w:tcW w:w="9071" w:type="dxa"/>
          </w:tcPr>
          <w:p w:rsidRPr="00796AA9" w:rsidR="79433FAB" w:rsidP="59EE174B" w:rsidRDefault="6555332D" w14:paraId="79A9B99C" w14:textId="00F730D9">
            <w:pPr>
              <w:spacing w:before="200"/>
              <w:jc w:val="both"/>
              <w:rPr>
                <w:rFonts w:ascii="Arial" w:hAnsi="Arial" w:eastAsia="Arial" w:cs="Arial"/>
                <w:b/>
                <w:bCs/>
                <w:color w:val="0F4761" w:themeColor="accent1" w:themeShade="BF"/>
              </w:rPr>
            </w:pPr>
            <w:r w:rsidRPr="00796AA9">
              <w:rPr>
                <w:rFonts w:ascii="Arial" w:hAnsi="Arial" w:cs="Arial" w:eastAsiaTheme="minorEastAsia"/>
                <w:b/>
                <w:bCs/>
                <w:color w:val="0F4761" w:themeColor="accent1" w:themeShade="BF"/>
              </w:rPr>
              <w:t xml:space="preserve">A. Introduction to the EE in the country (1 page) </w:t>
            </w:r>
          </w:p>
          <w:p w:rsidRPr="00796AA9" w:rsidR="79433FAB" w:rsidP="59EE174B" w:rsidRDefault="6555332D" w14:paraId="22A98BFE" w14:textId="0891C4FE">
            <w:pPr>
              <w:spacing w:before="200"/>
              <w:jc w:val="both"/>
              <w:rPr>
                <w:rFonts w:ascii="Arial" w:hAnsi="Arial" w:eastAsia="Arial" w:cs="Arial"/>
                <w:color w:val="000000" w:themeColor="text1"/>
              </w:rPr>
            </w:pPr>
            <w:r w:rsidRPr="00796AA9">
              <w:rPr>
                <w:rFonts w:ascii="Arial" w:hAnsi="Arial" w:eastAsia="Arial" w:cs="Arial"/>
              </w:rPr>
              <w:t>•</w:t>
            </w:r>
            <w:r w:rsidRPr="00796AA9">
              <w:rPr>
                <w:rFonts w:ascii="Arial" w:hAnsi="Arial" w:eastAsia="Arial" w:cs="Arial"/>
                <w:color w:val="000000" w:themeColor="text1"/>
              </w:rPr>
              <w:t>What is a CFR, and What Will be Found in the Report? The Role of Civil Society in Promoting Democratic Values and the Importance of an Enabling Environment (draft by the consortium)</w:t>
            </w:r>
          </w:p>
          <w:p w:rsidRPr="00796AA9" w:rsidR="79433FAB" w:rsidP="6B082B04" w:rsidRDefault="6B887A85" w14:paraId="6660A4A9" w14:textId="4EFEC0C8">
            <w:pPr>
              <w:spacing w:before="200"/>
              <w:ind w:left="360" w:hanging="360"/>
              <w:jc w:val="both"/>
              <w:rPr>
                <w:rFonts w:ascii="Arial" w:hAnsi="Arial" w:eastAsia="Arial" w:cs="Arial"/>
                <w:color w:val="000000" w:themeColor="text1"/>
              </w:rPr>
            </w:pPr>
            <w:r w:rsidRPr="00796AA9">
              <w:rPr>
                <w:rFonts w:ascii="Arial" w:hAnsi="Arial" w:eastAsia="Arial" w:cs="Arial"/>
              </w:rPr>
              <w:t>•</w:t>
            </w:r>
            <w:r w:rsidRPr="00796AA9">
              <w:rPr>
                <w:rFonts w:ascii="Arial" w:hAnsi="Arial" w:eastAsia="Arial" w:cs="Arial"/>
                <w:color w:val="000000" w:themeColor="text1"/>
              </w:rPr>
              <w:t>Brief overview</w:t>
            </w:r>
            <w:r w:rsidRPr="00796AA9" w:rsidR="58228002">
              <w:rPr>
                <w:rFonts w:ascii="Arial" w:hAnsi="Arial" w:eastAsia="Arial" w:cs="Arial"/>
                <w:color w:val="000000" w:themeColor="text1"/>
              </w:rPr>
              <w:t xml:space="preserve"> of</w:t>
            </w:r>
            <w:r w:rsidRPr="00796AA9">
              <w:rPr>
                <w:rFonts w:ascii="Arial" w:hAnsi="Arial" w:eastAsia="Arial" w:cs="Arial"/>
                <w:color w:val="000000" w:themeColor="text1"/>
              </w:rPr>
              <w:t xml:space="preserve"> the country context </w:t>
            </w:r>
          </w:p>
          <w:p w:rsidRPr="00796AA9" w:rsidR="79433FAB" w:rsidP="59EE174B" w:rsidRDefault="6555332D" w14:paraId="78FE85BD" w14:textId="701E5093">
            <w:pPr>
              <w:spacing w:before="200"/>
              <w:jc w:val="both"/>
              <w:rPr>
                <w:rFonts w:ascii="Arial" w:hAnsi="Arial" w:cs="Arial" w:eastAsiaTheme="minorEastAsia"/>
                <w:b/>
                <w:bCs/>
                <w:color w:val="0F4761" w:themeColor="accent1" w:themeShade="BF"/>
              </w:rPr>
            </w:pPr>
            <w:r w:rsidRPr="00796AA9">
              <w:rPr>
                <w:rFonts w:ascii="Arial" w:hAnsi="Arial" w:cs="Arial" w:eastAsiaTheme="minorEastAsia"/>
                <w:b/>
                <w:bCs/>
                <w:color w:val="0F4761" w:themeColor="accent1" w:themeShade="BF"/>
              </w:rPr>
              <w:t xml:space="preserve">B. Principle 1 (1-2 pages) </w:t>
            </w:r>
          </w:p>
          <w:p w:rsidRPr="00796AA9" w:rsidR="79433FAB" w:rsidP="59EE174B" w:rsidRDefault="6555332D" w14:paraId="0504E313" w14:textId="339B35AA">
            <w:pPr>
              <w:spacing w:before="200"/>
              <w:ind w:left="360" w:hanging="360"/>
              <w:jc w:val="both"/>
              <w:rPr>
                <w:rFonts w:ascii="Arial" w:hAnsi="Arial" w:eastAsia="Arial" w:cs="Arial"/>
                <w:color w:val="000000" w:themeColor="text1"/>
              </w:rPr>
            </w:pPr>
            <w:r w:rsidRPr="00796AA9">
              <w:rPr>
                <w:rFonts w:ascii="Arial" w:hAnsi="Arial" w:eastAsia="Arial" w:cs="Arial"/>
              </w:rPr>
              <w:t>•</w:t>
            </w:r>
            <w:r w:rsidRPr="00796AA9">
              <w:rPr>
                <w:rFonts w:ascii="Arial" w:hAnsi="Arial" w:eastAsia="Arial" w:cs="Arial"/>
                <w:color w:val="000000" w:themeColor="text1"/>
              </w:rPr>
              <w:t>Overall score for the principle</w:t>
            </w:r>
          </w:p>
          <w:p w:rsidRPr="00796AA9" w:rsidR="79433FAB" w:rsidP="59EE174B" w:rsidRDefault="6555332D" w14:paraId="063B0CD4" w14:textId="6AE5ACAF">
            <w:pPr>
              <w:spacing w:before="200"/>
              <w:jc w:val="both"/>
              <w:rPr>
                <w:rFonts w:ascii="Arial" w:hAnsi="Arial" w:eastAsia="Arial" w:cs="Arial"/>
                <w:color w:val="000000" w:themeColor="text1"/>
              </w:rPr>
            </w:pPr>
            <w:r w:rsidRPr="00796AA9">
              <w:rPr>
                <w:rFonts w:ascii="Arial" w:hAnsi="Arial" w:eastAsia="Arial" w:cs="Arial"/>
              </w:rPr>
              <w:t>•</w:t>
            </w:r>
            <w:r w:rsidRPr="00796AA9">
              <w:rPr>
                <w:rFonts w:ascii="Arial" w:hAnsi="Arial" w:eastAsia="Arial" w:cs="Arial"/>
                <w:color w:val="000000" w:themeColor="text1"/>
              </w:rPr>
              <w:t>Narrative supporting the score based on (</w:t>
            </w:r>
            <w:proofErr w:type="spellStart"/>
            <w:r w:rsidRPr="00796AA9">
              <w:rPr>
                <w:rFonts w:ascii="Arial" w:hAnsi="Arial" w:eastAsia="Arial" w:cs="Arial"/>
                <w:color w:val="000000" w:themeColor="text1"/>
              </w:rPr>
              <w:t>i</w:t>
            </w:r>
            <w:proofErr w:type="spellEnd"/>
            <w:r w:rsidRPr="00796AA9">
              <w:rPr>
                <w:rFonts w:ascii="Arial" w:hAnsi="Arial" w:eastAsia="Arial" w:cs="Arial"/>
                <w:color w:val="000000" w:themeColor="text1"/>
              </w:rPr>
              <w:t xml:space="preserve">) inputs from panel participants, (ii) information shared throughout the year via the EWM, and (iii) insights from other sources evaluating the enabling environment. </w:t>
            </w:r>
          </w:p>
          <w:p w:rsidRPr="00796AA9" w:rsidR="79433FAB" w:rsidP="59EE174B" w:rsidRDefault="6555332D" w14:paraId="76379D0A" w14:textId="5765D6D3">
            <w:pPr>
              <w:spacing w:before="200"/>
              <w:ind w:left="360" w:hanging="360"/>
              <w:jc w:val="both"/>
              <w:rPr>
                <w:rFonts w:ascii="Arial" w:hAnsi="Arial" w:eastAsia="Arial" w:cs="Arial"/>
                <w:color w:val="000000" w:themeColor="text1"/>
              </w:rPr>
            </w:pPr>
            <w:r w:rsidRPr="00796AA9">
              <w:rPr>
                <w:rFonts w:ascii="Arial" w:hAnsi="Arial" w:eastAsia="Arial" w:cs="Arial"/>
              </w:rPr>
              <w:t>•</w:t>
            </w:r>
            <w:r w:rsidRPr="00796AA9">
              <w:rPr>
                <w:rFonts w:ascii="Arial" w:hAnsi="Arial" w:eastAsia="Arial" w:cs="Arial"/>
                <w:color w:val="000000" w:themeColor="text1"/>
              </w:rPr>
              <w:t xml:space="preserve">Case study (if any) to highlight.  </w:t>
            </w:r>
          </w:p>
          <w:p w:rsidRPr="00796AA9" w:rsidR="79433FAB" w:rsidP="59EE174B" w:rsidRDefault="6555332D" w14:paraId="41F743B1" w14:textId="60A3A8EA">
            <w:pPr>
              <w:spacing w:before="200"/>
              <w:jc w:val="both"/>
              <w:rPr>
                <w:rFonts w:ascii="Arial" w:hAnsi="Arial" w:cs="Arial" w:eastAsiaTheme="minorEastAsia"/>
                <w:b/>
                <w:bCs/>
                <w:color w:val="0F4761" w:themeColor="accent1" w:themeShade="BF"/>
              </w:rPr>
            </w:pPr>
            <w:r w:rsidRPr="00796AA9">
              <w:rPr>
                <w:rFonts w:ascii="Arial" w:hAnsi="Arial" w:cs="Arial" w:eastAsiaTheme="minorEastAsia"/>
                <w:b/>
                <w:bCs/>
                <w:color w:val="0F4761" w:themeColor="accent1" w:themeShade="BF"/>
              </w:rPr>
              <w:t xml:space="preserve">C. Principle 2 (1-2 pages) </w:t>
            </w:r>
          </w:p>
          <w:p w:rsidRPr="00796AA9" w:rsidR="79433FAB" w:rsidP="59EE174B" w:rsidRDefault="6555332D" w14:paraId="5C67C6F9" w14:textId="46006DA1">
            <w:pPr>
              <w:spacing w:before="200"/>
              <w:ind w:left="360" w:hanging="360"/>
              <w:jc w:val="both"/>
              <w:rPr>
                <w:rFonts w:ascii="Arial" w:hAnsi="Arial" w:eastAsia="Arial" w:cs="Arial"/>
                <w:color w:val="000000" w:themeColor="text1"/>
              </w:rPr>
            </w:pPr>
            <w:r w:rsidRPr="00796AA9">
              <w:rPr>
                <w:rFonts w:ascii="Arial" w:hAnsi="Arial" w:eastAsia="Arial" w:cs="Arial"/>
              </w:rPr>
              <w:t>•</w:t>
            </w:r>
            <w:r w:rsidRPr="00796AA9">
              <w:rPr>
                <w:rFonts w:ascii="Arial" w:hAnsi="Arial" w:eastAsia="Arial" w:cs="Arial"/>
                <w:color w:val="000000" w:themeColor="text1"/>
              </w:rPr>
              <w:t>Overall score for the principle</w:t>
            </w:r>
          </w:p>
          <w:p w:rsidRPr="00796AA9" w:rsidR="79433FAB" w:rsidP="59EE174B" w:rsidRDefault="6555332D" w14:paraId="3EB5D8F2" w14:textId="51AF77D5">
            <w:pPr>
              <w:spacing w:before="200"/>
              <w:jc w:val="both"/>
              <w:rPr>
                <w:rFonts w:ascii="Arial" w:hAnsi="Arial" w:eastAsia="Arial" w:cs="Arial"/>
                <w:color w:val="000000" w:themeColor="text1"/>
              </w:rPr>
            </w:pPr>
            <w:r w:rsidRPr="00796AA9">
              <w:rPr>
                <w:rFonts w:ascii="Arial" w:hAnsi="Arial" w:eastAsia="Arial" w:cs="Arial"/>
              </w:rPr>
              <w:t>•</w:t>
            </w:r>
            <w:r w:rsidRPr="00796AA9">
              <w:rPr>
                <w:rFonts w:ascii="Arial" w:hAnsi="Arial" w:eastAsia="Arial" w:cs="Arial"/>
                <w:color w:val="000000" w:themeColor="text1"/>
              </w:rPr>
              <w:t>Narrative supporting the score based on (</w:t>
            </w:r>
            <w:proofErr w:type="spellStart"/>
            <w:r w:rsidRPr="00796AA9">
              <w:rPr>
                <w:rFonts w:ascii="Arial" w:hAnsi="Arial" w:eastAsia="Arial" w:cs="Arial"/>
                <w:color w:val="000000" w:themeColor="text1"/>
              </w:rPr>
              <w:t>i</w:t>
            </w:r>
            <w:proofErr w:type="spellEnd"/>
            <w:r w:rsidRPr="00796AA9">
              <w:rPr>
                <w:rFonts w:ascii="Arial" w:hAnsi="Arial" w:eastAsia="Arial" w:cs="Arial"/>
                <w:color w:val="000000" w:themeColor="text1"/>
              </w:rPr>
              <w:t xml:space="preserve">) inputs from panel participants, (ii) information shared throughout the year via the EWM, and (iii) insights from other sources evaluating the enabling environment. </w:t>
            </w:r>
          </w:p>
          <w:p w:rsidRPr="00796AA9" w:rsidR="79433FAB" w:rsidP="59EE174B" w:rsidRDefault="6555332D" w14:paraId="0C459E9E" w14:textId="4D4132DB">
            <w:pPr>
              <w:spacing w:before="200"/>
              <w:ind w:left="360" w:hanging="360"/>
              <w:jc w:val="both"/>
              <w:rPr>
                <w:rFonts w:ascii="Arial" w:hAnsi="Arial" w:eastAsia="Arial" w:cs="Arial"/>
                <w:color w:val="000000" w:themeColor="text1"/>
              </w:rPr>
            </w:pPr>
            <w:r w:rsidRPr="00796AA9">
              <w:rPr>
                <w:rFonts w:ascii="Arial" w:hAnsi="Arial" w:eastAsia="Arial" w:cs="Arial"/>
              </w:rPr>
              <w:t>•</w:t>
            </w:r>
            <w:r w:rsidRPr="00796AA9">
              <w:rPr>
                <w:rFonts w:ascii="Arial" w:hAnsi="Arial" w:eastAsia="Arial" w:cs="Arial"/>
                <w:color w:val="000000" w:themeColor="text1"/>
              </w:rPr>
              <w:t xml:space="preserve">Case study (if any) to highlight.  </w:t>
            </w:r>
          </w:p>
          <w:p w:rsidRPr="00796AA9" w:rsidR="79433FAB" w:rsidP="59EE174B" w:rsidRDefault="6555332D" w14:paraId="05C82166" w14:textId="4DDD5053">
            <w:pPr>
              <w:spacing w:before="200"/>
              <w:jc w:val="both"/>
              <w:rPr>
                <w:rFonts w:ascii="Arial" w:hAnsi="Arial" w:cs="Arial" w:eastAsiaTheme="minorEastAsia"/>
                <w:b/>
                <w:bCs/>
                <w:color w:val="0F4761" w:themeColor="accent1" w:themeShade="BF"/>
              </w:rPr>
            </w:pPr>
            <w:r w:rsidRPr="00796AA9">
              <w:rPr>
                <w:rFonts w:ascii="Arial" w:hAnsi="Arial" w:cs="Arial" w:eastAsiaTheme="minorEastAsia"/>
                <w:b/>
                <w:bCs/>
                <w:color w:val="0F4761" w:themeColor="accent1" w:themeShade="BF"/>
              </w:rPr>
              <w:t xml:space="preserve">D. Principle 3 (1-2 pages) </w:t>
            </w:r>
          </w:p>
          <w:p w:rsidRPr="00796AA9" w:rsidR="79433FAB" w:rsidP="59EE174B" w:rsidRDefault="6555332D" w14:paraId="6013FB6C" w14:textId="46006DA1">
            <w:pPr>
              <w:spacing w:before="200"/>
              <w:ind w:left="360" w:hanging="360"/>
              <w:jc w:val="both"/>
              <w:rPr>
                <w:rFonts w:ascii="Arial" w:hAnsi="Arial" w:eastAsia="Arial" w:cs="Arial"/>
                <w:color w:val="000000" w:themeColor="text1"/>
              </w:rPr>
            </w:pPr>
            <w:r w:rsidRPr="00796AA9">
              <w:rPr>
                <w:rFonts w:ascii="Arial" w:hAnsi="Arial" w:eastAsia="Arial" w:cs="Arial"/>
              </w:rPr>
              <w:t>•</w:t>
            </w:r>
            <w:r w:rsidRPr="00796AA9">
              <w:rPr>
                <w:rFonts w:ascii="Arial" w:hAnsi="Arial" w:eastAsia="Arial" w:cs="Arial"/>
                <w:color w:val="000000" w:themeColor="text1"/>
              </w:rPr>
              <w:t>Overall score for the principle</w:t>
            </w:r>
          </w:p>
          <w:p w:rsidRPr="00796AA9" w:rsidR="79433FAB" w:rsidP="59EE174B" w:rsidRDefault="6555332D" w14:paraId="56ACF4C2" w14:textId="51AF77D5">
            <w:pPr>
              <w:spacing w:before="200"/>
              <w:jc w:val="both"/>
              <w:rPr>
                <w:rFonts w:ascii="Arial" w:hAnsi="Arial" w:eastAsia="Arial" w:cs="Arial"/>
                <w:color w:val="000000" w:themeColor="text1"/>
              </w:rPr>
            </w:pPr>
            <w:r w:rsidRPr="00796AA9">
              <w:rPr>
                <w:rFonts w:ascii="Arial" w:hAnsi="Arial" w:eastAsia="Arial" w:cs="Arial"/>
              </w:rPr>
              <w:t>•</w:t>
            </w:r>
            <w:r w:rsidRPr="00796AA9">
              <w:rPr>
                <w:rFonts w:ascii="Arial" w:hAnsi="Arial" w:eastAsia="Arial" w:cs="Arial"/>
                <w:color w:val="000000" w:themeColor="text1"/>
              </w:rPr>
              <w:t>Narrative supporting the score based on (</w:t>
            </w:r>
            <w:proofErr w:type="spellStart"/>
            <w:r w:rsidRPr="00796AA9">
              <w:rPr>
                <w:rFonts w:ascii="Arial" w:hAnsi="Arial" w:eastAsia="Arial" w:cs="Arial"/>
                <w:color w:val="000000" w:themeColor="text1"/>
              </w:rPr>
              <w:t>i</w:t>
            </w:r>
            <w:proofErr w:type="spellEnd"/>
            <w:r w:rsidRPr="00796AA9">
              <w:rPr>
                <w:rFonts w:ascii="Arial" w:hAnsi="Arial" w:eastAsia="Arial" w:cs="Arial"/>
                <w:color w:val="000000" w:themeColor="text1"/>
              </w:rPr>
              <w:t xml:space="preserve">) inputs from panel participants, (ii) information shared throughout the year via the EWM, and (iii) insights from other sources evaluating the enabling environment. </w:t>
            </w:r>
          </w:p>
          <w:p w:rsidRPr="00796AA9" w:rsidR="79433FAB" w:rsidP="59EE174B" w:rsidRDefault="6555332D" w14:paraId="115EBD24" w14:textId="4D4132DB">
            <w:pPr>
              <w:spacing w:before="200"/>
              <w:ind w:left="360" w:hanging="360"/>
              <w:jc w:val="both"/>
              <w:rPr>
                <w:rFonts w:ascii="Arial" w:hAnsi="Arial" w:eastAsia="Arial" w:cs="Arial"/>
                <w:color w:val="000000" w:themeColor="text1"/>
              </w:rPr>
            </w:pPr>
            <w:r w:rsidRPr="00796AA9">
              <w:rPr>
                <w:rFonts w:ascii="Arial" w:hAnsi="Arial" w:eastAsia="Arial" w:cs="Arial"/>
              </w:rPr>
              <w:t>•</w:t>
            </w:r>
            <w:r w:rsidRPr="00796AA9">
              <w:rPr>
                <w:rFonts w:ascii="Arial" w:hAnsi="Arial" w:eastAsia="Arial" w:cs="Arial"/>
                <w:color w:val="000000" w:themeColor="text1"/>
              </w:rPr>
              <w:t xml:space="preserve">Case study (if any) to highlight.  </w:t>
            </w:r>
          </w:p>
          <w:p w:rsidRPr="00796AA9" w:rsidR="79433FAB" w:rsidP="59EE174B" w:rsidRDefault="6555332D" w14:paraId="122EB7EE" w14:textId="3A51A717">
            <w:pPr>
              <w:spacing w:before="200"/>
              <w:jc w:val="both"/>
              <w:rPr>
                <w:rFonts w:ascii="Arial" w:hAnsi="Arial" w:cs="Arial" w:eastAsiaTheme="minorEastAsia"/>
                <w:b/>
                <w:bCs/>
                <w:color w:val="0F4761" w:themeColor="accent1" w:themeShade="BF"/>
              </w:rPr>
            </w:pPr>
            <w:r w:rsidRPr="00796AA9">
              <w:rPr>
                <w:rFonts w:ascii="Arial" w:hAnsi="Arial" w:cs="Arial" w:eastAsiaTheme="minorEastAsia"/>
                <w:b/>
                <w:bCs/>
                <w:color w:val="0F4761" w:themeColor="accent1" w:themeShade="BF"/>
              </w:rPr>
              <w:t xml:space="preserve">E. Principle 4 (1-2 pages) </w:t>
            </w:r>
          </w:p>
          <w:p w:rsidRPr="00796AA9" w:rsidR="79433FAB" w:rsidP="59EE174B" w:rsidRDefault="6555332D" w14:paraId="579492E3" w14:textId="46006DA1">
            <w:pPr>
              <w:spacing w:before="200"/>
              <w:ind w:left="360" w:hanging="360"/>
              <w:jc w:val="both"/>
              <w:rPr>
                <w:rFonts w:ascii="Arial" w:hAnsi="Arial" w:eastAsia="Arial" w:cs="Arial"/>
                <w:color w:val="000000" w:themeColor="text1"/>
              </w:rPr>
            </w:pPr>
            <w:r w:rsidRPr="00796AA9">
              <w:rPr>
                <w:rFonts w:ascii="Arial" w:hAnsi="Arial" w:eastAsia="Arial" w:cs="Arial"/>
              </w:rPr>
              <w:t>•</w:t>
            </w:r>
            <w:r w:rsidRPr="00796AA9">
              <w:rPr>
                <w:rFonts w:ascii="Arial" w:hAnsi="Arial" w:eastAsia="Arial" w:cs="Arial"/>
                <w:color w:val="000000" w:themeColor="text1"/>
              </w:rPr>
              <w:t>Overall score for the principle</w:t>
            </w:r>
          </w:p>
          <w:p w:rsidRPr="00796AA9" w:rsidR="79433FAB" w:rsidP="59EE174B" w:rsidRDefault="6555332D" w14:paraId="7D46B137" w14:textId="51AF77D5">
            <w:pPr>
              <w:spacing w:before="200"/>
              <w:jc w:val="both"/>
              <w:rPr>
                <w:rFonts w:ascii="Arial" w:hAnsi="Arial" w:eastAsia="Arial" w:cs="Arial"/>
                <w:color w:val="000000" w:themeColor="text1"/>
              </w:rPr>
            </w:pPr>
            <w:r w:rsidRPr="00796AA9">
              <w:rPr>
                <w:rFonts w:ascii="Arial" w:hAnsi="Arial" w:eastAsia="Arial" w:cs="Arial"/>
              </w:rPr>
              <w:t>•</w:t>
            </w:r>
            <w:r w:rsidRPr="00796AA9">
              <w:rPr>
                <w:rFonts w:ascii="Arial" w:hAnsi="Arial" w:eastAsia="Arial" w:cs="Arial"/>
                <w:color w:val="000000" w:themeColor="text1"/>
              </w:rPr>
              <w:t>Narrative supporting the score based on (</w:t>
            </w:r>
            <w:proofErr w:type="spellStart"/>
            <w:r w:rsidRPr="00796AA9">
              <w:rPr>
                <w:rFonts w:ascii="Arial" w:hAnsi="Arial" w:eastAsia="Arial" w:cs="Arial"/>
                <w:color w:val="000000" w:themeColor="text1"/>
              </w:rPr>
              <w:t>i</w:t>
            </w:r>
            <w:proofErr w:type="spellEnd"/>
            <w:r w:rsidRPr="00796AA9">
              <w:rPr>
                <w:rFonts w:ascii="Arial" w:hAnsi="Arial" w:eastAsia="Arial" w:cs="Arial"/>
                <w:color w:val="000000" w:themeColor="text1"/>
              </w:rPr>
              <w:t xml:space="preserve">) inputs from panel participants, (ii) information shared throughout the year via the EWM, and (iii) insights from other sources evaluating the enabling environment. </w:t>
            </w:r>
          </w:p>
          <w:p w:rsidRPr="00796AA9" w:rsidR="79433FAB" w:rsidP="59EE174B" w:rsidRDefault="6555332D" w14:paraId="0BD36809" w14:textId="4D4132DB">
            <w:pPr>
              <w:spacing w:before="200"/>
              <w:ind w:left="360" w:hanging="360"/>
              <w:jc w:val="both"/>
              <w:rPr>
                <w:rFonts w:ascii="Arial" w:hAnsi="Arial" w:eastAsia="Arial" w:cs="Arial"/>
                <w:color w:val="000000" w:themeColor="text1"/>
              </w:rPr>
            </w:pPr>
            <w:r w:rsidRPr="00796AA9">
              <w:rPr>
                <w:rFonts w:ascii="Arial" w:hAnsi="Arial" w:eastAsia="Arial" w:cs="Arial"/>
              </w:rPr>
              <w:t>•</w:t>
            </w:r>
            <w:r w:rsidRPr="00796AA9">
              <w:rPr>
                <w:rFonts w:ascii="Arial" w:hAnsi="Arial" w:eastAsia="Arial" w:cs="Arial"/>
                <w:color w:val="000000" w:themeColor="text1"/>
              </w:rPr>
              <w:t xml:space="preserve">Case study (if any) to highlight.  </w:t>
            </w:r>
          </w:p>
          <w:p w:rsidRPr="00796AA9" w:rsidR="79433FAB" w:rsidP="59EE174B" w:rsidRDefault="6555332D" w14:paraId="164CB3CA" w14:textId="53E0B5BC">
            <w:pPr>
              <w:spacing w:before="200"/>
              <w:jc w:val="both"/>
              <w:rPr>
                <w:rFonts w:ascii="Arial" w:hAnsi="Arial" w:cs="Arial" w:eastAsiaTheme="minorEastAsia"/>
                <w:b/>
                <w:bCs/>
                <w:color w:val="0F4761" w:themeColor="accent1" w:themeShade="BF"/>
              </w:rPr>
            </w:pPr>
            <w:r w:rsidRPr="00796AA9">
              <w:rPr>
                <w:rFonts w:ascii="Arial" w:hAnsi="Arial" w:cs="Arial" w:eastAsiaTheme="minorEastAsia"/>
                <w:b/>
                <w:bCs/>
                <w:color w:val="0F4761" w:themeColor="accent1" w:themeShade="BF"/>
              </w:rPr>
              <w:t xml:space="preserve">F. Principle 5 (1-2 pages) </w:t>
            </w:r>
          </w:p>
          <w:p w:rsidRPr="00796AA9" w:rsidR="79433FAB" w:rsidP="59EE174B" w:rsidRDefault="6555332D" w14:paraId="7291D6D4" w14:textId="46006DA1">
            <w:pPr>
              <w:spacing w:before="200"/>
              <w:ind w:left="360" w:hanging="360"/>
              <w:jc w:val="both"/>
              <w:rPr>
                <w:rFonts w:ascii="Arial" w:hAnsi="Arial" w:eastAsia="Arial" w:cs="Arial"/>
                <w:color w:val="000000" w:themeColor="text1"/>
              </w:rPr>
            </w:pPr>
            <w:r w:rsidRPr="00796AA9">
              <w:rPr>
                <w:rFonts w:ascii="Arial" w:hAnsi="Arial" w:eastAsia="Arial" w:cs="Arial"/>
              </w:rPr>
              <w:t>•</w:t>
            </w:r>
            <w:r w:rsidRPr="00796AA9">
              <w:rPr>
                <w:rFonts w:ascii="Arial" w:hAnsi="Arial" w:eastAsia="Arial" w:cs="Arial"/>
                <w:color w:val="000000" w:themeColor="text1"/>
              </w:rPr>
              <w:t>Overall score for the principle</w:t>
            </w:r>
          </w:p>
          <w:p w:rsidRPr="00796AA9" w:rsidR="79433FAB" w:rsidP="59EE174B" w:rsidRDefault="6555332D" w14:paraId="52711187" w14:textId="51AF77D5">
            <w:pPr>
              <w:spacing w:before="200"/>
              <w:jc w:val="both"/>
              <w:rPr>
                <w:rFonts w:ascii="Arial" w:hAnsi="Arial" w:eastAsia="Arial" w:cs="Arial"/>
                <w:color w:val="000000" w:themeColor="text1"/>
              </w:rPr>
            </w:pPr>
            <w:r w:rsidRPr="00796AA9">
              <w:rPr>
                <w:rFonts w:ascii="Arial" w:hAnsi="Arial" w:eastAsia="Arial" w:cs="Arial"/>
              </w:rPr>
              <w:t>•</w:t>
            </w:r>
            <w:r w:rsidRPr="00796AA9">
              <w:rPr>
                <w:rFonts w:ascii="Arial" w:hAnsi="Arial" w:eastAsia="Arial" w:cs="Arial"/>
                <w:color w:val="000000" w:themeColor="text1"/>
              </w:rPr>
              <w:t>Narrative supporting the score based on (</w:t>
            </w:r>
            <w:proofErr w:type="spellStart"/>
            <w:r w:rsidRPr="00796AA9">
              <w:rPr>
                <w:rFonts w:ascii="Arial" w:hAnsi="Arial" w:eastAsia="Arial" w:cs="Arial"/>
                <w:color w:val="000000" w:themeColor="text1"/>
              </w:rPr>
              <w:t>i</w:t>
            </w:r>
            <w:proofErr w:type="spellEnd"/>
            <w:r w:rsidRPr="00796AA9">
              <w:rPr>
                <w:rFonts w:ascii="Arial" w:hAnsi="Arial" w:eastAsia="Arial" w:cs="Arial"/>
                <w:color w:val="000000" w:themeColor="text1"/>
              </w:rPr>
              <w:t xml:space="preserve">) inputs from panel participants, (ii) information shared throughout the year via the EWM, and (iii) insights from other sources evaluating the enabling environment. </w:t>
            </w:r>
          </w:p>
          <w:p w:rsidRPr="00796AA9" w:rsidR="79433FAB" w:rsidP="59EE174B" w:rsidRDefault="6555332D" w14:paraId="2085BF2C" w14:textId="4D4132DB">
            <w:pPr>
              <w:spacing w:before="200"/>
              <w:ind w:left="360" w:hanging="360"/>
              <w:jc w:val="both"/>
              <w:rPr>
                <w:rFonts w:ascii="Arial" w:hAnsi="Arial" w:eastAsia="Arial" w:cs="Arial"/>
                <w:color w:val="000000" w:themeColor="text1"/>
              </w:rPr>
            </w:pPr>
            <w:r w:rsidRPr="00796AA9">
              <w:rPr>
                <w:rFonts w:ascii="Arial" w:hAnsi="Arial" w:eastAsia="Arial" w:cs="Arial"/>
              </w:rPr>
              <w:t>•</w:t>
            </w:r>
            <w:r w:rsidRPr="00796AA9">
              <w:rPr>
                <w:rFonts w:ascii="Arial" w:hAnsi="Arial" w:eastAsia="Arial" w:cs="Arial"/>
                <w:color w:val="000000" w:themeColor="text1"/>
              </w:rPr>
              <w:t xml:space="preserve">Case study (if any) to highlight.  </w:t>
            </w:r>
          </w:p>
          <w:p w:rsidRPr="00796AA9" w:rsidR="79433FAB" w:rsidP="59EE174B" w:rsidRDefault="6555332D" w14:paraId="53C35C5A" w14:textId="7B38C2A2">
            <w:pPr>
              <w:spacing w:before="200"/>
              <w:jc w:val="both"/>
              <w:rPr>
                <w:rFonts w:ascii="Arial" w:hAnsi="Arial" w:cs="Arial" w:eastAsiaTheme="minorEastAsia"/>
                <w:b/>
                <w:bCs/>
                <w:color w:val="0F4761" w:themeColor="accent1" w:themeShade="BF"/>
              </w:rPr>
            </w:pPr>
            <w:r w:rsidRPr="00796AA9">
              <w:rPr>
                <w:rFonts w:ascii="Arial" w:hAnsi="Arial" w:cs="Arial" w:eastAsiaTheme="minorEastAsia"/>
                <w:b/>
                <w:bCs/>
                <w:color w:val="0F4761" w:themeColor="accent1" w:themeShade="BF"/>
              </w:rPr>
              <w:t xml:space="preserve">G. Principle 6 (1-2 pages) </w:t>
            </w:r>
          </w:p>
          <w:p w:rsidRPr="00796AA9" w:rsidR="79433FAB" w:rsidP="59EE174B" w:rsidRDefault="6555332D" w14:paraId="33B983A7" w14:textId="46006DA1">
            <w:pPr>
              <w:spacing w:before="200"/>
              <w:ind w:left="360" w:hanging="360"/>
              <w:jc w:val="both"/>
              <w:rPr>
                <w:rFonts w:ascii="Arial" w:hAnsi="Arial" w:eastAsia="Arial" w:cs="Arial"/>
                <w:color w:val="000000" w:themeColor="text1"/>
              </w:rPr>
            </w:pPr>
            <w:r w:rsidRPr="00796AA9">
              <w:rPr>
                <w:rFonts w:ascii="Arial" w:hAnsi="Arial" w:eastAsia="Arial" w:cs="Arial"/>
              </w:rPr>
              <w:t>•</w:t>
            </w:r>
            <w:r w:rsidRPr="00796AA9">
              <w:rPr>
                <w:rFonts w:ascii="Arial" w:hAnsi="Arial" w:eastAsia="Arial" w:cs="Arial"/>
                <w:color w:val="000000" w:themeColor="text1"/>
              </w:rPr>
              <w:t>Overall score for the principle</w:t>
            </w:r>
          </w:p>
          <w:p w:rsidRPr="00796AA9" w:rsidR="79433FAB" w:rsidP="59EE174B" w:rsidRDefault="6555332D" w14:paraId="3C091664" w14:textId="51AF77D5">
            <w:pPr>
              <w:spacing w:before="200"/>
              <w:jc w:val="both"/>
              <w:rPr>
                <w:rFonts w:ascii="Arial" w:hAnsi="Arial" w:eastAsia="Arial" w:cs="Arial"/>
                <w:color w:val="000000" w:themeColor="text1"/>
              </w:rPr>
            </w:pPr>
            <w:r w:rsidRPr="00796AA9">
              <w:rPr>
                <w:rFonts w:ascii="Arial" w:hAnsi="Arial" w:eastAsia="Arial" w:cs="Arial"/>
              </w:rPr>
              <w:t>•</w:t>
            </w:r>
            <w:r w:rsidRPr="00796AA9">
              <w:rPr>
                <w:rFonts w:ascii="Arial" w:hAnsi="Arial" w:eastAsia="Arial" w:cs="Arial"/>
                <w:color w:val="000000" w:themeColor="text1"/>
              </w:rPr>
              <w:t>Narrative supporting the score based on (</w:t>
            </w:r>
            <w:proofErr w:type="spellStart"/>
            <w:r w:rsidRPr="00796AA9">
              <w:rPr>
                <w:rFonts w:ascii="Arial" w:hAnsi="Arial" w:eastAsia="Arial" w:cs="Arial"/>
                <w:color w:val="000000" w:themeColor="text1"/>
              </w:rPr>
              <w:t>i</w:t>
            </w:r>
            <w:proofErr w:type="spellEnd"/>
            <w:r w:rsidRPr="00796AA9">
              <w:rPr>
                <w:rFonts w:ascii="Arial" w:hAnsi="Arial" w:eastAsia="Arial" w:cs="Arial"/>
                <w:color w:val="000000" w:themeColor="text1"/>
              </w:rPr>
              <w:t xml:space="preserve">) inputs from panel participants, (ii) information shared throughout the year via the EWM, and (iii) insights from other sources evaluating the enabling environment. </w:t>
            </w:r>
          </w:p>
          <w:p w:rsidRPr="00796AA9" w:rsidR="79433FAB" w:rsidP="59EE174B" w:rsidRDefault="6555332D" w14:paraId="07886D56" w14:textId="4D4132DB">
            <w:pPr>
              <w:spacing w:before="200"/>
              <w:ind w:left="360" w:hanging="360"/>
              <w:jc w:val="both"/>
              <w:rPr>
                <w:rFonts w:ascii="Arial" w:hAnsi="Arial" w:eastAsia="Arial" w:cs="Arial"/>
                <w:color w:val="000000" w:themeColor="text1"/>
              </w:rPr>
            </w:pPr>
            <w:r w:rsidRPr="00796AA9">
              <w:rPr>
                <w:rFonts w:ascii="Arial" w:hAnsi="Arial" w:eastAsia="Arial" w:cs="Arial"/>
              </w:rPr>
              <w:t>•</w:t>
            </w:r>
            <w:r w:rsidRPr="00796AA9">
              <w:rPr>
                <w:rFonts w:ascii="Arial" w:hAnsi="Arial" w:eastAsia="Arial" w:cs="Arial"/>
                <w:color w:val="000000" w:themeColor="text1"/>
              </w:rPr>
              <w:t xml:space="preserve">Case study (if any) to highlight.  </w:t>
            </w:r>
          </w:p>
          <w:p w:rsidRPr="00796AA9" w:rsidR="79433FAB" w:rsidP="59EE174B" w:rsidRDefault="6555332D" w14:paraId="1288F3F7" w14:textId="00169525">
            <w:pPr>
              <w:spacing w:before="200"/>
              <w:jc w:val="both"/>
              <w:rPr>
                <w:rFonts w:ascii="Arial" w:hAnsi="Arial" w:cs="Arial" w:eastAsiaTheme="minorEastAsia"/>
                <w:b/>
                <w:bCs/>
                <w:color w:val="0F4761" w:themeColor="accent1" w:themeShade="BF"/>
              </w:rPr>
            </w:pPr>
            <w:r w:rsidRPr="00796AA9">
              <w:rPr>
                <w:rFonts w:ascii="Arial" w:hAnsi="Arial" w:cs="Arial" w:eastAsiaTheme="minorEastAsia"/>
                <w:b/>
                <w:bCs/>
                <w:color w:val="0F4761" w:themeColor="accent1" w:themeShade="BF"/>
              </w:rPr>
              <w:t xml:space="preserve">H.  Recommendations (1 page) </w:t>
            </w:r>
          </w:p>
          <w:p w:rsidRPr="00796AA9" w:rsidR="79433FAB" w:rsidP="59EE174B" w:rsidRDefault="6555332D" w14:paraId="7A5768B4" w14:textId="27B6155A">
            <w:pPr>
              <w:spacing w:before="200"/>
              <w:jc w:val="both"/>
              <w:rPr>
                <w:rFonts w:ascii="Arial" w:hAnsi="Arial" w:eastAsia="Arial" w:cs="Arial"/>
                <w:color w:val="000000" w:themeColor="text1"/>
              </w:rPr>
            </w:pPr>
            <w:r w:rsidRPr="00796AA9">
              <w:rPr>
                <w:rFonts w:ascii="Arial" w:hAnsi="Arial" w:eastAsia="Arial" w:cs="Arial"/>
                <w:color w:val="000000" w:themeColor="text1"/>
              </w:rPr>
              <w:t>Please provide recommendations based on the targeted actor, e.g. government (specifying certain ministries or departments where possible), donors, international community, CSOs, etc.</w:t>
            </w:r>
          </w:p>
          <w:p w:rsidRPr="00796AA9" w:rsidR="79433FAB" w:rsidP="59EE174B" w:rsidRDefault="6555332D" w14:paraId="2B0AB164" w14:textId="6B474A6F">
            <w:pPr>
              <w:spacing w:before="200"/>
              <w:jc w:val="both"/>
              <w:rPr>
                <w:rFonts w:ascii="Arial" w:hAnsi="Arial" w:cs="Arial" w:eastAsiaTheme="minorEastAsia"/>
                <w:b/>
                <w:bCs/>
                <w:color w:val="0F4761" w:themeColor="accent1" w:themeShade="BF"/>
              </w:rPr>
            </w:pPr>
            <w:r w:rsidRPr="00796AA9">
              <w:rPr>
                <w:rFonts w:ascii="Arial" w:hAnsi="Arial" w:cs="Arial" w:eastAsiaTheme="minorEastAsia"/>
                <w:b/>
                <w:bCs/>
                <w:color w:val="0F4761" w:themeColor="accent1" w:themeShade="BF"/>
              </w:rPr>
              <w:t xml:space="preserve">I.   Research process: (½ page) </w:t>
            </w:r>
          </w:p>
          <w:p w:rsidRPr="00796AA9" w:rsidR="79433FAB" w:rsidP="59EE174B" w:rsidRDefault="6555332D" w14:paraId="5DDE32A3" w14:textId="7ECA65EB">
            <w:pPr>
              <w:spacing w:before="200" w:line="216" w:lineRule="auto"/>
              <w:rPr>
                <w:rFonts w:ascii="Arial" w:hAnsi="Arial" w:eastAsia="Arial" w:cs="Arial"/>
                <w:color w:val="000000" w:themeColor="text1"/>
              </w:rPr>
            </w:pPr>
            <w:r w:rsidRPr="00796AA9">
              <w:rPr>
                <w:rFonts w:ascii="Arial" w:hAnsi="Arial" w:eastAsia="Arial" w:cs="Arial"/>
                <w:color w:val="000000" w:themeColor="text1"/>
              </w:rPr>
              <w:t>Explanation of the Research cycle and methodology used to get to the CFR (draft by the consortium)</w:t>
            </w:r>
          </w:p>
          <w:p w:rsidRPr="00796AA9" w:rsidR="6221F6AB" w:rsidP="59EE174B" w:rsidRDefault="6221F6AB" w14:paraId="6E38D0CC" w14:textId="7078D8F6">
            <w:pPr>
              <w:rPr>
                <w:rFonts w:ascii="Arial" w:hAnsi="Arial" w:eastAsia="Arial" w:cs="Arial"/>
                <w:color w:val="000000" w:themeColor="text1"/>
              </w:rPr>
            </w:pPr>
          </w:p>
        </w:tc>
      </w:tr>
    </w:tbl>
    <w:p w:rsidRPr="00796AA9" w:rsidR="6221F6AB" w:rsidP="59EE174B" w:rsidRDefault="6221F6AB" w14:paraId="505359E3" w14:textId="4603EA42">
      <w:pPr>
        <w:jc w:val="both"/>
        <w:rPr>
          <w:rFonts w:ascii="Arial" w:hAnsi="Arial" w:cs="Arial"/>
          <w:b/>
          <w:bCs/>
        </w:rPr>
      </w:pPr>
    </w:p>
    <w:p w:rsidRPr="00796AA9" w:rsidR="0055355E" w:rsidP="59EE174B" w:rsidRDefault="520B95D6" w14:paraId="1E7FC4E4" w14:textId="45C22A29">
      <w:pPr>
        <w:jc w:val="both"/>
        <w:rPr>
          <w:rFonts w:ascii="Arial" w:hAnsi="Arial" w:cs="Arial"/>
          <w:b/>
          <w:bCs/>
        </w:rPr>
      </w:pPr>
      <w:r w:rsidRPr="00796AA9">
        <w:rPr>
          <w:rFonts w:ascii="Arial" w:hAnsi="Arial" w:cs="Arial"/>
          <w:b/>
          <w:bCs/>
        </w:rPr>
        <w:t xml:space="preserve">H. </w:t>
      </w:r>
      <w:r w:rsidRPr="00796AA9" w:rsidR="28B88775">
        <w:rPr>
          <w:rFonts w:ascii="Arial" w:hAnsi="Arial" w:cs="Arial"/>
          <w:b/>
          <w:bCs/>
        </w:rPr>
        <w:t>QUALITY CONTROL</w:t>
      </w:r>
      <w:r w:rsidRPr="00796AA9" w:rsidR="6F29D2FA">
        <w:rPr>
          <w:rFonts w:ascii="Arial" w:hAnsi="Arial" w:cs="Arial"/>
          <w:b/>
          <w:bCs/>
        </w:rPr>
        <w:t xml:space="preserve"> </w:t>
      </w:r>
    </w:p>
    <w:p w:rsidRPr="00796AA9" w:rsidR="4CAB53E4" w:rsidP="59EE174B" w:rsidRDefault="4CAB53E4" w14:paraId="736C649F" w14:textId="504FF77F">
      <w:pPr>
        <w:spacing w:before="240" w:after="240"/>
        <w:jc w:val="both"/>
        <w:rPr>
          <w:rFonts w:ascii="Arial" w:hAnsi="Arial" w:eastAsia="Arial" w:cs="Arial"/>
        </w:rPr>
      </w:pPr>
      <w:r w:rsidRPr="00796AA9">
        <w:rPr>
          <w:rFonts w:ascii="Arial" w:hAnsi="Arial" w:eastAsia="Arial" w:cs="Arial"/>
        </w:rPr>
        <w:t>Upon completing the narrative report, NMs are expected to submit the first draft to the</w:t>
      </w:r>
      <w:r w:rsidRPr="00796AA9" w:rsidR="6CE7FAA5">
        <w:rPr>
          <w:rFonts w:ascii="Arial" w:hAnsi="Arial" w:eastAsia="Arial" w:cs="Arial"/>
        </w:rPr>
        <w:t xml:space="preserve"> consortium</w:t>
      </w:r>
      <w:r w:rsidRPr="00796AA9">
        <w:rPr>
          <w:rFonts w:ascii="Arial" w:hAnsi="Arial" w:eastAsia="Arial" w:cs="Arial"/>
        </w:rPr>
        <w:t xml:space="preserve"> for an initial review. During this stage, additional information, sources, or edits may be requested, and comments will be provided. NMs should then incorporate the feedback from the consortium and submit a revised second draft.</w:t>
      </w:r>
    </w:p>
    <w:p w:rsidRPr="00796AA9" w:rsidR="4CAB53E4" w:rsidP="59EE174B" w:rsidRDefault="4CAB53E4" w14:paraId="52B88533" w14:textId="2DF52343">
      <w:pPr>
        <w:spacing w:before="240" w:after="240"/>
        <w:jc w:val="both"/>
        <w:rPr>
          <w:rFonts w:ascii="Arial" w:hAnsi="Arial" w:eastAsia="Arial" w:cs="Arial"/>
        </w:rPr>
      </w:pPr>
      <w:r w:rsidRPr="00796AA9">
        <w:rPr>
          <w:rFonts w:ascii="Arial" w:hAnsi="Arial" w:eastAsia="Arial" w:cs="Arial"/>
        </w:rPr>
        <w:t>A second round of review will be conducted by another researcher within the consortium who was not involved in the initial review, ensuring final quality control. NMs are expected to respond to comments in a timely manner to maintain the research cycle’s schedule and ensure publication on time.</w:t>
      </w:r>
    </w:p>
    <w:p w:rsidRPr="00796AA9" w:rsidR="007D5C30" w:rsidP="59EE174B" w:rsidRDefault="2995FEFC" w14:paraId="5C104185" w14:textId="57237BD4">
      <w:pPr>
        <w:jc w:val="both"/>
        <w:rPr>
          <w:rFonts w:ascii="Arial" w:hAnsi="Arial" w:cs="Arial"/>
          <w:b/>
          <w:bCs/>
        </w:rPr>
      </w:pPr>
      <w:r w:rsidRPr="00796AA9">
        <w:rPr>
          <w:rFonts w:ascii="Arial" w:hAnsi="Arial" w:cs="Arial"/>
          <w:b/>
          <w:bCs/>
        </w:rPr>
        <w:t xml:space="preserve">I. </w:t>
      </w:r>
      <w:r w:rsidRPr="00796AA9" w:rsidR="4B618608">
        <w:rPr>
          <w:rFonts w:ascii="Arial" w:hAnsi="Arial" w:cs="Arial"/>
          <w:b/>
          <w:bCs/>
        </w:rPr>
        <w:t xml:space="preserve"> EDITING</w:t>
      </w:r>
      <w:r w:rsidRPr="00796AA9">
        <w:rPr>
          <w:rFonts w:ascii="Arial" w:hAnsi="Arial" w:cs="Arial"/>
        </w:rPr>
        <w:t xml:space="preserve"> </w:t>
      </w:r>
      <w:r w:rsidRPr="00796AA9" w:rsidR="11E1E82A">
        <w:rPr>
          <w:rFonts w:ascii="Arial" w:hAnsi="Arial" w:cs="Arial"/>
          <w:b/>
          <w:bCs/>
        </w:rPr>
        <w:t>AND TRANSLATION</w:t>
      </w:r>
    </w:p>
    <w:p w:rsidRPr="00796AA9" w:rsidR="11E1E82A" w:rsidP="59EE174B" w:rsidRDefault="11E1E82A" w14:paraId="4FB10C82" w14:textId="5B5B8A8B">
      <w:pPr>
        <w:jc w:val="both"/>
        <w:rPr>
          <w:rFonts w:ascii="Arial" w:hAnsi="Arial" w:eastAsia="Arial" w:cs="Arial"/>
        </w:rPr>
      </w:pPr>
      <w:r w:rsidRPr="00796AA9">
        <w:rPr>
          <w:rFonts w:ascii="Arial" w:hAnsi="Arial" w:eastAsia="Arial" w:cs="Arial"/>
        </w:rPr>
        <w:t xml:space="preserve">Once the second draft has been reviewed and all feedback incorporated, the final version will be sent for </w:t>
      </w:r>
      <w:r w:rsidRPr="00796AA9" w:rsidR="6F429252">
        <w:rPr>
          <w:rFonts w:ascii="Arial" w:hAnsi="Arial" w:eastAsia="Arial" w:cs="Arial"/>
        </w:rPr>
        <w:t xml:space="preserve">language </w:t>
      </w:r>
      <w:r w:rsidRPr="00796AA9">
        <w:rPr>
          <w:rFonts w:ascii="Arial" w:hAnsi="Arial" w:eastAsia="Arial" w:cs="Arial"/>
        </w:rPr>
        <w:t>editing and translation</w:t>
      </w:r>
      <w:r w:rsidRPr="00796AA9" w:rsidR="66D48C39">
        <w:rPr>
          <w:rFonts w:ascii="Arial" w:hAnsi="Arial" w:eastAsia="Arial" w:cs="Arial"/>
        </w:rPr>
        <w:t xml:space="preserve"> </w:t>
      </w:r>
      <w:r w:rsidRPr="00796AA9" w:rsidR="66D48C39">
        <w:rPr>
          <w:rFonts w:ascii="Arial" w:hAnsi="Arial" w:cs="Arial"/>
        </w:rPr>
        <w:t>where required</w:t>
      </w:r>
      <w:r w:rsidRPr="00796AA9">
        <w:rPr>
          <w:rFonts w:ascii="Arial" w:hAnsi="Arial" w:eastAsia="Arial" w:cs="Arial"/>
        </w:rPr>
        <w:t>.</w:t>
      </w:r>
    </w:p>
    <w:p w:rsidRPr="00796AA9" w:rsidR="00DC10A1" w:rsidP="59EE174B" w:rsidRDefault="00DC10A1" w14:paraId="09A0E4CD" w14:textId="77777777">
      <w:pPr>
        <w:jc w:val="both"/>
        <w:rPr>
          <w:rFonts w:ascii="Arial" w:hAnsi="Arial" w:cs="Arial"/>
          <w:highlight w:val="red"/>
        </w:rPr>
      </w:pPr>
    </w:p>
    <w:p w:rsidRPr="00796AA9" w:rsidR="00DC10A1" w:rsidP="59EE174B" w:rsidRDefault="11420806" w14:paraId="618B4769" w14:textId="0118E021">
      <w:pPr>
        <w:pStyle w:val="Heading2"/>
        <w:rPr>
          <w:rFonts w:ascii="Arial" w:hAnsi="Arial" w:cs="Arial"/>
          <w:b/>
          <w:bCs/>
        </w:rPr>
      </w:pPr>
      <w:bookmarkStart w:name="_Toc193300448" w:id="4"/>
      <w:r w:rsidRPr="00796AA9">
        <w:rPr>
          <w:rFonts w:ascii="Arial" w:hAnsi="Arial" w:cs="Arial"/>
          <w:b/>
          <w:bCs/>
        </w:rPr>
        <w:t>DESIGN AND PUBLICATION</w:t>
      </w:r>
      <w:bookmarkEnd w:id="4"/>
    </w:p>
    <w:p w:rsidRPr="00796AA9" w:rsidR="00045418" w:rsidP="59EE174B" w:rsidRDefault="00045418" w14:paraId="4A6BDDF5" w14:textId="77777777">
      <w:pPr>
        <w:jc w:val="both"/>
        <w:rPr>
          <w:rFonts w:ascii="Arial" w:hAnsi="Arial" w:cs="Arial"/>
        </w:rPr>
      </w:pPr>
    </w:p>
    <w:p w:rsidRPr="00796AA9" w:rsidR="00045418" w:rsidP="59EE174B" w:rsidRDefault="41A074CC" w14:paraId="698314EC" w14:textId="37927230">
      <w:pPr>
        <w:jc w:val="both"/>
        <w:rPr>
          <w:rFonts w:ascii="Arial" w:hAnsi="Arial" w:cs="Arial"/>
          <w:b/>
          <w:bCs/>
        </w:rPr>
      </w:pPr>
      <w:r w:rsidRPr="00796AA9">
        <w:rPr>
          <w:rFonts w:ascii="Arial" w:hAnsi="Arial" w:cs="Arial"/>
          <w:b/>
          <w:bCs/>
        </w:rPr>
        <w:t>J</w:t>
      </w:r>
      <w:r w:rsidRPr="00796AA9" w:rsidR="02D5004A">
        <w:rPr>
          <w:rFonts w:ascii="Arial" w:hAnsi="Arial" w:cs="Arial"/>
          <w:b/>
          <w:bCs/>
        </w:rPr>
        <w:t xml:space="preserve">. DESIGN </w:t>
      </w:r>
    </w:p>
    <w:p w:rsidRPr="00796AA9" w:rsidR="00045418" w:rsidP="59EE174B" w:rsidRDefault="02D5004A" w14:paraId="4780C273" w14:textId="530E3212">
      <w:pPr>
        <w:jc w:val="both"/>
        <w:rPr>
          <w:rFonts w:ascii="Arial" w:hAnsi="Arial" w:cs="Arial"/>
        </w:rPr>
      </w:pPr>
      <w:r w:rsidRPr="00796AA9">
        <w:rPr>
          <w:rFonts w:ascii="Arial" w:hAnsi="Arial" w:cs="Arial"/>
        </w:rPr>
        <w:t>The consortium will be responsible for designing the report.</w:t>
      </w:r>
      <w:r w:rsidRPr="00796AA9">
        <w:rPr>
          <w:rFonts w:ascii="Arial" w:hAnsi="Arial" w:cs="Arial"/>
          <w:b/>
          <w:bCs/>
        </w:rPr>
        <w:t xml:space="preserve"> </w:t>
      </w:r>
    </w:p>
    <w:p w:rsidRPr="00796AA9" w:rsidR="00045418" w:rsidP="59EE174B" w:rsidRDefault="00045418" w14:paraId="5C898D3A" w14:textId="64F6C050">
      <w:pPr>
        <w:jc w:val="both"/>
        <w:rPr>
          <w:rFonts w:ascii="Arial" w:hAnsi="Arial" w:cs="Arial"/>
          <w:b/>
          <w:bCs/>
        </w:rPr>
      </w:pPr>
    </w:p>
    <w:p w:rsidRPr="00796AA9" w:rsidR="00045418" w:rsidP="59EE174B" w:rsidRDefault="53456F30" w14:paraId="15F9A4F1" w14:textId="6060D3C0">
      <w:pPr>
        <w:jc w:val="both"/>
        <w:rPr>
          <w:rFonts w:ascii="Arial" w:hAnsi="Arial" w:cs="Arial"/>
          <w:b/>
          <w:bCs/>
        </w:rPr>
      </w:pPr>
      <w:r w:rsidRPr="00796AA9">
        <w:rPr>
          <w:rFonts w:ascii="Arial" w:hAnsi="Arial" w:cs="Arial"/>
          <w:b/>
          <w:bCs/>
        </w:rPr>
        <w:t>K. FINAL APPROVAL</w:t>
      </w:r>
    </w:p>
    <w:p w:rsidRPr="00796AA9" w:rsidR="00045418" w:rsidP="6221F6AB" w:rsidRDefault="6A803599" w14:paraId="23B05712" w14:textId="58CB8FD0">
      <w:pPr>
        <w:jc w:val="both"/>
        <w:rPr>
          <w:rFonts w:ascii="Arial" w:hAnsi="Arial" w:cs="Arial"/>
          <w:b/>
          <w:bCs/>
        </w:rPr>
      </w:pPr>
      <w:r w:rsidRPr="00796AA9">
        <w:rPr>
          <w:rFonts w:ascii="Arial" w:hAnsi="Arial" w:cs="Arial"/>
        </w:rPr>
        <w:t xml:space="preserve">The Global Programme Manager and Communications Officer from </w:t>
      </w:r>
      <w:proofErr w:type="spellStart"/>
      <w:r w:rsidRPr="00796AA9">
        <w:rPr>
          <w:rFonts w:ascii="Arial" w:hAnsi="Arial" w:cs="Arial"/>
        </w:rPr>
        <w:t>Hivos</w:t>
      </w:r>
      <w:proofErr w:type="spellEnd"/>
      <w:r w:rsidRPr="00796AA9">
        <w:rPr>
          <w:rFonts w:ascii="Arial" w:hAnsi="Arial" w:cs="Arial"/>
        </w:rPr>
        <w:t xml:space="preserve"> sign off the report before publication</w:t>
      </w:r>
      <w:r w:rsidRPr="00796AA9" w:rsidR="23B7D222">
        <w:rPr>
          <w:rFonts w:ascii="Arial" w:hAnsi="Arial" w:cs="Arial"/>
        </w:rPr>
        <w:t>.</w:t>
      </w:r>
    </w:p>
    <w:p w:rsidRPr="00796AA9" w:rsidR="51D9F959" w:rsidP="51D9F959" w:rsidRDefault="51D9F959" w14:paraId="53393DF6" w14:textId="55ED36BB">
      <w:pPr>
        <w:jc w:val="both"/>
        <w:rPr>
          <w:rFonts w:ascii="Arial" w:hAnsi="Arial" w:cs="Arial"/>
          <w:b/>
          <w:bCs/>
        </w:rPr>
      </w:pPr>
    </w:p>
    <w:p w:rsidRPr="00796AA9" w:rsidR="00074075" w:rsidP="59EE174B" w:rsidRDefault="20A4B2FA" w14:paraId="2C156F50" w14:textId="59A85731">
      <w:pPr>
        <w:jc w:val="both"/>
        <w:rPr>
          <w:rFonts w:ascii="Arial" w:hAnsi="Arial" w:cs="Arial"/>
          <w:b/>
          <w:bCs/>
        </w:rPr>
      </w:pPr>
      <w:r w:rsidRPr="00796AA9">
        <w:rPr>
          <w:rFonts w:ascii="Arial" w:hAnsi="Arial" w:cs="Arial"/>
          <w:b/>
          <w:bCs/>
        </w:rPr>
        <w:t xml:space="preserve">L. PUBLICATION OF THE REPORT </w:t>
      </w:r>
    </w:p>
    <w:p w:rsidRPr="00796AA9" w:rsidR="007C7926" w:rsidP="0F782FCC" w:rsidRDefault="006655D8" w14:paraId="4CA2825D" w14:textId="1507A1BE">
      <w:pPr>
        <w:jc w:val="both"/>
        <w:rPr>
          <w:rFonts w:ascii="Arial" w:hAnsi="Arial" w:cs="Arial"/>
        </w:rPr>
      </w:pPr>
      <w:r w:rsidRPr="00796AA9">
        <w:rPr>
          <w:rFonts w:ascii="Arial" w:hAnsi="Arial" w:cs="Arial"/>
        </w:rPr>
        <w:t xml:space="preserve">The report will be published on the </w:t>
      </w:r>
      <w:r w:rsidRPr="00796AA9" w:rsidR="353F06CD">
        <w:rPr>
          <w:rFonts w:ascii="Arial" w:hAnsi="Arial" w:cs="Arial"/>
        </w:rPr>
        <w:t>EU SEE website</w:t>
      </w:r>
      <w:r w:rsidRPr="00796AA9" w:rsidR="4FD4A8DC">
        <w:rPr>
          <w:rFonts w:ascii="Arial" w:hAnsi="Arial" w:cs="Arial"/>
        </w:rPr>
        <w:t>.</w:t>
      </w:r>
    </w:p>
    <w:p w:rsidRPr="00796AA9" w:rsidR="007C7926" w:rsidP="59EE174B" w:rsidRDefault="007C7926" w14:paraId="113F4330" w14:textId="77777777">
      <w:pPr>
        <w:jc w:val="both"/>
        <w:rPr>
          <w:rFonts w:ascii="Arial" w:hAnsi="Arial" w:cs="Arial"/>
          <w:b/>
          <w:bCs/>
        </w:rPr>
      </w:pPr>
    </w:p>
    <w:p w:rsidRPr="00796AA9" w:rsidR="11AC2183" w:rsidP="59EE174B" w:rsidRDefault="304CEEAC" w14:paraId="1BAB7765" w14:textId="526F3F31">
      <w:pPr>
        <w:pStyle w:val="Heading2"/>
        <w:rPr>
          <w:rFonts w:ascii="Arial" w:hAnsi="Arial" w:cs="Arial"/>
          <w:b/>
          <w:bCs/>
        </w:rPr>
      </w:pPr>
      <w:bookmarkStart w:name="_Toc193300449" w:id="5"/>
      <w:r w:rsidRPr="00796AA9">
        <w:rPr>
          <w:rFonts w:ascii="Arial" w:hAnsi="Arial" w:cs="Arial"/>
          <w:b/>
          <w:bCs/>
        </w:rPr>
        <w:t>APPENDIX</w:t>
      </w:r>
      <w:bookmarkEnd w:id="5"/>
    </w:p>
    <w:p w:rsidRPr="00796AA9" w:rsidR="6221F6AB" w:rsidP="59EE174B" w:rsidRDefault="6221F6AB" w14:paraId="4A4E5895" w14:textId="69FFA52A">
      <w:pPr>
        <w:rPr>
          <w:rFonts w:ascii="Arial" w:hAnsi="Arial" w:cs="Arial"/>
        </w:rPr>
      </w:pPr>
    </w:p>
    <w:p w:rsidRPr="00796AA9" w:rsidR="23D8E4D7" w:rsidP="59EE174B" w:rsidRDefault="2C30F61B" w14:paraId="511F3CB6" w14:textId="71E31417">
      <w:pPr>
        <w:pStyle w:val="Heading3"/>
        <w:rPr>
          <w:rFonts w:ascii="Arial" w:hAnsi="Arial" w:cs="Arial"/>
        </w:rPr>
      </w:pPr>
      <w:bookmarkStart w:name="_Definitions_of_Principles" w:id="6"/>
      <w:bookmarkStart w:name="_Toc193300450" w:id="7"/>
      <w:r w:rsidRPr="00796AA9">
        <w:rPr>
          <w:rFonts w:ascii="Arial" w:hAnsi="Arial" w:cs="Arial"/>
        </w:rPr>
        <w:t>Definitions of Principles and Dimensions</w:t>
      </w:r>
      <w:bookmarkEnd w:id="6"/>
      <w:bookmarkEnd w:id="7"/>
    </w:p>
    <w:p w:rsidRPr="00796AA9" w:rsidR="6221F6AB" w:rsidP="59EE174B" w:rsidRDefault="6221F6AB" w14:paraId="750E8583" w14:textId="1E8342B2">
      <w:pPr>
        <w:rPr>
          <w:rFonts w:ascii="Arial" w:hAnsi="Arial" w:cs="Arial"/>
        </w:rPr>
      </w:pPr>
    </w:p>
    <w:tbl>
      <w:tblPr>
        <w:tblStyle w:val="TableGrid"/>
        <w:tblW w:w="0" w:type="auto"/>
        <w:tblLayout w:type="fixed"/>
        <w:tblLook w:val="06A0" w:firstRow="1" w:lastRow="0" w:firstColumn="1" w:lastColumn="0" w:noHBand="1" w:noVBand="1"/>
      </w:tblPr>
      <w:tblGrid>
        <w:gridCol w:w="4912"/>
        <w:gridCol w:w="4102"/>
      </w:tblGrid>
      <w:tr w:rsidRPr="00796AA9" w:rsidR="6221F6AB" w:rsidTr="3799F2D6" w14:paraId="61E15F86" w14:textId="77777777">
        <w:trPr>
          <w:trHeight w:val="2061"/>
        </w:trPr>
        <w:tc>
          <w:tcPr>
            <w:tcW w:w="4912" w:type="dxa"/>
            <w:vMerge w:val="restart"/>
            <w:tcMar/>
            <w:vAlign w:val="center"/>
          </w:tcPr>
          <w:p w:rsidRPr="00796AA9" w:rsidR="12207E20" w:rsidP="2C5C2622" w:rsidRDefault="059769B9" w14:paraId="05C2F7D4" w14:textId="3B288642">
            <w:pPr>
              <w:rPr>
                <w:rFonts w:ascii="Arial" w:hAnsi="Arial" w:eastAsia="Arial" w:cs="Arial"/>
                <w:b/>
                <w:bCs/>
                <w:color w:val="0F4761" w:themeColor="accent1" w:themeShade="BF"/>
              </w:rPr>
            </w:pPr>
            <w:r w:rsidRPr="00796AA9">
              <w:rPr>
                <w:rFonts w:ascii="Arial" w:hAnsi="Arial" w:eastAsia="Arial" w:cs="Arial"/>
                <w:b/>
                <w:bCs/>
                <w:color w:val="0F4761" w:themeColor="accent1" w:themeShade="BF"/>
              </w:rPr>
              <w:t>Principle 1</w:t>
            </w:r>
          </w:p>
          <w:p w:rsidRPr="00796AA9" w:rsidR="12207E20" w:rsidP="2C5C2622" w:rsidRDefault="059769B9" w14:paraId="25534175" w14:textId="43AF3642">
            <w:pPr>
              <w:rPr>
                <w:rFonts w:ascii="Arial" w:hAnsi="Arial" w:eastAsia="Arial" w:cs="Arial"/>
                <w:b/>
                <w:bCs/>
                <w:color w:val="171717" w:themeColor="background2" w:themeShade="1A"/>
              </w:rPr>
            </w:pPr>
            <w:r w:rsidRPr="00796AA9">
              <w:rPr>
                <w:rFonts w:ascii="Arial" w:hAnsi="Arial" w:eastAsia="Arial" w:cs="Arial"/>
                <w:b/>
                <w:bCs/>
                <w:color w:val="171717" w:themeColor="background2" w:themeShade="1A"/>
              </w:rPr>
              <w:t>Respect and Protection of Fundamental Civic Freedoms</w:t>
            </w:r>
          </w:p>
          <w:p w:rsidRPr="00796AA9" w:rsidR="6221F6AB" w:rsidP="2C5C2622" w:rsidRDefault="6221F6AB" w14:paraId="6378F7A3" w14:textId="2F7A52A4">
            <w:pPr>
              <w:rPr>
                <w:rFonts w:ascii="Arial" w:hAnsi="Arial" w:eastAsia="Arial" w:cs="Arial"/>
                <w:color w:val="171717" w:themeColor="background2" w:themeShade="1A"/>
              </w:rPr>
            </w:pPr>
          </w:p>
          <w:p w:rsidRPr="00796AA9" w:rsidR="12207E20" w:rsidP="2C5C2622" w:rsidRDefault="059769B9" w14:paraId="19859118" w14:textId="5C0BC20F">
            <w:pPr>
              <w:rPr>
                <w:rFonts w:ascii="Arial" w:hAnsi="Arial" w:eastAsia="Arial" w:cs="Arial"/>
                <w:color w:val="171717" w:themeColor="background2" w:themeShade="1A"/>
              </w:rPr>
            </w:pPr>
            <w:r w:rsidRPr="00796AA9">
              <w:rPr>
                <w:rFonts w:ascii="Arial" w:hAnsi="Arial" w:eastAsia="Arial" w:cs="Arial"/>
                <w:color w:val="171717" w:themeColor="background2" w:themeShade="1A"/>
              </w:rPr>
              <w:t>An enabling environment for civil society requires some underlying conditions to make civil society work conducive.</w:t>
            </w:r>
          </w:p>
          <w:p w:rsidRPr="00796AA9" w:rsidR="6221F6AB" w:rsidP="2C5C2622" w:rsidRDefault="6221F6AB" w14:paraId="35DD8EA7" w14:textId="7A28BD5F">
            <w:pPr>
              <w:rPr>
                <w:rFonts w:ascii="Arial" w:hAnsi="Arial" w:eastAsia="Arial" w:cs="Arial"/>
                <w:color w:val="171717" w:themeColor="background2" w:themeShade="1A"/>
              </w:rPr>
            </w:pPr>
          </w:p>
          <w:p w:rsidRPr="00796AA9" w:rsidR="12207E20" w:rsidP="2C5C2622" w:rsidRDefault="059769B9" w14:paraId="28AD46AE" w14:textId="08A5DF16">
            <w:pPr>
              <w:rPr>
                <w:rFonts w:ascii="Arial" w:hAnsi="Arial" w:eastAsia="Arial" w:cs="Arial"/>
                <w:color w:val="171717" w:themeColor="background2" w:themeShade="1A"/>
              </w:rPr>
            </w:pPr>
            <w:r w:rsidRPr="00796AA9">
              <w:rPr>
                <w:rFonts w:ascii="Arial" w:hAnsi="Arial" w:eastAsia="Arial" w:cs="Arial"/>
                <w:color w:val="171717" w:themeColor="background2" w:themeShade="1A"/>
              </w:rPr>
              <w:t>Freedom of association, peaceful assembly, and expression must be respected and protected for everyone, laying the groundwork for the flourishing of civil society.</w:t>
            </w:r>
          </w:p>
          <w:p w:rsidRPr="00796AA9" w:rsidR="6221F6AB" w:rsidP="59EE174B" w:rsidRDefault="6221F6AB" w14:paraId="5FB41C1A" w14:textId="50002943">
            <w:pPr>
              <w:rPr>
                <w:rFonts w:ascii="Arial" w:hAnsi="Arial" w:eastAsia="Arial" w:cs="Arial"/>
              </w:rPr>
            </w:pPr>
          </w:p>
        </w:tc>
        <w:tc>
          <w:tcPr>
            <w:tcW w:w="4102" w:type="dxa"/>
            <w:tcMar/>
            <w:vAlign w:val="center"/>
          </w:tcPr>
          <w:p w:rsidRPr="00796AA9" w:rsidR="12207E20" w:rsidP="2C5C2622" w:rsidRDefault="059769B9" w14:paraId="35E02BB4" w14:textId="4381712D">
            <w:pPr>
              <w:rPr>
                <w:rFonts w:ascii="Arial" w:hAnsi="Arial" w:eastAsia="Arial" w:cs="Arial"/>
                <w:b/>
                <w:bCs/>
                <w:color w:val="0F4761" w:themeColor="accent1" w:themeShade="BF"/>
              </w:rPr>
            </w:pPr>
            <w:r w:rsidRPr="00796AA9">
              <w:rPr>
                <w:rFonts w:ascii="Arial" w:hAnsi="Arial" w:eastAsia="Arial" w:cs="Arial"/>
                <w:b/>
                <w:bCs/>
                <w:color w:val="0F4761" w:themeColor="accent1" w:themeShade="BF"/>
              </w:rPr>
              <w:t>Dimension 1.1</w:t>
            </w:r>
          </w:p>
          <w:p w:rsidRPr="00796AA9" w:rsidR="763430AC" w:rsidP="2C5C2622" w:rsidRDefault="09DF42DB" w14:paraId="57597CBE" w14:textId="60021FC4">
            <w:pPr>
              <w:rPr>
                <w:rFonts w:ascii="Arial" w:hAnsi="Arial" w:eastAsia="Arial" w:cs="Arial"/>
                <w:b/>
                <w:bCs/>
                <w:color w:val="171717" w:themeColor="background2" w:themeShade="1A"/>
              </w:rPr>
            </w:pPr>
            <w:r w:rsidRPr="00796AA9">
              <w:rPr>
                <w:rFonts w:ascii="Arial" w:hAnsi="Arial" w:eastAsia="Arial" w:cs="Arial"/>
                <w:b/>
                <w:bCs/>
                <w:color w:val="171717" w:themeColor="background2" w:themeShade="1A"/>
              </w:rPr>
              <w:t>Freedom of Associatio</w:t>
            </w:r>
            <w:r w:rsidRPr="00796AA9" w:rsidR="60F932A4">
              <w:rPr>
                <w:rFonts w:ascii="Arial" w:hAnsi="Arial" w:eastAsia="Arial" w:cs="Arial"/>
                <w:b/>
                <w:bCs/>
                <w:color w:val="171717" w:themeColor="background2" w:themeShade="1A"/>
              </w:rPr>
              <w:t>n</w:t>
            </w:r>
          </w:p>
          <w:p w:rsidRPr="00796AA9" w:rsidR="763430AC" w:rsidP="6221F6AB" w:rsidRDefault="09DF42DB" w14:paraId="4EFC1168" w14:textId="751A1072">
            <w:pPr>
              <w:rPr>
                <w:rFonts w:ascii="Arial" w:hAnsi="Arial" w:eastAsia="Arial" w:cs="Arial"/>
              </w:rPr>
            </w:pPr>
            <w:r w:rsidRPr="00796AA9">
              <w:rPr>
                <w:rFonts w:ascii="Arial" w:hAnsi="Arial" w:eastAsia="Arial" w:cs="Arial"/>
                <w:color w:val="171717" w:themeColor="background2" w:themeShade="1A"/>
              </w:rPr>
              <w:t xml:space="preserve">The right of individuals to form or join formal or informal groups to take collective action without mandatory registration. </w:t>
            </w:r>
            <w:r w:rsidRPr="00796AA9">
              <w:rPr>
                <w:rFonts w:ascii="Arial" w:hAnsi="Arial" w:eastAsia="Arial" w:cs="Arial"/>
              </w:rPr>
              <w:t xml:space="preserve"> </w:t>
            </w:r>
          </w:p>
        </w:tc>
      </w:tr>
      <w:tr w:rsidRPr="00796AA9" w:rsidR="6221F6AB" w:rsidTr="3799F2D6" w14:paraId="6AB32774" w14:textId="77777777">
        <w:trPr>
          <w:trHeight w:val="2062"/>
        </w:trPr>
        <w:tc>
          <w:tcPr>
            <w:tcW w:w="4912" w:type="dxa"/>
            <w:vMerge/>
            <w:tcMar/>
          </w:tcPr>
          <w:p w:rsidRPr="00796AA9" w:rsidR="00B42297" w:rsidRDefault="00B42297" w14:paraId="5E73B4B9" w14:textId="77777777">
            <w:pPr>
              <w:rPr>
                <w:rFonts w:ascii="Arial" w:hAnsi="Arial" w:cs="Arial"/>
              </w:rPr>
            </w:pPr>
          </w:p>
        </w:tc>
        <w:tc>
          <w:tcPr>
            <w:tcW w:w="4102" w:type="dxa"/>
            <w:tcMar/>
            <w:vAlign w:val="center"/>
          </w:tcPr>
          <w:p w:rsidRPr="00796AA9" w:rsidR="17F5AEBD" w:rsidP="2C5C2622" w:rsidRDefault="0AB6CEEC" w14:paraId="21B25BE5" w14:textId="33D137C5">
            <w:pPr>
              <w:rPr>
                <w:rFonts w:ascii="Arial" w:hAnsi="Arial" w:eastAsia="Arial" w:cs="Arial"/>
                <w:b/>
                <w:bCs/>
                <w:color w:val="0F4761" w:themeColor="accent1" w:themeShade="BF"/>
              </w:rPr>
            </w:pPr>
            <w:r w:rsidRPr="00796AA9">
              <w:rPr>
                <w:rFonts w:ascii="Arial" w:hAnsi="Arial" w:eastAsia="Arial" w:cs="Arial"/>
                <w:b/>
                <w:bCs/>
                <w:color w:val="0F4761" w:themeColor="accent1" w:themeShade="BF"/>
              </w:rPr>
              <w:t>Dimension 1.2</w:t>
            </w:r>
          </w:p>
          <w:p w:rsidRPr="00796AA9" w:rsidR="763430AC" w:rsidP="2C5C2622" w:rsidRDefault="09DF42DB" w14:paraId="3D1BC682" w14:textId="6BF24199">
            <w:pPr>
              <w:rPr>
                <w:rFonts w:ascii="Arial" w:hAnsi="Arial" w:eastAsia="Arial" w:cs="Arial"/>
                <w:b/>
                <w:bCs/>
                <w:color w:val="171717" w:themeColor="background2" w:themeShade="1A"/>
              </w:rPr>
            </w:pPr>
            <w:r w:rsidRPr="00796AA9">
              <w:rPr>
                <w:rFonts w:ascii="Arial" w:hAnsi="Arial" w:eastAsia="Arial" w:cs="Arial"/>
                <w:b/>
                <w:bCs/>
                <w:color w:val="171717" w:themeColor="background2" w:themeShade="1A"/>
              </w:rPr>
              <w:t>Freedom of Peaceful Assembly</w:t>
            </w:r>
          </w:p>
          <w:p w:rsidRPr="00796AA9" w:rsidR="763430AC" w:rsidP="6221F6AB" w:rsidRDefault="09DF42DB" w14:paraId="26046DCA" w14:textId="0FFA37C1">
            <w:pPr>
              <w:rPr>
                <w:rFonts w:ascii="Arial" w:hAnsi="Arial" w:eastAsia="Arial" w:cs="Arial"/>
              </w:rPr>
            </w:pPr>
            <w:r w:rsidRPr="00796AA9">
              <w:rPr>
                <w:rFonts w:ascii="Arial" w:hAnsi="Arial" w:eastAsia="Arial" w:cs="Arial"/>
                <w:color w:val="171717" w:themeColor="background2" w:themeShade="1A"/>
              </w:rPr>
              <w:t>The right to gather for protests, demonstrations, or other collective actions to express, promote, and defend shared interests</w:t>
            </w:r>
          </w:p>
        </w:tc>
      </w:tr>
      <w:tr w:rsidRPr="00796AA9" w:rsidR="6221F6AB" w:rsidTr="3799F2D6" w14:paraId="38179167" w14:textId="77777777">
        <w:trPr>
          <w:trHeight w:val="2835"/>
        </w:trPr>
        <w:tc>
          <w:tcPr>
            <w:tcW w:w="4912" w:type="dxa"/>
            <w:vMerge/>
            <w:tcMar/>
          </w:tcPr>
          <w:p w:rsidRPr="00796AA9" w:rsidR="00B42297" w:rsidRDefault="00B42297" w14:paraId="22502B51" w14:textId="77777777">
            <w:pPr>
              <w:rPr>
                <w:rFonts w:ascii="Arial" w:hAnsi="Arial" w:cs="Arial"/>
              </w:rPr>
            </w:pPr>
          </w:p>
        </w:tc>
        <w:tc>
          <w:tcPr>
            <w:tcW w:w="4102" w:type="dxa"/>
            <w:tcMar/>
            <w:vAlign w:val="center"/>
          </w:tcPr>
          <w:p w:rsidRPr="00796AA9" w:rsidR="2CEA640D" w:rsidP="2C5C2622" w:rsidRDefault="77C84420" w14:paraId="61BAAF08" w14:textId="3F8A9CFB">
            <w:pPr>
              <w:rPr>
                <w:rFonts w:ascii="Arial" w:hAnsi="Arial" w:eastAsia="Arial" w:cs="Arial"/>
                <w:b/>
                <w:bCs/>
                <w:color w:val="0F4761" w:themeColor="accent1" w:themeShade="BF"/>
              </w:rPr>
            </w:pPr>
            <w:r w:rsidRPr="00796AA9">
              <w:rPr>
                <w:rFonts w:ascii="Arial" w:hAnsi="Arial" w:eastAsia="Arial" w:cs="Arial"/>
                <w:b/>
                <w:bCs/>
                <w:color w:val="0F4761" w:themeColor="accent1" w:themeShade="BF"/>
              </w:rPr>
              <w:t>Dimension 1.2</w:t>
            </w:r>
          </w:p>
          <w:p w:rsidRPr="00796AA9" w:rsidR="763430AC" w:rsidP="2C5C2622" w:rsidRDefault="09DF42DB" w14:paraId="34C883D7" w14:textId="4643F1FC">
            <w:pPr>
              <w:rPr>
                <w:rFonts w:ascii="Arial" w:hAnsi="Arial" w:eastAsia="Arial" w:cs="Arial"/>
                <w:b/>
                <w:bCs/>
                <w:color w:val="171717" w:themeColor="background2" w:themeShade="1A"/>
              </w:rPr>
            </w:pPr>
            <w:r w:rsidRPr="00796AA9">
              <w:rPr>
                <w:rFonts w:ascii="Arial" w:hAnsi="Arial" w:eastAsia="Arial" w:cs="Arial"/>
                <w:b/>
                <w:bCs/>
                <w:color w:val="171717" w:themeColor="background2" w:themeShade="1A"/>
              </w:rPr>
              <w:t>Freedom of Expression</w:t>
            </w:r>
          </w:p>
          <w:p w:rsidRPr="00796AA9" w:rsidR="763430AC" w:rsidP="6221F6AB" w:rsidRDefault="09DF42DB" w14:paraId="531DC018" w14:textId="0CA78C0A">
            <w:pPr>
              <w:rPr>
                <w:rFonts w:ascii="Arial" w:hAnsi="Arial" w:eastAsia="Arial" w:cs="Arial"/>
              </w:rPr>
            </w:pPr>
            <w:r w:rsidRPr="00796AA9">
              <w:rPr>
                <w:rFonts w:ascii="Arial" w:hAnsi="Arial" w:eastAsia="Arial" w:cs="Arial"/>
                <w:color w:val="171717" w:themeColor="background2" w:themeShade="1A"/>
              </w:rPr>
              <w:t>The right to critique policies, advocate, and investigate without fear of retaliation, including press freedom, which allows journalists and media to operate independently without censorship or interference.</w:t>
            </w:r>
          </w:p>
        </w:tc>
      </w:tr>
      <w:tr w:rsidRPr="00796AA9" w:rsidR="6221F6AB" w:rsidTr="3799F2D6" w14:paraId="18295372" w14:textId="77777777">
        <w:trPr>
          <w:trHeight w:val="2625"/>
        </w:trPr>
        <w:tc>
          <w:tcPr>
            <w:tcW w:w="4912" w:type="dxa"/>
            <w:vMerge w:val="restart"/>
            <w:tcMar/>
            <w:vAlign w:val="center"/>
          </w:tcPr>
          <w:p w:rsidRPr="00796AA9" w:rsidR="6221F6AB" w:rsidP="2C5C2622" w:rsidRDefault="6221F6AB" w14:paraId="697B5133" w14:textId="7C313D23">
            <w:pPr>
              <w:rPr>
                <w:rFonts w:ascii="Arial" w:hAnsi="Arial" w:eastAsia="Arial" w:cs="Arial"/>
                <w:b/>
                <w:bCs/>
                <w:color w:val="0F4761" w:themeColor="accent1" w:themeShade="BF"/>
              </w:rPr>
            </w:pPr>
            <w:r w:rsidRPr="00796AA9">
              <w:rPr>
                <w:rFonts w:ascii="Arial" w:hAnsi="Arial" w:eastAsia="Arial" w:cs="Arial"/>
                <w:b/>
                <w:bCs/>
                <w:color w:val="0F4761" w:themeColor="accent1" w:themeShade="BF"/>
              </w:rPr>
              <w:t xml:space="preserve">Principle </w:t>
            </w:r>
            <w:r w:rsidRPr="00796AA9" w:rsidR="68FC6DA8">
              <w:rPr>
                <w:rFonts w:ascii="Arial" w:hAnsi="Arial" w:eastAsia="Arial" w:cs="Arial"/>
                <w:b/>
                <w:bCs/>
                <w:color w:val="0F4761" w:themeColor="accent1" w:themeShade="BF"/>
              </w:rPr>
              <w:t>2</w:t>
            </w:r>
          </w:p>
          <w:p w:rsidRPr="00796AA9" w:rsidR="1C4108AA" w:rsidP="2C5C2622" w:rsidRDefault="68FC6DA8" w14:paraId="0B91631A" w14:textId="4E5EE329">
            <w:pPr>
              <w:rPr>
                <w:rFonts w:ascii="Arial" w:hAnsi="Arial" w:eastAsia="Arial" w:cs="Arial"/>
                <w:b/>
                <w:bCs/>
                <w:color w:val="171717" w:themeColor="background2" w:themeShade="1A"/>
              </w:rPr>
            </w:pPr>
            <w:r w:rsidRPr="00796AA9">
              <w:rPr>
                <w:rFonts w:ascii="Arial" w:hAnsi="Arial" w:eastAsia="Arial" w:cs="Arial"/>
                <w:b/>
                <w:bCs/>
                <w:color w:val="171717" w:themeColor="background2" w:themeShade="1A"/>
              </w:rPr>
              <w:t xml:space="preserve">Supportive </w:t>
            </w:r>
            <w:r w:rsidRPr="00796AA9" w:rsidR="5B5357E7">
              <w:rPr>
                <w:rFonts w:ascii="Arial" w:hAnsi="Arial" w:eastAsia="Arial" w:cs="Arial"/>
                <w:b/>
                <w:bCs/>
                <w:color w:val="171717" w:themeColor="background2" w:themeShade="1A"/>
              </w:rPr>
              <w:t>L</w:t>
            </w:r>
            <w:r w:rsidRPr="00796AA9">
              <w:rPr>
                <w:rFonts w:ascii="Arial" w:hAnsi="Arial" w:eastAsia="Arial" w:cs="Arial"/>
                <w:b/>
                <w:bCs/>
                <w:color w:val="171717" w:themeColor="background2" w:themeShade="1A"/>
              </w:rPr>
              <w:t xml:space="preserve">egal and </w:t>
            </w:r>
            <w:r w:rsidRPr="00796AA9" w:rsidR="6E619F5F">
              <w:rPr>
                <w:rFonts w:ascii="Arial" w:hAnsi="Arial" w:eastAsia="Arial" w:cs="Arial"/>
                <w:b/>
                <w:bCs/>
                <w:color w:val="171717" w:themeColor="background2" w:themeShade="1A"/>
              </w:rPr>
              <w:t>R</w:t>
            </w:r>
            <w:r w:rsidRPr="00796AA9">
              <w:rPr>
                <w:rFonts w:ascii="Arial" w:hAnsi="Arial" w:eastAsia="Arial" w:cs="Arial"/>
                <w:b/>
                <w:bCs/>
                <w:color w:val="171717" w:themeColor="background2" w:themeShade="1A"/>
              </w:rPr>
              <w:t xml:space="preserve">egulatory </w:t>
            </w:r>
            <w:r w:rsidRPr="00796AA9" w:rsidR="74253F84">
              <w:rPr>
                <w:rFonts w:ascii="Arial" w:hAnsi="Arial" w:eastAsia="Arial" w:cs="Arial"/>
                <w:b/>
                <w:bCs/>
                <w:color w:val="171717" w:themeColor="background2" w:themeShade="1A"/>
              </w:rPr>
              <w:t>F</w:t>
            </w:r>
            <w:r w:rsidRPr="00796AA9">
              <w:rPr>
                <w:rFonts w:ascii="Arial" w:hAnsi="Arial" w:eastAsia="Arial" w:cs="Arial"/>
                <w:b/>
                <w:bCs/>
                <w:color w:val="171717" w:themeColor="background2" w:themeShade="1A"/>
              </w:rPr>
              <w:t xml:space="preserve">ramework to </w:t>
            </w:r>
            <w:r w:rsidRPr="00796AA9" w:rsidR="0BF4C98D">
              <w:rPr>
                <w:rFonts w:ascii="Arial" w:hAnsi="Arial" w:eastAsia="Arial" w:cs="Arial"/>
                <w:b/>
                <w:bCs/>
                <w:color w:val="171717" w:themeColor="background2" w:themeShade="1A"/>
              </w:rPr>
              <w:t>E</w:t>
            </w:r>
            <w:r w:rsidRPr="00796AA9">
              <w:rPr>
                <w:rFonts w:ascii="Arial" w:hAnsi="Arial" w:eastAsia="Arial" w:cs="Arial"/>
                <w:b/>
                <w:bCs/>
                <w:color w:val="171717" w:themeColor="background2" w:themeShade="1A"/>
              </w:rPr>
              <w:t xml:space="preserve">nable </w:t>
            </w:r>
            <w:r w:rsidRPr="00796AA9" w:rsidR="6A663DB0">
              <w:rPr>
                <w:rFonts w:ascii="Arial" w:hAnsi="Arial" w:eastAsia="Arial" w:cs="Arial"/>
                <w:b/>
                <w:bCs/>
                <w:color w:val="171717" w:themeColor="background2" w:themeShade="1A"/>
              </w:rPr>
              <w:t>A</w:t>
            </w:r>
            <w:r w:rsidRPr="00796AA9">
              <w:rPr>
                <w:rFonts w:ascii="Arial" w:hAnsi="Arial" w:eastAsia="Arial" w:cs="Arial"/>
                <w:b/>
                <w:bCs/>
                <w:color w:val="171717" w:themeColor="background2" w:themeShade="1A"/>
              </w:rPr>
              <w:t>ssociation</w:t>
            </w:r>
          </w:p>
          <w:p w:rsidRPr="00796AA9" w:rsidR="6221F6AB" w:rsidP="2C5C2622" w:rsidRDefault="6221F6AB" w14:paraId="36C72FB8" w14:textId="20CAF463">
            <w:pPr>
              <w:rPr>
                <w:rFonts w:ascii="Arial" w:hAnsi="Arial" w:eastAsia="Arial" w:cs="Arial"/>
                <w:b/>
                <w:bCs/>
                <w:color w:val="171717" w:themeColor="background2" w:themeShade="1A"/>
              </w:rPr>
            </w:pPr>
          </w:p>
          <w:p w:rsidRPr="00796AA9" w:rsidR="708774E0" w:rsidP="59EE174B" w:rsidRDefault="3D9AF81B" w14:paraId="3D8DFD4C" w14:textId="12FFDD3D">
            <w:pPr>
              <w:spacing w:after="160" w:line="257" w:lineRule="auto"/>
              <w:rPr>
                <w:rFonts w:ascii="Arial" w:hAnsi="Arial" w:eastAsia="Arial" w:cs="Arial"/>
              </w:rPr>
            </w:pPr>
            <w:r w:rsidRPr="00796AA9">
              <w:rPr>
                <w:rFonts w:ascii="Arial" w:hAnsi="Arial" w:eastAsia="Arial" w:cs="Arial"/>
                <w:color w:val="000000" w:themeColor="text1"/>
              </w:rPr>
              <w:t>This principle assesses whether the legal and regulatory framework enables civil society actors to form, register, and operate without undue legal or administrative restrictions. It examines whether laws establish a clear, transparent, and non-discriminatory framework for formal civil society organisations (CSOs), safeguarding them from unjustified intervention and providing a legal basis for accessing necessary resources.</w:t>
            </w:r>
          </w:p>
          <w:p w:rsidRPr="00796AA9" w:rsidR="708774E0" w:rsidP="2C5C2622" w:rsidRDefault="708774E0" w14:paraId="104A1965" w14:textId="70F4FE39">
            <w:pPr>
              <w:spacing w:after="160" w:line="257" w:lineRule="auto"/>
              <w:rPr>
                <w:rFonts w:ascii="Arial" w:hAnsi="Arial" w:eastAsia="Arial" w:cs="Arial"/>
                <w:color w:val="000000" w:themeColor="text1"/>
              </w:rPr>
            </w:pPr>
          </w:p>
        </w:tc>
        <w:tc>
          <w:tcPr>
            <w:tcW w:w="4102" w:type="dxa"/>
            <w:tcMar/>
            <w:vAlign w:val="center"/>
          </w:tcPr>
          <w:p w:rsidRPr="00796AA9" w:rsidR="6221F6AB" w:rsidP="2C5C2622" w:rsidRDefault="6221F6AB" w14:paraId="49BE2CF1" w14:textId="4B7590B9">
            <w:pPr>
              <w:rPr>
                <w:rFonts w:ascii="Arial" w:hAnsi="Arial" w:eastAsia="Arial" w:cs="Arial"/>
                <w:b/>
                <w:bCs/>
                <w:color w:val="0F4761" w:themeColor="accent1" w:themeShade="BF"/>
              </w:rPr>
            </w:pPr>
            <w:r w:rsidRPr="00796AA9">
              <w:rPr>
                <w:rFonts w:ascii="Arial" w:hAnsi="Arial" w:eastAsia="Arial" w:cs="Arial"/>
                <w:b/>
                <w:bCs/>
                <w:color w:val="0F4761" w:themeColor="accent1" w:themeShade="BF"/>
              </w:rPr>
              <w:t xml:space="preserve">Dimension </w:t>
            </w:r>
            <w:r w:rsidRPr="00796AA9" w:rsidR="5C228413">
              <w:rPr>
                <w:rFonts w:ascii="Arial" w:hAnsi="Arial" w:eastAsia="Arial" w:cs="Arial"/>
                <w:b/>
                <w:bCs/>
                <w:color w:val="0F4761" w:themeColor="accent1" w:themeShade="BF"/>
              </w:rPr>
              <w:t>2</w:t>
            </w:r>
            <w:r w:rsidRPr="00796AA9">
              <w:rPr>
                <w:rFonts w:ascii="Arial" w:hAnsi="Arial" w:eastAsia="Arial" w:cs="Arial"/>
                <w:b/>
                <w:bCs/>
                <w:color w:val="0F4761" w:themeColor="accent1" w:themeShade="BF"/>
              </w:rPr>
              <w:t>.1</w:t>
            </w:r>
          </w:p>
          <w:p w:rsidRPr="00796AA9" w:rsidR="7E51B7D6" w:rsidP="6221F6AB" w:rsidRDefault="343B2AE2" w14:paraId="61CBE65D" w14:textId="7D4DC58E">
            <w:pPr>
              <w:spacing w:line="257" w:lineRule="auto"/>
              <w:rPr>
                <w:rFonts w:ascii="Arial" w:hAnsi="Arial" w:eastAsia="Arial" w:cs="Arial"/>
              </w:rPr>
            </w:pPr>
            <w:r w:rsidRPr="00796AA9">
              <w:rPr>
                <w:rFonts w:ascii="Arial" w:hAnsi="Arial" w:eastAsia="Arial" w:cs="Arial"/>
                <w:b/>
                <w:bCs/>
                <w:color w:val="000000" w:themeColor="text1"/>
              </w:rPr>
              <w:t>Registration</w:t>
            </w:r>
          </w:p>
          <w:p w:rsidRPr="00796AA9" w:rsidR="7E51B7D6" w:rsidP="6221F6AB" w:rsidRDefault="343B2AE2" w14:paraId="0DA5863A" w14:textId="040962CA">
            <w:pPr>
              <w:spacing w:line="257" w:lineRule="auto"/>
              <w:rPr>
                <w:rFonts w:ascii="Arial" w:hAnsi="Arial" w:eastAsia="Arial" w:cs="Arial"/>
              </w:rPr>
            </w:pPr>
            <w:r w:rsidRPr="00796AA9">
              <w:rPr>
                <w:rFonts w:ascii="Arial" w:hAnsi="Arial" w:eastAsia="Arial" w:cs="Arial"/>
                <w:color w:val="000000" w:themeColor="text1"/>
              </w:rPr>
              <w:t>The extent to which the legal framework allows individuals and groups to establish and register CSOs and without unnecessary obstacles.</w:t>
            </w:r>
          </w:p>
        </w:tc>
      </w:tr>
      <w:tr w:rsidRPr="00796AA9" w:rsidR="6221F6AB" w:rsidTr="3799F2D6" w14:paraId="4370F953" w14:textId="77777777">
        <w:trPr>
          <w:trHeight w:val="2625"/>
        </w:trPr>
        <w:tc>
          <w:tcPr>
            <w:tcW w:w="4912" w:type="dxa"/>
            <w:vMerge/>
            <w:tcMar/>
          </w:tcPr>
          <w:p w:rsidRPr="00796AA9" w:rsidR="00B42297" w:rsidRDefault="00B42297" w14:paraId="4995C224" w14:textId="77777777">
            <w:pPr>
              <w:rPr>
                <w:rFonts w:ascii="Arial" w:hAnsi="Arial" w:cs="Arial"/>
              </w:rPr>
            </w:pPr>
          </w:p>
        </w:tc>
        <w:tc>
          <w:tcPr>
            <w:tcW w:w="4102" w:type="dxa"/>
            <w:tcMar/>
            <w:vAlign w:val="center"/>
          </w:tcPr>
          <w:p w:rsidRPr="00796AA9" w:rsidR="6221F6AB" w:rsidP="2C5C2622" w:rsidRDefault="6221F6AB" w14:paraId="77EDA269" w14:textId="3D41D50A">
            <w:pPr>
              <w:rPr>
                <w:rFonts w:ascii="Arial" w:hAnsi="Arial" w:eastAsia="Arial" w:cs="Arial"/>
                <w:b/>
                <w:bCs/>
                <w:color w:val="0F4761" w:themeColor="accent1" w:themeShade="BF"/>
              </w:rPr>
            </w:pPr>
            <w:r w:rsidRPr="00796AA9">
              <w:rPr>
                <w:rFonts w:ascii="Arial" w:hAnsi="Arial" w:eastAsia="Arial" w:cs="Arial"/>
                <w:b/>
                <w:bCs/>
                <w:color w:val="0F4761" w:themeColor="accent1" w:themeShade="BF"/>
              </w:rPr>
              <w:t xml:space="preserve">Dimension </w:t>
            </w:r>
            <w:r w:rsidRPr="00796AA9" w:rsidR="553D41F6">
              <w:rPr>
                <w:rFonts w:ascii="Arial" w:hAnsi="Arial" w:eastAsia="Arial" w:cs="Arial"/>
                <w:b/>
                <w:bCs/>
                <w:color w:val="0F4761" w:themeColor="accent1" w:themeShade="BF"/>
              </w:rPr>
              <w:t>2</w:t>
            </w:r>
            <w:r w:rsidRPr="00796AA9">
              <w:rPr>
                <w:rFonts w:ascii="Arial" w:hAnsi="Arial" w:eastAsia="Arial" w:cs="Arial"/>
                <w:b/>
                <w:bCs/>
                <w:color w:val="0F4761" w:themeColor="accent1" w:themeShade="BF"/>
              </w:rPr>
              <w:t>.2</w:t>
            </w:r>
          </w:p>
          <w:p w:rsidRPr="00796AA9" w:rsidR="208577BC" w:rsidP="6221F6AB" w:rsidRDefault="7BC327D6" w14:paraId="3BC80BCC" w14:textId="41B93718">
            <w:pPr>
              <w:spacing w:line="257" w:lineRule="auto"/>
              <w:rPr>
                <w:rFonts w:ascii="Arial" w:hAnsi="Arial" w:eastAsia="Arial" w:cs="Arial"/>
              </w:rPr>
            </w:pPr>
            <w:r w:rsidRPr="00796AA9">
              <w:rPr>
                <w:rFonts w:ascii="Arial" w:hAnsi="Arial" w:eastAsia="Arial" w:cs="Arial"/>
                <w:b/>
                <w:bCs/>
                <w:color w:val="000000" w:themeColor="text1"/>
              </w:rPr>
              <w:t>Operational environment</w:t>
            </w:r>
          </w:p>
          <w:p w:rsidRPr="00796AA9" w:rsidR="208577BC" w:rsidP="6221F6AB" w:rsidRDefault="7BC327D6" w14:paraId="284B02F5" w14:textId="0DF46C6D">
            <w:pPr>
              <w:spacing w:line="257" w:lineRule="auto"/>
              <w:rPr>
                <w:rFonts w:ascii="Arial" w:hAnsi="Arial" w:eastAsia="Arial" w:cs="Arial"/>
              </w:rPr>
            </w:pPr>
            <w:r w:rsidRPr="00796AA9">
              <w:rPr>
                <w:rFonts w:ascii="Arial" w:hAnsi="Arial" w:eastAsia="Arial" w:cs="Arial"/>
                <w:color w:val="000000" w:themeColor="text1"/>
              </w:rPr>
              <w:t>The extent to which the legal framework allows CSOs to determine their governance, objectives, and activities and access to funding to operate.</w:t>
            </w:r>
          </w:p>
        </w:tc>
      </w:tr>
      <w:tr w:rsidRPr="00796AA9" w:rsidR="6221F6AB" w:rsidTr="3799F2D6" w14:paraId="0446B582" w14:textId="77777777">
        <w:trPr>
          <w:trHeight w:val="2625"/>
        </w:trPr>
        <w:tc>
          <w:tcPr>
            <w:tcW w:w="4912" w:type="dxa"/>
            <w:vMerge/>
            <w:tcMar/>
          </w:tcPr>
          <w:p w:rsidRPr="00796AA9" w:rsidR="00B42297" w:rsidRDefault="00B42297" w14:paraId="2589227B" w14:textId="77777777">
            <w:pPr>
              <w:rPr>
                <w:rFonts w:ascii="Arial" w:hAnsi="Arial" w:cs="Arial"/>
              </w:rPr>
            </w:pPr>
          </w:p>
        </w:tc>
        <w:tc>
          <w:tcPr>
            <w:tcW w:w="4102" w:type="dxa"/>
            <w:tcMar/>
            <w:vAlign w:val="center"/>
          </w:tcPr>
          <w:p w:rsidRPr="00796AA9" w:rsidR="6221F6AB" w:rsidP="2C5C2622" w:rsidRDefault="6221F6AB" w14:paraId="677EA11E" w14:textId="3D2756F6">
            <w:pPr>
              <w:rPr>
                <w:rFonts w:ascii="Arial" w:hAnsi="Arial" w:eastAsia="Arial" w:cs="Arial"/>
                <w:b/>
                <w:bCs/>
                <w:color w:val="0F4761" w:themeColor="accent1" w:themeShade="BF"/>
              </w:rPr>
            </w:pPr>
            <w:r w:rsidRPr="00796AA9">
              <w:rPr>
                <w:rFonts w:ascii="Arial" w:hAnsi="Arial" w:eastAsia="Arial" w:cs="Arial"/>
                <w:b/>
                <w:bCs/>
                <w:color w:val="0F4761" w:themeColor="accent1" w:themeShade="BF"/>
              </w:rPr>
              <w:t xml:space="preserve">Dimension </w:t>
            </w:r>
            <w:r w:rsidRPr="00796AA9" w:rsidR="41F6B784">
              <w:rPr>
                <w:rFonts w:ascii="Arial" w:hAnsi="Arial" w:eastAsia="Arial" w:cs="Arial"/>
                <w:b/>
                <w:bCs/>
                <w:color w:val="0F4761" w:themeColor="accent1" w:themeShade="BF"/>
              </w:rPr>
              <w:t>2</w:t>
            </w:r>
            <w:r w:rsidRPr="00796AA9">
              <w:rPr>
                <w:rFonts w:ascii="Arial" w:hAnsi="Arial" w:eastAsia="Arial" w:cs="Arial"/>
                <w:b/>
                <w:bCs/>
                <w:color w:val="0F4761" w:themeColor="accent1" w:themeShade="BF"/>
              </w:rPr>
              <w:t>.</w:t>
            </w:r>
            <w:r w:rsidRPr="00796AA9" w:rsidR="7AF5DABE">
              <w:rPr>
                <w:rFonts w:ascii="Arial" w:hAnsi="Arial" w:eastAsia="Arial" w:cs="Arial"/>
                <w:b/>
                <w:bCs/>
                <w:color w:val="0F4761" w:themeColor="accent1" w:themeShade="BF"/>
              </w:rPr>
              <w:t>3</w:t>
            </w:r>
          </w:p>
          <w:p w:rsidRPr="00796AA9" w:rsidR="2E8D11BD" w:rsidP="6221F6AB" w:rsidRDefault="04BD24A0" w14:paraId="057ECD5A" w14:textId="4B7096BD">
            <w:pPr>
              <w:rPr>
                <w:rFonts w:ascii="Arial" w:hAnsi="Arial" w:eastAsia="Arial" w:cs="Arial"/>
              </w:rPr>
            </w:pPr>
            <w:r w:rsidRPr="00796AA9">
              <w:rPr>
                <w:rFonts w:ascii="Arial" w:hAnsi="Arial" w:eastAsia="Arial" w:cs="Arial"/>
                <w:b/>
                <w:bCs/>
                <w:color w:val="000000" w:themeColor="text1"/>
              </w:rPr>
              <w:t>Protection from interference</w:t>
            </w:r>
          </w:p>
          <w:p w:rsidRPr="00796AA9" w:rsidR="2E8D11BD" w:rsidP="6221F6AB" w:rsidRDefault="04BD24A0" w14:paraId="6D34B920" w14:textId="046C0B03">
            <w:pPr>
              <w:rPr>
                <w:rFonts w:ascii="Arial" w:hAnsi="Arial" w:eastAsia="Arial" w:cs="Arial"/>
              </w:rPr>
            </w:pPr>
            <w:r w:rsidRPr="00796AA9">
              <w:rPr>
                <w:rFonts w:ascii="Arial" w:hAnsi="Arial" w:eastAsia="Arial" w:cs="Arial"/>
                <w:color w:val="000000" w:themeColor="text1"/>
              </w:rPr>
              <w:t>The extent to which the legal framework safeguards CSOs from undue state and third-party intervention.</w:t>
            </w:r>
          </w:p>
        </w:tc>
      </w:tr>
      <w:tr w:rsidRPr="00796AA9" w:rsidR="6221F6AB" w:rsidTr="3799F2D6" w14:paraId="1664F738" w14:textId="77777777">
        <w:trPr>
          <w:trHeight w:val="2625"/>
        </w:trPr>
        <w:tc>
          <w:tcPr>
            <w:tcW w:w="4912" w:type="dxa"/>
            <w:vMerge w:val="restart"/>
            <w:tcMar/>
            <w:vAlign w:val="center"/>
          </w:tcPr>
          <w:p w:rsidRPr="00796AA9" w:rsidR="6221F6AB" w:rsidP="2C5C2622" w:rsidRDefault="6221F6AB" w14:paraId="495D5077" w14:textId="071352AD">
            <w:pPr>
              <w:rPr>
                <w:rFonts w:ascii="Arial" w:hAnsi="Arial" w:eastAsia="Arial" w:cs="Arial"/>
                <w:b/>
                <w:bCs/>
                <w:color w:val="0F4761" w:themeColor="accent1" w:themeShade="BF"/>
              </w:rPr>
            </w:pPr>
            <w:r w:rsidRPr="00796AA9">
              <w:rPr>
                <w:rFonts w:ascii="Arial" w:hAnsi="Arial" w:eastAsia="Arial" w:cs="Arial"/>
                <w:b/>
                <w:bCs/>
                <w:color w:val="0F4761" w:themeColor="accent1" w:themeShade="BF"/>
              </w:rPr>
              <w:t xml:space="preserve">Principle </w:t>
            </w:r>
            <w:r w:rsidRPr="00796AA9" w:rsidR="759FAC99">
              <w:rPr>
                <w:rFonts w:ascii="Arial" w:hAnsi="Arial" w:eastAsia="Arial" w:cs="Arial"/>
                <w:b/>
                <w:bCs/>
                <w:color w:val="0F4761" w:themeColor="accent1" w:themeShade="BF"/>
              </w:rPr>
              <w:t>3</w:t>
            </w:r>
          </w:p>
          <w:p w:rsidRPr="00796AA9" w:rsidR="6221F6AB" w:rsidP="2C5C2622" w:rsidRDefault="22908FBD" w14:paraId="70BF0D11" w14:textId="11FF8D47">
            <w:pPr>
              <w:rPr>
                <w:rFonts w:ascii="Arial" w:hAnsi="Arial" w:eastAsia="Arial" w:cs="Arial"/>
                <w:b/>
                <w:bCs/>
                <w:color w:val="171717" w:themeColor="background2" w:themeShade="1A"/>
              </w:rPr>
            </w:pPr>
            <w:r w:rsidRPr="00796AA9">
              <w:rPr>
                <w:rFonts w:ascii="Arial" w:hAnsi="Arial" w:eastAsia="Arial" w:cs="Arial"/>
                <w:b/>
                <w:bCs/>
                <w:color w:val="171717" w:themeColor="background2" w:themeShade="1A"/>
              </w:rPr>
              <w:t xml:space="preserve">Accessible and </w:t>
            </w:r>
            <w:r w:rsidRPr="00796AA9" w:rsidR="1DAD5CCF">
              <w:rPr>
                <w:rFonts w:ascii="Arial" w:hAnsi="Arial" w:eastAsia="Arial" w:cs="Arial"/>
                <w:b/>
                <w:bCs/>
                <w:color w:val="171717" w:themeColor="background2" w:themeShade="1A"/>
              </w:rPr>
              <w:t>S</w:t>
            </w:r>
            <w:r w:rsidRPr="00796AA9">
              <w:rPr>
                <w:rFonts w:ascii="Arial" w:hAnsi="Arial" w:eastAsia="Arial" w:cs="Arial"/>
                <w:b/>
                <w:bCs/>
                <w:color w:val="171717" w:themeColor="background2" w:themeShade="1A"/>
              </w:rPr>
              <w:t xml:space="preserve">ustainable </w:t>
            </w:r>
            <w:r w:rsidRPr="00796AA9" w:rsidR="74BC1C7C">
              <w:rPr>
                <w:rFonts w:ascii="Arial" w:hAnsi="Arial" w:eastAsia="Arial" w:cs="Arial"/>
                <w:b/>
                <w:bCs/>
                <w:color w:val="171717" w:themeColor="background2" w:themeShade="1A"/>
              </w:rPr>
              <w:t>R</w:t>
            </w:r>
            <w:r w:rsidRPr="00796AA9" w:rsidR="01F269D5">
              <w:rPr>
                <w:rFonts w:ascii="Arial" w:hAnsi="Arial" w:eastAsia="Arial" w:cs="Arial"/>
                <w:b/>
                <w:bCs/>
                <w:color w:val="171717" w:themeColor="background2" w:themeShade="1A"/>
              </w:rPr>
              <w:t>esources</w:t>
            </w:r>
          </w:p>
          <w:p w:rsidRPr="00796AA9" w:rsidR="6221F6AB" w:rsidP="2C5C2622" w:rsidRDefault="6221F6AB" w14:paraId="214C9E54" w14:textId="6516ED1D">
            <w:pPr>
              <w:rPr>
                <w:rFonts w:ascii="Arial" w:hAnsi="Arial" w:eastAsia="Arial" w:cs="Arial"/>
                <w:b/>
                <w:bCs/>
                <w:color w:val="171717" w:themeColor="background2" w:themeShade="1A"/>
              </w:rPr>
            </w:pPr>
          </w:p>
          <w:p w:rsidRPr="00796AA9" w:rsidR="6221F6AB" w:rsidP="59EE174B" w:rsidRDefault="7FA07E27" w14:paraId="6865D0E7" w14:textId="50DCB8CE">
            <w:pPr>
              <w:spacing w:line="288" w:lineRule="auto"/>
              <w:rPr>
                <w:rFonts w:ascii="Arial" w:hAnsi="Arial" w:eastAsia="Arial" w:cs="Arial"/>
                <w:color w:val="000000" w:themeColor="text1"/>
              </w:rPr>
            </w:pPr>
            <w:r w:rsidRPr="00796AA9">
              <w:rPr>
                <w:rFonts w:ascii="Arial" w:hAnsi="Arial" w:eastAsia="Arial" w:cs="Arial"/>
                <w:color w:val="000000" w:themeColor="text1"/>
              </w:rPr>
              <w:t>CS actors need sufficient, sustainable, and flexible resources to operate and achieve their goals.</w:t>
            </w:r>
            <w:r w:rsidRPr="00796AA9" w:rsidR="67C391EB">
              <w:rPr>
                <w:rFonts w:ascii="Arial" w:hAnsi="Arial" w:eastAsia="Arial" w:cs="Arial"/>
                <w:color w:val="000000" w:themeColor="text1"/>
              </w:rPr>
              <w:t xml:space="preserve"> </w:t>
            </w:r>
            <w:r w:rsidRPr="00796AA9">
              <w:rPr>
                <w:rFonts w:ascii="Arial" w:hAnsi="Arial" w:eastAsia="Arial" w:cs="Arial"/>
                <w:color w:val="000000" w:themeColor="text1"/>
              </w:rPr>
              <w:t>Resources include financial and non-financial support, such as access to information, networks, and training.</w:t>
            </w:r>
          </w:p>
          <w:p w:rsidRPr="00796AA9" w:rsidR="6221F6AB" w:rsidP="59EE174B" w:rsidRDefault="6221F6AB" w14:paraId="43992D07" w14:textId="59381D09">
            <w:pPr>
              <w:spacing w:line="288" w:lineRule="auto"/>
              <w:rPr>
                <w:rFonts w:ascii="Arial" w:hAnsi="Arial" w:eastAsia="Arial" w:cs="Arial"/>
                <w:color w:val="000000" w:themeColor="text1"/>
              </w:rPr>
            </w:pPr>
          </w:p>
          <w:p w:rsidRPr="00796AA9" w:rsidR="6221F6AB" w:rsidP="59EE174B" w:rsidRDefault="7FA07E27" w14:paraId="4E32AB53" w14:textId="41939C04">
            <w:pPr>
              <w:spacing w:line="288" w:lineRule="auto"/>
              <w:rPr>
                <w:rFonts w:ascii="Arial" w:hAnsi="Arial" w:eastAsia="Arial" w:cs="Arial"/>
                <w:color w:val="000000" w:themeColor="text1"/>
              </w:rPr>
            </w:pPr>
            <w:r w:rsidRPr="00796AA9">
              <w:rPr>
                <w:rFonts w:ascii="Arial" w:hAnsi="Arial" w:eastAsia="Arial" w:cs="Arial"/>
                <w:color w:val="000000" w:themeColor="text1"/>
              </w:rPr>
              <w:t xml:space="preserve">This principle </w:t>
            </w:r>
            <w:r w:rsidRPr="00796AA9" w:rsidR="5CA48AA6">
              <w:rPr>
                <w:rFonts w:ascii="Arial" w:hAnsi="Arial" w:eastAsia="Arial" w:cs="Arial"/>
                <w:color w:val="000000" w:themeColor="text1"/>
              </w:rPr>
              <w:t>assesses the</w:t>
            </w:r>
            <w:r w:rsidRPr="00796AA9">
              <w:rPr>
                <w:rFonts w:ascii="Arial" w:hAnsi="Arial" w:eastAsia="Arial" w:cs="Arial"/>
                <w:color w:val="000000" w:themeColor="text1"/>
              </w:rPr>
              <w:t xml:space="preserve"> access to diverse funding sources and information on existing opportunities. It also assesses whether resources allow organisations to operate effectively, strengthen capacity over time, and reduce financial and operational vulnerability.</w:t>
            </w:r>
          </w:p>
        </w:tc>
        <w:tc>
          <w:tcPr>
            <w:tcW w:w="4102" w:type="dxa"/>
            <w:tcMar/>
            <w:vAlign w:val="center"/>
          </w:tcPr>
          <w:p w:rsidRPr="00796AA9" w:rsidR="6221F6AB" w:rsidP="2C5C2622" w:rsidRDefault="6221F6AB" w14:paraId="3D0D316D" w14:textId="602C7D6B">
            <w:pPr>
              <w:rPr>
                <w:rFonts w:ascii="Arial" w:hAnsi="Arial" w:eastAsia="Arial" w:cs="Arial"/>
                <w:b/>
                <w:bCs/>
                <w:color w:val="0F4761" w:themeColor="accent1" w:themeShade="BF"/>
              </w:rPr>
            </w:pPr>
            <w:r w:rsidRPr="00796AA9">
              <w:rPr>
                <w:rFonts w:ascii="Arial" w:hAnsi="Arial" w:eastAsia="Arial" w:cs="Arial"/>
                <w:b/>
                <w:bCs/>
                <w:color w:val="0F4761" w:themeColor="accent1" w:themeShade="BF"/>
              </w:rPr>
              <w:t xml:space="preserve">Dimension </w:t>
            </w:r>
            <w:r w:rsidRPr="00796AA9" w:rsidR="272C2483">
              <w:rPr>
                <w:rFonts w:ascii="Arial" w:hAnsi="Arial" w:eastAsia="Arial" w:cs="Arial"/>
                <w:b/>
                <w:bCs/>
                <w:color w:val="0F4761" w:themeColor="accent1" w:themeShade="BF"/>
              </w:rPr>
              <w:t>3</w:t>
            </w:r>
            <w:r w:rsidRPr="00796AA9">
              <w:rPr>
                <w:rFonts w:ascii="Arial" w:hAnsi="Arial" w:eastAsia="Arial" w:cs="Arial"/>
                <w:b/>
                <w:bCs/>
                <w:color w:val="0F4761" w:themeColor="accent1" w:themeShade="BF"/>
              </w:rPr>
              <w:t>.1</w:t>
            </w:r>
          </w:p>
          <w:p w:rsidRPr="00796AA9" w:rsidR="6221F6AB" w:rsidP="2C5C2622" w:rsidRDefault="769C6108" w14:paraId="15A52B4E" w14:textId="6CD23B05">
            <w:pPr>
              <w:spacing w:line="257" w:lineRule="auto"/>
              <w:rPr>
                <w:rFonts w:ascii="Arial" w:hAnsi="Arial" w:eastAsia="Arial" w:cs="Arial"/>
                <w:b/>
                <w:bCs/>
                <w:color w:val="000000" w:themeColor="text1"/>
              </w:rPr>
            </w:pPr>
            <w:r w:rsidRPr="00796AA9">
              <w:rPr>
                <w:rFonts w:ascii="Arial" w:hAnsi="Arial" w:eastAsia="Arial" w:cs="Arial"/>
                <w:b/>
                <w:bCs/>
                <w:color w:val="000000" w:themeColor="text1"/>
              </w:rPr>
              <w:t>Accessibility</w:t>
            </w:r>
          </w:p>
          <w:p w:rsidRPr="00796AA9" w:rsidR="6221F6AB" w:rsidP="2C5C2622" w:rsidRDefault="769C6108" w14:paraId="11CDB7B3" w14:textId="087A7596">
            <w:pPr>
              <w:spacing w:line="257" w:lineRule="auto"/>
              <w:rPr>
                <w:rFonts w:ascii="Arial" w:hAnsi="Arial" w:eastAsia="Arial" w:cs="Arial"/>
                <w:color w:val="000000" w:themeColor="text1"/>
              </w:rPr>
            </w:pPr>
            <w:r w:rsidRPr="00796AA9">
              <w:rPr>
                <w:rFonts w:ascii="Arial" w:hAnsi="Arial" w:eastAsia="Arial" w:cs="Arial"/>
                <w:color w:val="000000" w:themeColor="text1"/>
              </w:rPr>
              <w:t xml:space="preserve">Whether funding and other resources are available and the extent to which the state, as well as donor requirements and conditions, facilitate or hinder CS actors’ ability to access these resources  </w:t>
            </w:r>
          </w:p>
        </w:tc>
      </w:tr>
      <w:tr w:rsidRPr="00796AA9" w:rsidR="6221F6AB" w:rsidTr="3799F2D6" w14:paraId="7DAC9F38" w14:textId="77777777">
        <w:trPr>
          <w:trHeight w:val="2625"/>
        </w:trPr>
        <w:tc>
          <w:tcPr>
            <w:tcW w:w="4912" w:type="dxa"/>
            <w:vMerge/>
            <w:tcMar/>
          </w:tcPr>
          <w:p w:rsidRPr="00796AA9" w:rsidR="00B42297" w:rsidRDefault="00B42297" w14:paraId="1A248ECB" w14:textId="77777777">
            <w:pPr>
              <w:rPr>
                <w:rFonts w:ascii="Arial" w:hAnsi="Arial" w:cs="Arial"/>
              </w:rPr>
            </w:pPr>
          </w:p>
        </w:tc>
        <w:tc>
          <w:tcPr>
            <w:tcW w:w="4102" w:type="dxa"/>
            <w:tcMar/>
            <w:vAlign w:val="center"/>
          </w:tcPr>
          <w:p w:rsidRPr="00796AA9" w:rsidR="6221F6AB" w:rsidP="2C5C2622" w:rsidRDefault="6221F6AB" w14:paraId="08340CEA" w14:textId="489F57A7">
            <w:pPr>
              <w:rPr>
                <w:rFonts w:ascii="Arial" w:hAnsi="Arial" w:eastAsia="Arial" w:cs="Arial"/>
                <w:b/>
                <w:bCs/>
                <w:color w:val="0F4761" w:themeColor="accent1" w:themeShade="BF"/>
              </w:rPr>
            </w:pPr>
            <w:r w:rsidRPr="00796AA9">
              <w:rPr>
                <w:rFonts w:ascii="Arial" w:hAnsi="Arial" w:eastAsia="Arial" w:cs="Arial"/>
                <w:b/>
                <w:bCs/>
                <w:color w:val="0F4761" w:themeColor="accent1" w:themeShade="BF"/>
              </w:rPr>
              <w:t xml:space="preserve">Dimension </w:t>
            </w:r>
            <w:r w:rsidRPr="00796AA9" w:rsidR="17E4FCE1">
              <w:rPr>
                <w:rFonts w:ascii="Arial" w:hAnsi="Arial" w:eastAsia="Arial" w:cs="Arial"/>
                <w:b/>
                <w:bCs/>
                <w:color w:val="0F4761" w:themeColor="accent1" w:themeShade="BF"/>
              </w:rPr>
              <w:t>3</w:t>
            </w:r>
            <w:r w:rsidRPr="00796AA9">
              <w:rPr>
                <w:rFonts w:ascii="Arial" w:hAnsi="Arial" w:eastAsia="Arial" w:cs="Arial"/>
                <w:b/>
                <w:bCs/>
                <w:color w:val="0F4761" w:themeColor="accent1" w:themeShade="BF"/>
              </w:rPr>
              <w:t>.2</w:t>
            </w:r>
          </w:p>
          <w:p w:rsidRPr="00796AA9" w:rsidR="6221F6AB" w:rsidP="2C5C2622" w:rsidRDefault="6BA38EDF" w14:paraId="2DDD3B5C" w14:textId="6E0E4195">
            <w:pPr>
              <w:spacing w:line="257" w:lineRule="auto"/>
              <w:rPr>
                <w:rFonts w:ascii="Arial" w:hAnsi="Arial" w:eastAsia="Arial" w:cs="Arial"/>
                <w:b/>
                <w:bCs/>
                <w:color w:val="000000" w:themeColor="text1"/>
              </w:rPr>
            </w:pPr>
            <w:r w:rsidRPr="00796AA9">
              <w:rPr>
                <w:rFonts w:ascii="Arial" w:hAnsi="Arial" w:eastAsia="Arial" w:cs="Arial"/>
                <w:b/>
                <w:bCs/>
                <w:color w:val="000000" w:themeColor="text1"/>
              </w:rPr>
              <w:t>Effectiveness</w:t>
            </w:r>
          </w:p>
          <w:p w:rsidRPr="00796AA9" w:rsidR="6221F6AB" w:rsidP="2C5C2622" w:rsidRDefault="66D514D4" w14:paraId="6A596E33" w14:textId="2E743A60">
            <w:pPr>
              <w:spacing w:line="257" w:lineRule="auto"/>
              <w:rPr>
                <w:rFonts w:ascii="Arial" w:hAnsi="Arial" w:eastAsia="Arial" w:cs="Arial"/>
              </w:rPr>
            </w:pPr>
            <w:r w:rsidRPr="00796AA9">
              <w:rPr>
                <w:rFonts w:ascii="Arial" w:hAnsi="Arial" w:eastAsia="Arial" w:cs="Arial"/>
              </w:rPr>
              <w:t>Examine the funding conditions and donor relationships in enabling CS actors to achieve their goals effectively. This includes the modalities, conditions, and dynamics of relationships with donors and peers, as well as funding use requirements.</w:t>
            </w:r>
          </w:p>
        </w:tc>
      </w:tr>
      <w:tr w:rsidRPr="00796AA9" w:rsidR="6221F6AB" w:rsidTr="3799F2D6" w14:paraId="0C83C757" w14:textId="77777777">
        <w:trPr>
          <w:trHeight w:val="1770"/>
        </w:trPr>
        <w:tc>
          <w:tcPr>
            <w:tcW w:w="4912" w:type="dxa"/>
            <w:vMerge/>
            <w:tcMar/>
          </w:tcPr>
          <w:p w:rsidRPr="00796AA9" w:rsidR="00B42297" w:rsidRDefault="00B42297" w14:paraId="7540BEE5" w14:textId="77777777">
            <w:pPr>
              <w:rPr>
                <w:rFonts w:ascii="Arial" w:hAnsi="Arial" w:cs="Arial"/>
              </w:rPr>
            </w:pPr>
          </w:p>
        </w:tc>
        <w:tc>
          <w:tcPr>
            <w:tcW w:w="4102" w:type="dxa"/>
            <w:tcMar/>
            <w:vAlign w:val="center"/>
          </w:tcPr>
          <w:p w:rsidRPr="00796AA9" w:rsidR="6221F6AB" w:rsidP="2C5C2622" w:rsidRDefault="6221F6AB" w14:paraId="7E3E23AC" w14:textId="52C049F9">
            <w:pPr>
              <w:rPr>
                <w:rFonts w:ascii="Arial" w:hAnsi="Arial" w:eastAsia="Arial" w:cs="Arial"/>
                <w:b/>
                <w:bCs/>
                <w:color w:val="0F4761" w:themeColor="accent1" w:themeShade="BF"/>
              </w:rPr>
            </w:pPr>
            <w:r w:rsidRPr="00796AA9">
              <w:rPr>
                <w:rFonts w:ascii="Arial" w:hAnsi="Arial" w:eastAsia="Arial" w:cs="Arial"/>
                <w:b/>
                <w:bCs/>
                <w:color w:val="0F4761" w:themeColor="accent1" w:themeShade="BF"/>
              </w:rPr>
              <w:t xml:space="preserve">Dimension </w:t>
            </w:r>
            <w:r w:rsidRPr="00796AA9" w:rsidR="25DEE74A">
              <w:rPr>
                <w:rFonts w:ascii="Arial" w:hAnsi="Arial" w:eastAsia="Arial" w:cs="Arial"/>
                <w:b/>
                <w:bCs/>
                <w:color w:val="0F4761" w:themeColor="accent1" w:themeShade="BF"/>
              </w:rPr>
              <w:t>3</w:t>
            </w:r>
            <w:r w:rsidRPr="00796AA9">
              <w:rPr>
                <w:rFonts w:ascii="Arial" w:hAnsi="Arial" w:eastAsia="Arial" w:cs="Arial"/>
                <w:b/>
                <w:bCs/>
                <w:color w:val="0F4761" w:themeColor="accent1" w:themeShade="BF"/>
              </w:rPr>
              <w:t>.3</w:t>
            </w:r>
          </w:p>
          <w:p w:rsidRPr="00796AA9" w:rsidR="6221F6AB" w:rsidP="2C5C2622" w:rsidRDefault="534294A5" w14:paraId="35316B41" w14:textId="79EC78D5">
            <w:pPr>
              <w:rPr>
                <w:rFonts w:ascii="Arial" w:hAnsi="Arial" w:eastAsia="Arial" w:cs="Arial"/>
                <w:b/>
                <w:bCs/>
                <w:color w:val="000000" w:themeColor="text1"/>
              </w:rPr>
            </w:pPr>
            <w:r w:rsidRPr="00796AA9">
              <w:rPr>
                <w:rFonts w:ascii="Arial" w:hAnsi="Arial" w:eastAsia="Arial" w:cs="Arial"/>
                <w:b/>
                <w:bCs/>
                <w:color w:val="000000" w:themeColor="text1"/>
              </w:rPr>
              <w:t>Sustainability</w:t>
            </w:r>
          </w:p>
          <w:p w:rsidRPr="00796AA9" w:rsidR="6221F6AB" w:rsidP="732BBE29" w:rsidRDefault="4DFC43F0" w14:paraId="64DA5B2A" w14:textId="4AC007DE">
            <w:pPr>
              <w:spacing w:after="240"/>
              <w:rPr>
                <w:rFonts w:ascii="Arial" w:hAnsi="Arial" w:eastAsia="Arial" w:cs="Arial"/>
              </w:rPr>
            </w:pPr>
            <w:r w:rsidRPr="00796AA9">
              <w:rPr>
                <w:rFonts w:ascii="Arial" w:hAnsi="Arial" w:eastAsia="Arial" w:cs="Arial"/>
              </w:rPr>
              <w:t>Evaluates the long-term stability and predictability of funding sources, ensuring CS actors’ continued operations, program delivery, and resilience over time</w:t>
            </w:r>
            <w:r w:rsidRPr="00796AA9" w:rsidR="79EE89B1">
              <w:rPr>
                <w:rFonts w:ascii="Arial" w:hAnsi="Arial" w:eastAsia="Arial" w:cs="Arial"/>
              </w:rPr>
              <w:t>.</w:t>
            </w:r>
          </w:p>
        </w:tc>
      </w:tr>
      <w:tr w:rsidRPr="00796AA9" w:rsidR="51D9F959" w:rsidTr="3799F2D6" w14:paraId="6B94A98B" w14:textId="77777777">
        <w:trPr>
          <w:trHeight w:val="300"/>
        </w:trPr>
        <w:tc>
          <w:tcPr>
            <w:tcW w:w="4912" w:type="dxa"/>
            <w:vMerge w:val="restart"/>
            <w:tcMar/>
            <w:vAlign w:val="center"/>
          </w:tcPr>
          <w:p w:rsidRPr="00796AA9" w:rsidR="60FB5863" w:rsidP="2C5C2622" w:rsidRDefault="79EE89B1" w14:paraId="30E675F1" w14:textId="50CA61DD">
            <w:pPr>
              <w:rPr>
                <w:rFonts w:ascii="Arial" w:hAnsi="Arial" w:eastAsia="Arial" w:cs="Arial"/>
                <w:b/>
                <w:bCs/>
                <w:color w:val="0F4761" w:themeColor="accent1" w:themeShade="BF"/>
              </w:rPr>
            </w:pPr>
            <w:r w:rsidRPr="00796AA9">
              <w:rPr>
                <w:rFonts w:ascii="Arial" w:hAnsi="Arial" w:eastAsia="Arial" w:cs="Arial"/>
                <w:b/>
                <w:bCs/>
                <w:color w:val="0F4761" w:themeColor="accent1" w:themeShade="BF"/>
              </w:rPr>
              <w:t>Principle 4</w:t>
            </w:r>
          </w:p>
          <w:p w:rsidRPr="00796AA9" w:rsidR="60FB5863" w:rsidP="2C5C2622" w:rsidRDefault="79EE89B1" w14:paraId="1C7C69C9" w14:textId="1B0A6DDC">
            <w:pPr>
              <w:rPr>
                <w:rFonts w:ascii="Arial" w:hAnsi="Arial" w:eastAsia="Arial" w:cs="Arial"/>
                <w:b/>
                <w:bCs/>
                <w:color w:val="171717" w:themeColor="background2" w:themeShade="1A"/>
              </w:rPr>
            </w:pPr>
            <w:r w:rsidRPr="00796AA9">
              <w:rPr>
                <w:rFonts w:ascii="Arial" w:hAnsi="Arial" w:eastAsia="Arial" w:cs="Arial"/>
                <w:b/>
                <w:bCs/>
                <w:color w:val="171717" w:themeColor="background2" w:themeShade="1A"/>
              </w:rPr>
              <w:t>Open and Responsive State</w:t>
            </w:r>
          </w:p>
          <w:p w:rsidRPr="00796AA9" w:rsidR="60FB5863" w:rsidP="2C5C2622" w:rsidRDefault="60FB5863" w14:paraId="0D6B1AE0" w14:textId="6ED1EA21">
            <w:pPr>
              <w:rPr>
                <w:rFonts w:ascii="Arial" w:hAnsi="Arial" w:eastAsia="Arial" w:cs="Arial"/>
                <w:b/>
                <w:bCs/>
                <w:color w:val="171717" w:themeColor="background2" w:themeShade="1A"/>
              </w:rPr>
            </w:pPr>
          </w:p>
          <w:p w:rsidRPr="00796AA9" w:rsidR="60FB5863" w:rsidP="2C5C2622" w:rsidRDefault="79EE89B1" w14:paraId="59219042" w14:textId="7CE697CF">
            <w:pPr>
              <w:rPr>
                <w:rFonts w:ascii="Arial" w:hAnsi="Arial" w:eastAsia="Arial" w:cs="Arial"/>
                <w:color w:val="000000" w:themeColor="text1"/>
              </w:rPr>
            </w:pPr>
            <w:r w:rsidRPr="00796AA9">
              <w:rPr>
                <w:rFonts w:ascii="Arial" w:hAnsi="Arial" w:eastAsia="Arial" w:cs="Arial"/>
                <w:color w:val="000000" w:themeColor="text1"/>
              </w:rPr>
              <w:t>The state should demonstrate openness and responsiveness in its interactions with civil society.</w:t>
            </w:r>
          </w:p>
          <w:p w:rsidRPr="00796AA9" w:rsidR="60FB5863" w:rsidP="732BBE29" w:rsidRDefault="79EE89B1" w14:paraId="09C89224" w14:textId="68BFD070">
            <w:pPr>
              <w:rPr>
                <w:rFonts w:ascii="Arial" w:hAnsi="Arial" w:eastAsia="Arial" w:cs="Arial"/>
                <w:color w:val="000000" w:themeColor="text1"/>
              </w:rPr>
            </w:pPr>
            <w:r w:rsidRPr="00796AA9">
              <w:rPr>
                <w:rFonts w:ascii="Arial" w:hAnsi="Arial" w:eastAsia="Arial" w:cs="Arial"/>
                <w:color w:val="000000" w:themeColor="text1"/>
              </w:rPr>
              <w:t xml:space="preserve">This includes transparency in decision-making processes, access to decision-making, meaningful and inclusive opportunities for civil society participation in </w:t>
            </w:r>
            <w:proofErr w:type="gramStart"/>
            <w:r w:rsidRPr="00796AA9">
              <w:rPr>
                <w:rFonts w:ascii="Arial" w:hAnsi="Arial" w:eastAsia="Arial" w:cs="Arial"/>
                <w:color w:val="000000" w:themeColor="text1"/>
              </w:rPr>
              <w:t>policy-making</w:t>
            </w:r>
            <w:proofErr w:type="gramEnd"/>
            <w:r w:rsidRPr="00796AA9">
              <w:rPr>
                <w:rFonts w:ascii="Arial" w:hAnsi="Arial" w:eastAsia="Arial" w:cs="Arial"/>
                <w:color w:val="000000" w:themeColor="text1"/>
              </w:rPr>
              <w:t xml:space="preserve"> and governance, and accountability for actions.</w:t>
            </w:r>
          </w:p>
          <w:p w:rsidRPr="00796AA9" w:rsidR="60FB5863" w:rsidP="2C5C2622" w:rsidRDefault="60FB5863" w14:paraId="28D163EA" w14:textId="29CD27BA">
            <w:pPr>
              <w:rPr>
                <w:rFonts w:ascii="Arial" w:hAnsi="Arial" w:eastAsia="Arial" w:cs="Arial"/>
                <w:b/>
                <w:bCs/>
                <w:color w:val="171717" w:themeColor="background2" w:themeShade="1A"/>
              </w:rPr>
            </w:pPr>
          </w:p>
        </w:tc>
        <w:tc>
          <w:tcPr>
            <w:tcW w:w="4102" w:type="dxa"/>
            <w:tcMar/>
            <w:vAlign w:val="center"/>
          </w:tcPr>
          <w:p w:rsidRPr="00796AA9" w:rsidR="51D9F959" w:rsidP="2C5C2622" w:rsidRDefault="633858DD" w14:paraId="23063C0C" w14:textId="68FBF95E">
            <w:pPr>
              <w:rPr>
                <w:rFonts w:ascii="Arial" w:hAnsi="Arial" w:eastAsia="Arial" w:cs="Arial"/>
                <w:b/>
                <w:bCs/>
                <w:color w:val="0F4761" w:themeColor="accent1" w:themeShade="BF"/>
              </w:rPr>
            </w:pPr>
            <w:r w:rsidRPr="00796AA9">
              <w:rPr>
                <w:rFonts w:ascii="Arial" w:hAnsi="Arial" w:eastAsia="Arial" w:cs="Arial"/>
                <w:b/>
                <w:bCs/>
                <w:color w:val="0F4761" w:themeColor="accent1" w:themeShade="BF"/>
              </w:rPr>
              <w:t>Dimension 4.1</w:t>
            </w:r>
          </w:p>
          <w:p w:rsidRPr="00796AA9" w:rsidR="51D9F959" w:rsidP="2C5C2622" w:rsidRDefault="633858DD" w14:paraId="341A9244" w14:textId="4DB197A4">
            <w:pPr>
              <w:rPr>
                <w:rFonts w:ascii="Arial" w:hAnsi="Arial" w:eastAsia="Arial" w:cs="Arial"/>
                <w:b/>
                <w:bCs/>
                <w:color w:val="000000" w:themeColor="text1"/>
              </w:rPr>
            </w:pPr>
            <w:r w:rsidRPr="00796AA9">
              <w:rPr>
                <w:rFonts w:ascii="Arial" w:hAnsi="Arial" w:eastAsia="Arial" w:cs="Arial"/>
                <w:b/>
                <w:bCs/>
                <w:color w:val="000000" w:themeColor="text1"/>
              </w:rPr>
              <w:t>Transparency</w:t>
            </w:r>
          </w:p>
          <w:p w:rsidRPr="00796AA9" w:rsidR="51D9F959" w:rsidP="732BBE29" w:rsidRDefault="633858DD" w14:paraId="38DBFBA3" w14:textId="273564F6">
            <w:pPr>
              <w:spacing w:after="240"/>
              <w:rPr>
                <w:rFonts w:ascii="Arial" w:hAnsi="Arial" w:eastAsia="Arial" w:cs="Arial"/>
              </w:rPr>
            </w:pPr>
            <w:r w:rsidRPr="00796AA9">
              <w:rPr>
                <w:rFonts w:ascii="Arial" w:hAnsi="Arial" w:eastAsia="Arial" w:cs="Arial"/>
              </w:rPr>
              <w:t>Examines public access to government information, enabling civil society to engage in policy discussions and monitor government actions.</w:t>
            </w:r>
          </w:p>
        </w:tc>
      </w:tr>
      <w:tr w:rsidRPr="00796AA9" w:rsidR="51D9F959" w:rsidTr="3799F2D6" w14:paraId="37F325FB" w14:textId="77777777">
        <w:trPr>
          <w:trHeight w:val="300"/>
        </w:trPr>
        <w:tc>
          <w:tcPr>
            <w:tcW w:w="4912" w:type="dxa"/>
            <w:vMerge/>
            <w:tcMar/>
            <w:vAlign w:val="center"/>
          </w:tcPr>
          <w:p w:rsidRPr="00796AA9" w:rsidR="00B42297" w:rsidRDefault="00B42297" w14:paraId="7657324E" w14:textId="77777777">
            <w:pPr>
              <w:rPr>
                <w:rFonts w:ascii="Arial" w:hAnsi="Arial" w:cs="Arial"/>
              </w:rPr>
            </w:pPr>
          </w:p>
        </w:tc>
        <w:tc>
          <w:tcPr>
            <w:tcW w:w="4102" w:type="dxa"/>
            <w:tcMar/>
            <w:vAlign w:val="center"/>
          </w:tcPr>
          <w:p w:rsidRPr="00796AA9" w:rsidR="51D9F959" w:rsidP="2C5C2622" w:rsidRDefault="525F64F3" w14:paraId="68440059" w14:textId="317FA4DE">
            <w:pPr>
              <w:rPr>
                <w:rFonts w:ascii="Arial" w:hAnsi="Arial" w:eastAsia="Arial" w:cs="Arial"/>
                <w:b/>
                <w:bCs/>
                <w:color w:val="0F4761" w:themeColor="accent1" w:themeShade="BF"/>
              </w:rPr>
            </w:pPr>
            <w:r w:rsidRPr="00796AA9">
              <w:rPr>
                <w:rFonts w:ascii="Arial" w:hAnsi="Arial" w:eastAsia="Arial" w:cs="Arial"/>
                <w:b/>
                <w:bCs/>
                <w:color w:val="0F4761" w:themeColor="accent1" w:themeShade="BF"/>
              </w:rPr>
              <w:t>Dimension 4.2</w:t>
            </w:r>
          </w:p>
          <w:p w:rsidRPr="00796AA9" w:rsidR="51D9F959" w:rsidP="2C5C2622" w:rsidRDefault="525F64F3" w14:paraId="5EF21D25" w14:textId="7435F5EE">
            <w:pPr>
              <w:rPr>
                <w:rFonts w:ascii="Arial" w:hAnsi="Arial" w:eastAsia="Arial" w:cs="Arial"/>
                <w:b/>
                <w:bCs/>
                <w:color w:val="000000" w:themeColor="text1"/>
              </w:rPr>
            </w:pPr>
            <w:r w:rsidRPr="00796AA9">
              <w:rPr>
                <w:rFonts w:ascii="Arial" w:hAnsi="Arial" w:eastAsia="Arial" w:cs="Arial"/>
                <w:b/>
                <w:bCs/>
                <w:color w:val="000000" w:themeColor="text1"/>
              </w:rPr>
              <w:t>Participation</w:t>
            </w:r>
          </w:p>
          <w:p w:rsidRPr="00796AA9" w:rsidR="51D9F959" w:rsidP="582F23E0" w:rsidRDefault="180128E9" w14:paraId="3755B97C" w14:textId="43299D7F">
            <w:pPr>
              <w:spacing w:after="240"/>
              <w:rPr>
                <w:rFonts w:ascii="Arial" w:hAnsi="Arial" w:eastAsia="Arial" w:cs="Arial"/>
                <w:color w:val="000000" w:themeColor="text1"/>
              </w:rPr>
            </w:pPr>
            <w:r w:rsidRPr="00796AA9">
              <w:rPr>
                <w:rFonts w:ascii="Arial" w:hAnsi="Arial" w:eastAsia="Arial" w:cs="Arial"/>
                <w:color w:val="000000" w:themeColor="text1"/>
              </w:rPr>
              <w:t>Evaluates C</w:t>
            </w:r>
            <w:r w:rsidRPr="00796AA9" w:rsidR="3F23C6DE">
              <w:rPr>
                <w:rFonts w:ascii="Arial" w:hAnsi="Arial" w:eastAsia="Arial" w:cs="Arial"/>
                <w:color w:val="000000" w:themeColor="text1"/>
              </w:rPr>
              <w:t xml:space="preserve">S </w:t>
            </w:r>
            <w:r w:rsidRPr="00796AA9" w:rsidR="04D523A9">
              <w:rPr>
                <w:rFonts w:ascii="Arial" w:hAnsi="Arial" w:eastAsia="Arial" w:cs="Arial"/>
                <w:color w:val="000000" w:themeColor="text1"/>
              </w:rPr>
              <w:t>actors'</w:t>
            </w:r>
            <w:r w:rsidRPr="00796AA9" w:rsidR="3F23C6DE">
              <w:rPr>
                <w:rFonts w:ascii="Arial" w:hAnsi="Arial" w:eastAsia="Arial" w:cs="Arial"/>
                <w:color w:val="000000" w:themeColor="text1"/>
              </w:rPr>
              <w:t xml:space="preserve"> </w:t>
            </w:r>
            <w:r w:rsidRPr="00796AA9">
              <w:rPr>
                <w:rFonts w:ascii="Arial" w:hAnsi="Arial" w:eastAsia="Arial" w:cs="Arial"/>
                <w:color w:val="000000" w:themeColor="text1"/>
              </w:rPr>
              <w:t>involvement in decision-making, leveraging their expertise to foster public debate and accountability.</w:t>
            </w:r>
          </w:p>
        </w:tc>
      </w:tr>
      <w:tr w:rsidRPr="00796AA9" w:rsidR="51D9F959" w:rsidTr="3799F2D6" w14:paraId="191742DD" w14:textId="77777777">
        <w:trPr>
          <w:trHeight w:val="300"/>
        </w:trPr>
        <w:tc>
          <w:tcPr>
            <w:tcW w:w="4912" w:type="dxa"/>
            <w:vMerge/>
            <w:tcMar/>
            <w:vAlign w:val="center"/>
          </w:tcPr>
          <w:p w:rsidRPr="00796AA9" w:rsidR="00B42297" w:rsidRDefault="00B42297" w14:paraId="1DA55367" w14:textId="77777777">
            <w:pPr>
              <w:rPr>
                <w:rFonts w:ascii="Arial" w:hAnsi="Arial" w:cs="Arial"/>
              </w:rPr>
            </w:pPr>
          </w:p>
        </w:tc>
        <w:tc>
          <w:tcPr>
            <w:tcW w:w="4102" w:type="dxa"/>
            <w:tcMar/>
            <w:vAlign w:val="center"/>
          </w:tcPr>
          <w:p w:rsidRPr="00796AA9" w:rsidR="51D9F959" w:rsidP="2C5C2622" w:rsidRDefault="525F64F3" w14:paraId="4EB1FF57" w14:textId="75D9D047">
            <w:pPr>
              <w:rPr>
                <w:rFonts w:ascii="Arial" w:hAnsi="Arial" w:eastAsia="Arial" w:cs="Arial"/>
                <w:b/>
                <w:bCs/>
                <w:color w:val="0F4761" w:themeColor="accent1" w:themeShade="BF"/>
              </w:rPr>
            </w:pPr>
            <w:r w:rsidRPr="00796AA9">
              <w:rPr>
                <w:rFonts w:ascii="Arial" w:hAnsi="Arial" w:eastAsia="Arial" w:cs="Arial"/>
                <w:b/>
                <w:bCs/>
                <w:color w:val="0F4761" w:themeColor="accent1" w:themeShade="BF"/>
              </w:rPr>
              <w:t>Dimension 4.3</w:t>
            </w:r>
          </w:p>
          <w:p w:rsidRPr="00796AA9" w:rsidR="51D9F959" w:rsidP="2C5C2622" w:rsidRDefault="525F64F3" w14:paraId="0FF07495" w14:textId="689235DC">
            <w:pPr>
              <w:rPr>
                <w:rFonts w:ascii="Arial" w:hAnsi="Arial" w:eastAsia="Arial" w:cs="Arial"/>
                <w:b/>
                <w:bCs/>
                <w:color w:val="000000" w:themeColor="text1"/>
              </w:rPr>
            </w:pPr>
            <w:r w:rsidRPr="00796AA9">
              <w:rPr>
                <w:rFonts w:ascii="Arial" w:hAnsi="Arial" w:eastAsia="Arial" w:cs="Arial"/>
                <w:b/>
                <w:bCs/>
                <w:color w:val="000000" w:themeColor="text1"/>
              </w:rPr>
              <w:t>Accountability</w:t>
            </w:r>
          </w:p>
          <w:p w:rsidRPr="00796AA9" w:rsidR="51D9F959" w:rsidP="2C5C2622" w:rsidRDefault="525F64F3" w14:paraId="65ED0CA6" w14:textId="5ABB6656">
            <w:pPr>
              <w:rPr>
                <w:rFonts w:ascii="Arial" w:hAnsi="Arial" w:eastAsia="Arial" w:cs="Arial"/>
                <w:color w:val="000000" w:themeColor="text1"/>
              </w:rPr>
            </w:pPr>
            <w:r w:rsidRPr="00796AA9">
              <w:rPr>
                <w:rFonts w:ascii="Arial" w:hAnsi="Arial" w:eastAsia="Arial" w:cs="Arial"/>
                <w:color w:val="000000" w:themeColor="text1"/>
              </w:rPr>
              <w:t xml:space="preserve">Refers to the government's responsibility to provide clear, detailed, and transparent feedback to </w:t>
            </w:r>
            <w:r w:rsidRPr="00796AA9" w:rsidR="7FD1B159">
              <w:rPr>
                <w:rFonts w:ascii="Arial" w:hAnsi="Arial" w:eastAsia="Arial" w:cs="Arial"/>
                <w:color w:val="000000" w:themeColor="text1"/>
              </w:rPr>
              <w:t xml:space="preserve">CS actors </w:t>
            </w:r>
            <w:r w:rsidRPr="00796AA9">
              <w:rPr>
                <w:rFonts w:ascii="Arial" w:hAnsi="Arial" w:eastAsia="Arial" w:cs="Arial"/>
                <w:color w:val="000000" w:themeColor="text1"/>
              </w:rPr>
              <w:t>on how their input has influenced decision-making processes.</w:t>
            </w:r>
          </w:p>
        </w:tc>
      </w:tr>
      <w:tr w:rsidRPr="00796AA9" w:rsidR="51D9F959" w:rsidTr="3799F2D6" w14:paraId="2016A06C" w14:textId="77777777">
        <w:trPr>
          <w:trHeight w:val="300"/>
        </w:trPr>
        <w:tc>
          <w:tcPr>
            <w:tcW w:w="4912" w:type="dxa"/>
            <w:vMerge w:val="restart"/>
            <w:tcMar/>
            <w:vAlign w:val="center"/>
          </w:tcPr>
          <w:p w:rsidRPr="00796AA9" w:rsidR="78B84C4F" w:rsidP="2C5C2622" w:rsidRDefault="2E64B49E" w14:paraId="769547BF" w14:textId="7A1D96BC">
            <w:pPr>
              <w:rPr>
                <w:rFonts w:ascii="Arial" w:hAnsi="Arial" w:eastAsia="Arial" w:cs="Arial"/>
                <w:b/>
                <w:bCs/>
                <w:color w:val="0F4761" w:themeColor="accent1" w:themeShade="BF"/>
              </w:rPr>
            </w:pPr>
            <w:r w:rsidRPr="00796AA9">
              <w:rPr>
                <w:rFonts w:ascii="Arial" w:hAnsi="Arial" w:eastAsia="Arial" w:cs="Arial"/>
                <w:b/>
                <w:bCs/>
                <w:color w:val="0F4761" w:themeColor="accent1" w:themeShade="BF"/>
              </w:rPr>
              <w:t>Principle 5</w:t>
            </w:r>
          </w:p>
          <w:p w:rsidRPr="00796AA9" w:rsidR="78B84C4F" w:rsidP="2C5C2622" w:rsidRDefault="18A34852" w14:paraId="0D127744" w14:textId="60F156B6">
            <w:pPr>
              <w:rPr>
                <w:rFonts w:ascii="Arial" w:hAnsi="Arial" w:eastAsia="Arial" w:cs="Arial"/>
                <w:b/>
                <w:bCs/>
                <w:color w:val="171717" w:themeColor="background2" w:themeShade="1A"/>
              </w:rPr>
            </w:pPr>
            <w:r w:rsidRPr="00796AA9">
              <w:rPr>
                <w:rFonts w:ascii="Arial" w:hAnsi="Arial" w:eastAsia="Arial" w:cs="Arial"/>
                <w:b/>
                <w:bCs/>
                <w:color w:val="171717" w:themeColor="background2" w:themeShade="1A"/>
              </w:rPr>
              <w:t>Supportive Public Culture and Discourses on Civil Society</w:t>
            </w:r>
          </w:p>
          <w:p w:rsidRPr="00796AA9" w:rsidR="51D9F959" w:rsidP="582F23E0" w:rsidRDefault="51D9F959" w14:paraId="0BB9D30C" w14:textId="34C9708F">
            <w:pPr>
              <w:rPr>
                <w:rFonts w:ascii="Arial" w:hAnsi="Arial" w:eastAsia="Arial" w:cs="Arial"/>
                <w:b/>
                <w:bCs/>
                <w:color w:val="171717" w:themeColor="background2" w:themeShade="1A"/>
              </w:rPr>
            </w:pPr>
          </w:p>
          <w:p w:rsidRPr="00796AA9" w:rsidR="51D9F959" w:rsidP="6B082B04" w:rsidRDefault="594377D7" w14:paraId="6B320769" w14:textId="3FBEC2D4">
            <w:pPr>
              <w:rPr>
                <w:rFonts w:ascii="Arial" w:hAnsi="Arial" w:eastAsia="Arial" w:cs="Arial"/>
                <w:color w:val="000000" w:themeColor="text1"/>
              </w:rPr>
            </w:pPr>
            <w:r w:rsidRPr="00796AA9">
              <w:rPr>
                <w:rFonts w:ascii="Arial" w:hAnsi="Arial" w:eastAsia="Arial" w:cs="Arial"/>
                <w:color w:val="000000" w:themeColor="text1"/>
              </w:rPr>
              <w:t>An enabling environment to civil society is shaped by how civil society is perceived and framed in public discourses.</w:t>
            </w:r>
          </w:p>
          <w:p w:rsidRPr="00796AA9" w:rsidR="51D9F959" w:rsidP="6B082B04" w:rsidRDefault="51D9F959" w14:paraId="61F32E31" w14:textId="2245CDBD">
            <w:pPr>
              <w:rPr>
                <w:rFonts w:ascii="Arial" w:hAnsi="Arial" w:eastAsia="Arial" w:cs="Arial"/>
                <w:color w:val="000000" w:themeColor="text1"/>
              </w:rPr>
            </w:pPr>
          </w:p>
          <w:p w:rsidRPr="00796AA9" w:rsidR="51D9F959" w:rsidP="6B082B04" w:rsidRDefault="594377D7" w14:paraId="3DD0123C" w14:textId="245597FE">
            <w:pPr>
              <w:rPr>
                <w:rFonts w:ascii="Arial" w:hAnsi="Arial" w:eastAsia="Arial" w:cs="Arial"/>
                <w:color w:val="000000" w:themeColor="text1"/>
              </w:rPr>
            </w:pPr>
            <w:r w:rsidRPr="00796AA9">
              <w:rPr>
                <w:rFonts w:ascii="Arial" w:hAnsi="Arial" w:eastAsia="Arial" w:cs="Arial"/>
                <w:color w:val="000000" w:themeColor="text1"/>
              </w:rPr>
              <w:t>This principle underscores the importance of public discourses and a supportive civic culture to the work of civil society actors, cultivating public support and inclusivity toward their initiatives and accomplishments.</w:t>
            </w:r>
          </w:p>
          <w:p w:rsidRPr="00796AA9" w:rsidR="51D9F959" w:rsidP="582F23E0" w:rsidRDefault="51D9F959" w14:paraId="33D58045" w14:textId="2E6AEA99">
            <w:pPr>
              <w:rPr>
                <w:rFonts w:ascii="Arial" w:hAnsi="Arial" w:eastAsia="Arial" w:cs="Arial"/>
                <w:b/>
                <w:bCs/>
                <w:color w:val="0F4761" w:themeColor="accent1" w:themeShade="BF"/>
              </w:rPr>
            </w:pPr>
          </w:p>
        </w:tc>
        <w:tc>
          <w:tcPr>
            <w:tcW w:w="4102" w:type="dxa"/>
            <w:tcMar/>
            <w:vAlign w:val="center"/>
          </w:tcPr>
          <w:p w:rsidRPr="00796AA9" w:rsidR="78B84C4F" w:rsidP="2C5C2622" w:rsidRDefault="2E64B49E" w14:paraId="449E1E25" w14:textId="4FD2CA3A">
            <w:pPr>
              <w:rPr>
                <w:rFonts w:ascii="Arial" w:hAnsi="Arial" w:eastAsia="Arial" w:cs="Arial"/>
                <w:b/>
                <w:bCs/>
                <w:color w:val="0F4761" w:themeColor="accent1" w:themeShade="BF"/>
              </w:rPr>
            </w:pPr>
            <w:r w:rsidRPr="00796AA9">
              <w:rPr>
                <w:rFonts w:ascii="Arial" w:hAnsi="Arial" w:eastAsia="Arial" w:cs="Arial"/>
                <w:b/>
                <w:bCs/>
                <w:color w:val="0F4761" w:themeColor="accent1" w:themeShade="BF"/>
              </w:rPr>
              <w:t>Dimension 5.1</w:t>
            </w:r>
          </w:p>
          <w:p w:rsidRPr="00796AA9" w:rsidR="78B84C4F" w:rsidP="51D9F959" w:rsidRDefault="2E64B49E" w14:paraId="0A610D14" w14:textId="3A395E0F">
            <w:pPr>
              <w:spacing w:line="257" w:lineRule="auto"/>
              <w:rPr>
                <w:rFonts w:ascii="Arial" w:hAnsi="Arial" w:eastAsia="Arial" w:cs="Arial"/>
                <w:b/>
                <w:bCs/>
                <w:lang w:val="en-US"/>
              </w:rPr>
            </w:pPr>
            <w:r w:rsidRPr="00796AA9">
              <w:rPr>
                <w:rFonts w:ascii="Arial" w:hAnsi="Arial" w:eastAsia="Arial" w:cs="Arial"/>
                <w:b/>
                <w:bCs/>
                <w:lang w:val="en-US"/>
              </w:rPr>
              <w:t>Public Discourse and Constructive Dialogue on Civil Society</w:t>
            </w:r>
          </w:p>
          <w:p w:rsidRPr="00796AA9" w:rsidR="2B074B79" w:rsidP="51D9F959" w:rsidRDefault="05FD4B7D" w14:paraId="1128D20B" w14:textId="7A2C178C">
            <w:pPr>
              <w:spacing w:line="257" w:lineRule="auto"/>
              <w:rPr>
                <w:rFonts w:ascii="Arial" w:hAnsi="Arial" w:eastAsia="Arial" w:cs="Arial"/>
                <w:lang w:val="en-US"/>
              </w:rPr>
            </w:pPr>
            <w:r w:rsidRPr="00796AA9">
              <w:rPr>
                <w:rFonts w:ascii="Arial" w:hAnsi="Arial" w:eastAsia="Arial" w:cs="Arial"/>
                <w:lang w:val="en-US"/>
              </w:rPr>
              <w:t>How civil society is framed in public discussions, including government rhetoric, media representation, and political dialogue. It evaluates whether these dialogues are respectful</w:t>
            </w:r>
            <w:r w:rsidRPr="00796AA9" w:rsidR="7E061769">
              <w:rPr>
                <w:rFonts w:ascii="Arial" w:hAnsi="Arial" w:eastAsia="Arial" w:cs="Arial"/>
                <w:lang w:val="en-US"/>
              </w:rPr>
              <w:t>,</w:t>
            </w:r>
            <w:r w:rsidRPr="00796AA9">
              <w:rPr>
                <w:rFonts w:ascii="Arial" w:hAnsi="Arial" w:eastAsia="Arial" w:cs="Arial"/>
                <w:lang w:val="en-US"/>
              </w:rPr>
              <w:t xml:space="preserve"> inclusive and to what extent CS</w:t>
            </w:r>
            <w:r w:rsidRPr="00796AA9" w:rsidR="6E016FC3">
              <w:rPr>
                <w:rFonts w:ascii="Arial" w:hAnsi="Arial" w:eastAsia="Arial" w:cs="Arial"/>
                <w:lang w:val="en-US"/>
              </w:rPr>
              <w:t xml:space="preserve"> </w:t>
            </w:r>
            <w:r w:rsidRPr="00796AA9" w:rsidR="6BE9CE74">
              <w:rPr>
                <w:rFonts w:ascii="Arial" w:hAnsi="Arial" w:eastAsia="Arial" w:cs="Arial"/>
                <w:lang w:val="en-US"/>
              </w:rPr>
              <w:t>actors'</w:t>
            </w:r>
            <w:r w:rsidRPr="00796AA9">
              <w:rPr>
                <w:rFonts w:ascii="Arial" w:hAnsi="Arial" w:eastAsia="Arial" w:cs="Arial"/>
                <w:lang w:val="en-US"/>
              </w:rPr>
              <w:t xml:space="preserve"> perspectives and evidence are integrated into political and societal debates.</w:t>
            </w:r>
          </w:p>
        </w:tc>
      </w:tr>
      <w:tr w:rsidRPr="00796AA9" w:rsidR="51D9F959" w:rsidTr="3799F2D6" w14:paraId="7D2974B1" w14:textId="77777777">
        <w:trPr>
          <w:trHeight w:val="300"/>
        </w:trPr>
        <w:tc>
          <w:tcPr>
            <w:tcW w:w="4912" w:type="dxa"/>
            <w:vMerge/>
            <w:tcMar/>
            <w:vAlign w:val="center"/>
          </w:tcPr>
          <w:p w:rsidRPr="00796AA9" w:rsidR="00B42297" w:rsidRDefault="00B42297" w14:paraId="3FF1F0E9" w14:textId="77777777">
            <w:pPr>
              <w:rPr>
                <w:rFonts w:ascii="Arial" w:hAnsi="Arial" w:cs="Arial"/>
              </w:rPr>
            </w:pPr>
          </w:p>
        </w:tc>
        <w:tc>
          <w:tcPr>
            <w:tcW w:w="4102" w:type="dxa"/>
            <w:tcMar/>
            <w:vAlign w:val="center"/>
          </w:tcPr>
          <w:p w:rsidRPr="00796AA9" w:rsidR="78B84C4F" w:rsidP="2C5C2622" w:rsidRDefault="2E64B49E" w14:paraId="620F0CE2" w14:textId="6A5C8565">
            <w:pPr>
              <w:rPr>
                <w:rFonts w:ascii="Arial" w:hAnsi="Arial" w:eastAsia="Arial" w:cs="Arial"/>
                <w:b/>
                <w:bCs/>
                <w:color w:val="0F4761" w:themeColor="accent1" w:themeShade="BF"/>
              </w:rPr>
            </w:pPr>
            <w:r w:rsidRPr="00796AA9">
              <w:rPr>
                <w:rFonts w:ascii="Arial" w:hAnsi="Arial" w:eastAsia="Arial" w:cs="Arial"/>
                <w:b/>
                <w:bCs/>
                <w:color w:val="0F4761" w:themeColor="accent1" w:themeShade="BF"/>
              </w:rPr>
              <w:t>Dimension 5.2</w:t>
            </w:r>
          </w:p>
          <w:p w:rsidRPr="00796AA9" w:rsidR="3910061D" w:rsidP="51D9F959" w:rsidRDefault="0398807A" w14:paraId="6963F875" w14:textId="732EDF10">
            <w:pPr>
              <w:spacing w:line="257" w:lineRule="auto"/>
              <w:rPr>
                <w:rFonts w:ascii="Arial" w:hAnsi="Arial" w:eastAsia="Arial" w:cs="Arial"/>
                <w:b/>
                <w:bCs/>
                <w:lang w:val="en-US"/>
              </w:rPr>
            </w:pPr>
            <w:r w:rsidRPr="00796AA9">
              <w:rPr>
                <w:rFonts w:ascii="Arial" w:hAnsi="Arial" w:eastAsia="Arial" w:cs="Arial"/>
                <w:b/>
                <w:bCs/>
                <w:lang w:val="en-US"/>
              </w:rPr>
              <w:t>Perception of Civil Society and Civic Engagement</w:t>
            </w:r>
          </w:p>
          <w:p w:rsidRPr="00796AA9" w:rsidR="28C2261F" w:rsidP="51D9F959" w:rsidRDefault="0D3CD257" w14:paraId="035B2072" w14:textId="55F4D8B4">
            <w:pPr>
              <w:rPr>
                <w:rFonts w:ascii="Arial" w:hAnsi="Arial" w:eastAsia="Arial" w:cs="Arial"/>
              </w:rPr>
            </w:pPr>
            <w:r w:rsidRPr="00796AA9">
              <w:rPr>
                <w:rFonts w:ascii="Arial" w:hAnsi="Arial" w:eastAsia="Arial" w:cs="Arial"/>
              </w:rPr>
              <w:t xml:space="preserve">The belief among citizens in the ability of civil society to influence governance and their own role in contributing to societal change, including participation in political processes, community initiatives, and engagement with </w:t>
            </w:r>
            <w:r w:rsidRPr="00796AA9" w:rsidR="5604E9C2">
              <w:rPr>
                <w:rFonts w:ascii="Arial" w:hAnsi="Arial" w:eastAsia="Arial" w:cs="Arial"/>
              </w:rPr>
              <w:t>CS actors</w:t>
            </w:r>
            <w:r w:rsidRPr="00796AA9">
              <w:rPr>
                <w:rFonts w:ascii="Arial" w:hAnsi="Arial" w:eastAsia="Arial" w:cs="Arial"/>
              </w:rPr>
              <w:t>. This dimension also considers the accessibility of civic education.</w:t>
            </w:r>
          </w:p>
        </w:tc>
      </w:tr>
      <w:tr w:rsidRPr="00796AA9" w:rsidR="51D9F959" w:rsidTr="3799F2D6" w14:paraId="7EF8E5F6" w14:textId="77777777">
        <w:trPr>
          <w:trHeight w:val="300"/>
        </w:trPr>
        <w:tc>
          <w:tcPr>
            <w:tcW w:w="4912" w:type="dxa"/>
            <w:vMerge/>
            <w:tcMar/>
            <w:vAlign w:val="center"/>
          </w:tcPr>
          <w:p w:rsidRPr="00796AA9" w:rsidR="00B42297" w:rsidRDefault="00B42297" w14:paraId="37967AD7" w14:textId="77777777">
            <w:pPr>
              <w:rPr>
                <w:rFonts w:ascii="Arial" w:hAnsi="Arial" w:cs="Arial"/>
              </w:rPr>
            </w:pPr>
          </w:p>
        </w:tc>
        <w:tc>
          <w:tcPr>
            <w:tcW w:w="4102" w:type="dxa"/>
            <w:tcMar/>
            <w:vAlign w:val="center"/>
          </w:tcPr>
          <w:p w:rsidRPr="00796AA9" w:rsidR="78B84C4F" w:rsidP="582F23E0" w:rsidRDefault="18A34852" w14:paraId="3815170C" w14:textId="7D6C6DC7">
            <w:pPr>
              <w:rPr>
                <w:rFonts w:ascii="Arial" w:hAnsi="Arial" w:eastAsia="Arial" w:cs="Arial"/>
                <w:b/>
                <w:bCs/>
                <w:color w:val="0F4761" w:themeColor="accent1" w:themeShade="BF"/>
              </w:rPr>
            </w:pPr>
            <w:r w:rsidRPr="00796AA9">
              <w:rPr>
                <w:rFonts w:ascii="Arial" w:hAnsi="Arial" w:eastAsia="Arial" w:cs="Arial"/>
                <w:b/>
                <w:bCs/>
                <w:color w:val="0F4761" w:themeColor="accent1" w:themeShade="BF"/>
              </w:rPr>
              <w:t>Dimension 5.3</w:t>
            </w:r>
          </w:p>
          <w:p w:rsidRPr="00796AA9" w:rsidR="5E95D001" w:rsidP="51D9F959" w:rsidRDefault="45F00DAA" w14:paraId="43106B2B" w14:textId="44AA58BD">
            <w:pPr>
              <w:rPr>
                <w:rFonts w:ascii="Arial" w:hAnsi="Arial" w:eastAsia="Arial" w:cs="Arial"/>
              </w:rPr>
            </w:pPr>
            <w:r w:rsidRPr="00796AA9">
              <w:rPr>
                <w:rFonts w:ascii="Arial" w:hAnsi="Arial" w:eastAsia="Arial" w:cs="Arial"/>
                <w:b/>
                <w:bCs/>
              </w:rPr>
              <w:t>Civic Equality and Inclusion</w:t>
            </w:r>
            <w:r w:rsidRPr="00796AA9" w:rsidR="5E95D001">
              <w:rPr>
                <w:rFonts w:ascii="Arial" w:hAnsi="Arial" w:cs="Arial"/>
              </w:rPr>
              <w:br/>
            </w:r>
            <w:r w:rsidRPr="00796AA9">
              <w:rPr>
                <w:rFonts w:ascii="Arial" w:hAnsi="Arial" w:eastAsia="Arial" w:cs="Arial"/>
              </w:rPr>
              <w:t>The extent to which all individuals, regardless of socio-economic status, gender, ethnicity, or other characteristics, have equal rights and opportunities to participate in civic processes. It examines barriers to participation and the representation of marginalised groups in civil society.</w:t>
            </w:r>
          </w:p>
        </w:tc>
      </w:tr>
      <w:tr w:rsidRPr="00796AA9" w:rsidR="51D9F959" w:rsidTr="3799F2D6" w14:paraId="1336BA0C" w14:textId="77777777">
        <w:trPr>
          <w:trHeight w:val="300"/>
        </w:trPr>
        <w:tc>
          <w:tcPr>
            <w:tcW w:w="4912" w:type="dxa"/>
            <w:vMerge w:val="restart"/>
            <w:tcMar/>
            <w:vAlign w:val="center"/>
          </w:tcPr>
          <w:p w:rsidRPr="00796AA9" w:rsidR="51D9F959" w:rsidP="582F23E0" w:rsidRDefault="6EDB2D9C" w14:paraId="58798BF5" w14:textId="63C70896">
            <w:pPr>
              <w:spacing w:after="200" w:line="288" w:lineRule="auto"/>
              <w:rPr>
                <w:rFonts w:ascii="Arial" w:hAnsi="Arial" w:eastAsia="Arial" w:cs="Arial"/>
                <w:b/>
                <w:bCs/>
                <w:color w:val="0F4761" w:themeColor="accent1" w:themeShade="BF"/>
              </w:rPr>
            </w:pPr>
            <w:r w:rsidRPr="00796AA9">
              <w:rPr>
                <w:rFonts w:ascii="Arial" w:hAnsi="Arial" w:cs="Arial" w:eastAsiaTheme="minorEastAsia"/>
                <w:b/>
                <w:bCs/>
                <w:color w:val="0F4761" w:themeColor="accent1" w:themeShade="BF"/>
              </w:rPr>
              <w:t>Principle 6</w:t>
            </w:r>
            <w:r w:rsidRPr="00796AA9" w:rsidR="51D9F959">
              <w:rPr>
                <w:rFonts w:ascii="Arial" w:hAnsi="Arial" w:cs="Arial"/>
              </w:rPr>
              <w:br/>
            </w:r>
            <w:r w:rsidRPr="00796AA9">
              <w:rPr>
                <w:rFonts w:ascii="Arial" w:hAnsi="Arial" w:eastAsia="Arial" w:cs="Arial"/>
                <w:b/>
                <w:bCs/>
                <w:color w:val="171717" w:themeColor="background2" w:themeShade="1A"/>
              </w:rPr>
              <w:t>Access to a secure digital environment</w:t>
            </w:r>
          </w:p>
          <w:p w:rsidRPr="00796AA9" w:rsidR="51D9F959" w:rsidP="582F23E0" w:rsidRDefault="600BF453" w14:paraId="6AFC0535" w14:textId="382A072C">
            <w:pPr>
              <w:rPr>
                <w:rFonts w:ascii="Arial" w:hAnsi="Arial" w:eastAsia="Arial" w:cs="Arial"/>
                <w:color w:val="000000" w:themeColor="text1"/>
              </w:rPr>
            </w:pPr>
            <w:r w:rsidRPr="00796AA9">
              <w:rPr>
                <w:rFonts w:ascii="Arial" w:hAnsi="Arial" w:cs="Arial" w:eastAsiaTheme="minorEastAsia"/>
                <w:color w:val="000000" w:themeColor="text1"/>
              </w:rPr>
              <w:t xml:space="preserve">A country's digital environment should enable CS actors to participate securely and freely. </w:t>
            </w:r>
          </w:p>
          <w:p w:rsidRPr="00796AA9" w:rsidR="51D9F959" w:rsidP="582F23E0" w:rsidRDefault="600BF453" w14:paraId="7E4AC76D" w14:textId="2116915D">
            <w:pPr>
              <w:rPr>
                <w:rFonts w:ascii="Arial" w:hAnsi="Arial" w:eastAsia="Arial" w:cs="Arial"/>
                <w:color w:val="000000" w:themeColor="text1"/>
              </w:rPr>
            </w:pPr>
            <w:r w:rsidRPr="00796AA9">
              <w:rPr>
                <w:rFonts w:ascii="Arial" w:hAnsi="Arial" w:cs="Arial" w:eastAsiaTheme="minorEastAsia"/>
                <w:color w:val="000000" w:themeColor="text1"/>
              </w:rPr>
              <w:t>This principle considers access to information without censorship, internet shutdowns, or surveillance, as well as protection from cyberattacks and disinformation campaigns.</w:t>
            </w:r>
          </w:p>
          <w:p w:rsidRPr="00796AA9" w:rsidR="51D9F959" w:rsidP="582F23E0" w:rsidRDefault="600BF453" w14:paraId="2EB9D4F7" w14:textId="1327463B">
            <w:pPr>
              <w:rPr>
                <w:rFonts w:ascii="Arial" w:hAnsi="Arial" w:eastAsia="Arial" w:cs="Arial"/>
                <w:color w:val="000000" w:themeColor="text1"/>
              </w:rPr>
            </w:pPr>
            <w:r w:rsidRPr="00796AA9">
              <w:rPr>
                <w:rFonts w:ascii="Arial" w:hAnsi="Arial" w:cs="Arial" w:eastAsiaTheme="minorEastAsia"/>
                <w:color w:val="000000" w:themeColor="text1"/>
              </w:rPr>
              <w:t>Additionally, it highlights the importance of digital security, privacy, and ICT access for effective engagement.</w:t>
            </w:r>
          </w:p>
          <w:p w:rsidRPr="00796AA9" w:rsidR="51D9F959" w:rsidP="582F23E0" w:rsidRDefault="51D9F959" w14:paraId="2A8145A6" w14:textId="5A9A39B9">
            <w:pPr>
              <w:rPr>
                <w:rFonts w:ascii="Arial" w:hAnsi="Arial" w:cs="Arial" w:eastAsiaTheme="minorEastAsia"/>
                <w:color w:val="000000" w:themeColor="text1"/>
              </w:rPr>
            </w:pPr>
          </w:p>
        </w:tc>
        <w:tc>
          <w:tcPr>
            <w:tcW w:w="4102" w:type="dxa"/>
            <w:tcMar/>
            <w:vAlign w:val="center"/>
          </w:tcPr>
          <w:p w:rsidRPr="00796AA9" w:rsidR="51D9F959" w:rsidP="582F23E0" w:rsidRDefault="6EDB2D9C" w14:paraId="1E51AB6D" w14:textId="27573503">
            <w:pPr>
              <w:rPr>
                <w:rFonts w:ascii="Arial" w:hAnsi="Arial" w:eastAsia="Arial" w:cs="Arial"/>
                <w:b/>
                <w:bCs/>
                <w:color w:val="0F4761" w:themeColor="accent1" w:themeShade="BF"/>
              </w:rPr>
            </w:pPr>
            <w:r w:rsidRPr="00796AA9">
              <w:rPr>
                <w:rFonts w:ascii="Arial" w:hAnsi="Arial" w:eastAsia="Arial" w:cs="Arial"/>
                <w:b/>
                <w:bCs/>
                <w:color w:val="0F4761" w:themeColor="accent1" w:themeShade="BF"/>
              </w:rPr>
              <w:t>Dimension 6.1</w:t>
            </w:r>
          </w:p>
          <w:p w:rsidRPr="00796AA9" w:rsidR="51D9F959" w:rsidP="582F23E0" w:rsidRDefault="33F9BC83" w14:paraId="07370A54" w14:textId="7E9002A3">
            <w:pPr>
              <w:rPr>
                <w:rFonts w:ascii="Arial" w:hAnsi="Arial" w:eastAsia="Arial" w:cs="Arial"/>
              </w:rPr>
            </w:pPr>
            <w:r w:rsidRPr="00796AA9">
              <w:rPr>
                <w:rFonts w:ascii="Arial" w:hAnsi="Arial" w:eastAsia="Arial" w:cs="Arial"/>
                <w:b/>
                <w:bCs/>
                <w:color w:val="000000" w:themeColor="text1"/>
              </w:rPr>
              <w:t>Digital rights and freedoms</w:t>
            </w:r>
          </w:p>
          <w:p w:rsidRPr="00796AA9" w:rsidR="51D9F959" w:rsidP="582F23E0" w:rsidRDefault="39DDE7F4" w14:paraId="2CEE116D" w14:textId="754C40C2">
            <w:pPr>
              <w:spacing w:after="240"/>
              <w:rPr>
                <w:rFonts w:ascii="Arial" w:hAnsi="Arial" w:eastAsia="Arial" w:cs="Arial"/>
                <w:color w:val="000000" w:themeColor="text1"/>
              </w:rPr>
            </w:pPr>
            <w:r w:rsidRPr="00796AA9">
              <w:rPr>
                <w:rFonts w:ascii="Arial" w:hAnsi="Arial" w:eastAsia="Arial" w:cs="Arial"/>
                <w:color w:val="000000" w:themeColor="text1"/>
              </w:rPr>
              <w:t>CS</w:t>
            </w:r>
            <w:r w:rsidRPr="00796AA9" w:rsidR="304AFBB5">
              <w:rPr>
                <w:rFonts w:ascii="Arial" w:hAnsi="Arial" w:eastAsia="Arial" w:cs="Arial"/>
                <w:color w:val="000000" w:themeColor="text1"/>
              </w:rPr>
              <w:t xml:space="preserve"> actors </w:t>
            </w:r>
            <w:r w:rsidRPr="00796AA9">
              <w:rPr>
                <w:rFonts w:ascii="Arial" w:hAnsi="Arial" w:eastAsia="Arial" w:cs="Arial"/>
                <w:color w:val="000000" w:themeColor="text1"/>
              </w:rPr>
              <w:t xml:space="preserve">should </w:t>
            </w:r>
            <w:r w:rsidRPr="00796AA9" w:rsidR="088FEFFB">
              <w:rPr>
                <w:rFonts w:ascii="Arial" w:hAnsi="Arial" w:eastAsia="Arial" w:cs="Arial"/>
                <w:color w:val="000000" w:themeColor="text1"/>
              </w:rPr>
              <w:t xml:space="preserve">be able to </w:t>
            </w:r>
            <w:r w:rsidRPr="00796AA9">
              <w:rPr>
                <w:rFonts w:ascii="Arial" w:hAnsi="Arial" w:eastAsia="Arial" w:cs="Arial"/>
                <w:color w:val="000000" w:themeColor="text1"/>
              </w:rPr>
              <w:t>operate freely online, accessing and sharing information without internet shutdowns, censorship, or surveillance.</w:t>
            </w:r>
          </w:p>
        </w:tc>
      </w:tr>
      <w:tr w:rsidRPr="00796AA9" w:rsidR="51D9F959" w:rsidTr="3799F2D6" w14:paraId="36C7D9F4" w14:textId="77777777">
        <w:trPr>
          <w:trHeight w:val="300"/>
        </w:trPr>
        <w:tc>
          <w:tcPr>
            <w:tcW w:w="4912" w:type="dxa"/>
            <w:vMerge/>
            <w:tcMar/>
            <w:vAlign w:val="center"/>
          </w:tcPr>
          <w:p w:rsidRPr="00796AA9" w:rsidR="00B42297" w:rsidRDefault="00B42297" w14:paraId="3F112F1A" w14:textId="77777777">
            <w:pPr>
              <w:rPr>
                <w:rFonts w:ascii="Arial" w:hAnsi="Arial" w:cs="Arial"/>
              </w:rPr>
            </w:pPr>
          </w:p>
        </w:tc>
        <w:tc>
          <w:tcPr>
            <w:tcW w:w="4102" w:type="dxa"/>
            <w:tcMar/>
            <w:vAlign w:val="center"/>
          </w:tcPr>
          <w:p w:rsidRPr="00796AA9" w:rsidR="51D9F959" w:rsidP="582F23E0" w:rsidRDefault="6EDB2D9C" w14:paraId="59463E72" w14:textId="5B441800">
            <w:pPr>
              <w:rPr>
                <w:rFonts w:ascii="Arial" w:hAnsi="Arial" w:eastAsia="Arial" w:cs="Arial"/>
                <w:b/>
                <w:bCs/>
                <w:color w:val="0F4761" w:themeColor="accent1" w:themeShade="BF"/>
              </w:rPr>
            </w:pPr>
            <w:r w:rsidRPr="00796AA9">
              <w:rPr>
                <w:rFonts w:ascii="Arial" w:hAnsi="Arial" w:eastAsia="Arial" w:cs="Arial"/>
                <w:b/>
                <w:bCs/>
                <w:color w:val="0F4761" w:themeColor="accent1" w:themeShade="BF"/>
              </w:rPr>
              <w:t>Dimension 6.2</w:t>
            </w:r>
          </w:p>
          <w:p w:rsidRPr="00796AA9" w:rsidR="51D9F959" w:rsidP="582F23E0" w:rsidRDefault="20741800" w14:paraId="3006AED8" w14:textId="488CADC9">
            <w:pPr>
              <w:spacing w:after="240"/>
              <w:rPr>
                <w:rFonts w:ascii="Arial" w:hAnsi="Arial" w:eastAsia="Arial" w:cs="Arial"/>
                <w:color w:val="000000" w:themeColor="text1"/>
              </w:rPr>
            </w:pPr>
            <w:r w:rsidRPr="00796AA9">
              <w:rPr>
                <w:rFonts w:ascii="Arial" w:hAnsi="Arial" w:eastAsia="Arial" w:cs="Arial"/>
                <w:b/>
                <w:bCs/>
                <w:color w:val="000000" w:themeColor="text1"/>
              </w:rPr>
              <w:t>Digital Security and Privacy</w:t>
            </w:r>
            <w:r w:rsidRPr="00796AA9" w:rsidR="51D9F959">
              <w:rPr>
                <w:rFonts w:ascii="Arial" w:hAnsi="Arial" w:cs="Arial"/>
              </w:rPr>
              <w:br/>
            </w:r>
            <w:r w:rsidRPr="00796AA9">
              <w:rPr>
                <w:rFonts w:ascii="Arial" w:hAnsi="Arial" w:eastAsia="Arial" w:cs="Arial"/>
                <w:color w:val="000000" w:themeColor="text1"/>
              </w:rPr>
              <w:t>CS</w:t>
            </w:r>
            <w:r w:rsidRPr="00796AA9" w:rsidR="67C71F99">
              <w:rPr>
                <w:rFonts w:ascii="Arial" w:hAnsi="Arial" w:eastAsia="Arial" w:cs="Arial"/>
                <w:color w:val="000000" w:themeColor="text1"/>
              </w:rPr>
              <w:t xml:space="preserve"> actors</w:t>
            </w:r>
            <w:r w:rsidRPr="00796AA9">
              <w:rPr>
                <w:rFonts w:ascii="Arial" w:hAnsi="Arial" w:eastAsia="Arial" w:cs="Arial"/>
                <w:color w:val="000000" w:themeColor="text1"/>
              </w:rPr>
              <w:t xml:space="preserve"> must be protected from cyber threats, state surveillance, and online harassment, with strong data protection laws and redress mechanisms in place.</w:t>
            </w:r>
          </w:p>
        </w:tc>
      </w:tr>
      <w:tr w:rsidRPr="00796AA9" w:rsidR="51D9F959" w:rsidTr="3799F2D6" w14:paraId="01083B5F" w14:textId="77777777">
        <w:trPr>
          <w:trHeight w:val="300"/>
        </w:trPr>
        <w:tc>
          <w:tcPr>
            <w:tcW w:w="4912" w:type="dxa"/>
            <w:vMerge/>
            <w:tcMar/>
            <w:vAlign w:val="center"/>
          </w:tcPr>
          <w:p w:rsidRPr="00796AA9" w:rsidR="00B42297" w:rsidRDefault="00B42297" w14:paraId="3AF7A0E1" w14:textId="77777777">
            <w:pPr>
              <w:rPr>
                <w:rFonts w:ascii="Arial" w:hAnsi="Arial" w:cs="Arial"/>
              </w:rPr>
            </w:pPr>
          </w:p>
        </w:tc>
        <w:tc>
          <w:tcPr>
            <w:tcW w:w="4102" w:type="dxa"/>
            <w:tcMar/>
            <w:vAlign w:val="center"/>
          </w:tcPr>
          <w:p w:rsidRPr="00796AA9" w:rsidR="51D9F959" w:rsidP="582F23E0" w:rsidRDefault="6EDB2D9C" w14:paraId="7406DB2E" w14:textId="731A0928">
            <w:pPr>
              <w:rPr>
                <w:rFonts w:ascii="Arial" w:hAnsi="Arial" w:eastAsia="Arial" w:cs="Arial"/>
                <w:b/>
                <w:bCs/>
                <w:color w:val="0F4761" w:themeColor="accent1" w:themeShade="BF"/>
              </w:rPr>
            </w:pPr>
            <w:r w:rsidRPr="00796AA9">
              <w:rPr>
                <w:rFonts w:ascii="Arial" w:hAnsi="Arial" w:eastAsia="Arial" w:cs="Arial"/>
                <w:b/>
                <w:bCs/>
                <w:color w:val="0F4761" w:themeColor="accent1" w:themeShade="BF"/>
              </w:rPr>
              <w:t>Dimension 6.3</w:t>
            </w:r>
          </w:p>
          <w:p w:rsidRPr="00796AA9" w:rsidR="51D9F959" w:rsidP="582F23E0" w:rsidRDefault="6D2D7955" w14:paraId="38BC8CA4" w14:textId="49A2D902">
            <w:pPr>
              <w:rPr>
                <w:rFonts w:ascii="Arial" w:hAnsi="Arial" w:eastAsia="Arial" w:cs="Arial"/>
                <w:color w:val="000000" w:themeColor="text1"/>
              </w:rPr>
            </w:pPr>
            <w:r w:rsidRPr="00796AA9">
              <w:rPr>
                <w:rFonts w:ascii="Arial" w:hAnsi="Arial" w:eastAsia="Arial" w:cs="Arial"/>
                <w:b/>
                <w:bCs/>
                <w:color w:val="000000" w:themeColor="text1"/>
              </w:rPr>
              <w:t>Digital Accessibility</w:t>
            </w:r>
            <w:r w:rsidRPr="00796AA9" w:rsidR="51D9F959">
              <w:rPr>
                <w:rFonts w:ascii="Arial" w:hAnsi="Arial" w:cs="Arial"/>
              </w:rPr>
              <w:br/>
            </w:r>
            <w:r w:rsidRPr="00796AA9">
              <w:rPr>
                <w:rFonts w:ascii="Arial" w:hAnsi="Arial" w:eastAsia="Arial" w:cs="Arial"/>
                <w:color w:val="000000" w:themeColor="text1"/>
              </w:rPr>
              <w:t>CS</w:t>
            </w:r>
            <w:r w:rsidRPr="00796AA9" w:rsidR="575918DF">
              <w:rPr>
                <w:rFonts w:ascii="Arial" w:hAnsi="Arial" w:eastAsia="Arial" w:cs="Arial"/>
                <w:color w:val="000000" w:themeColor="text1"/>
              </w:rPr>
              <w:t xml:space="preserve"> actors</w:t>
            </w:r>
            <w:r w:rsidRPr="00796AA9">
              <w:rPr>
                <w:rFonts w:ascii="Arial" w:hAnsi="Arial" w:eastAsia="Arial" w:cs="Arial"/>
                <w:color w:val="000000" w:themeColor="text1"/>
              </w:rPr>
              <w:t xml:space="preserve"> and the public have access to digital technologies and the necessary skills for effective online engagement.  </w:t>
            </w:r>
          </w:p>
        </w:tc>
      </w:tr>
    </w:tbl>
    <w:p w:rsidRPr="00796AA9" w:rsidR="6221F6AB" w:rsidP="59EE174B" w:rsidRDefault="6221F6AB" w14:paraId="2F6DAD9E" w14:textId="31212391">
      <w:pPr>
        <w:rPr>
          <w:rFonts w:ascii="Arial" w:hAnsi="Arial" w:cs="Arial"/>
        </w:rPr>
      </w:pPr>
    </w:p>
    <w:p w:rsidRPr="00796AA9" w:rsidR="00554C30" w:rsidP="59EE174B" w:rsidRDefault="069646F4" w14:paraId="1330A5FB" w14:textId="279DB23C">
      <w:pPr>
        <w:pStyle w:val="Heading3"/>
        <w:rPr>
          <w:rFonts w:ascii="Arial" w:hAnsi="Arial" w:cs="Arial"/>
          <w:b/>
          <w:bCs/>
        </w:rPr>
      </w:pPr>
      <w:bookmarkStart w:name="_Toc193300451" w:id="8"/>
      <w:r w:rsidRPr="00796AA9">
        <w:rPr>
          <w:rFonts w:ascii="Arial" w:hAnsi="Arial" w:cs="Arial"/>
        </w:rPr>
        <w:t>Panel Guiding Questions</w:t>
      </w:r>
      <w:bookmarkEnd w:id="8"/>
    </w:p>
    <w:p w:rsidRPr="00796AA9" w:rsidR="6221F6AB" w:rsidP="59EE174B" w:rsidRDefault="6221F6AB" w14:paraId="2F9AE0F9" w14:textId="0BC48817">
      <w:pPr>
        <w:rPr>
          <w:rFonts w:ascii="Arial" w:hAnsi="Arial" w:cs="Arial"/>
        </w:rPr>
      </w:pPr>
    </w:p>
    <w:p w:rsidRPr="00796AA9" w:rsidR="3D1622F0" w:rsidP="00C67612" w:rsidRDefault="3D1622F0" w14:paraId="4F2006D8" w14:textId="3E75C846">
      <w:pPr>
        <w:pStyle w:val="ListParagraph"/>
        <w:numPr>
          <w:ilvl w:val="0"/>
          <w:numId w:val="30"/>
        </w:numPr>
        <w:spacing w:after="0"/>
        <w:rPr>
          <w:rFonts w:ascii="Arial" w:hAnsi="Arial" w:eastAsia="Arial" w:cs="Arial"/>
        </w:rPr>
      </w:pPr>
      <w:r w:rsidRPr="00796AA9">
        <w:rPr>
          <w:rFonts w:ascii="Arial" w:hAnsi="Arial" w:eastAsia="Arial" w:cs="Arial"/>
        </w:rPr>
        <w:t xml:space="preserve">These questions </w:t>
      </w:r>
      <w:r w:rsidRPr="00796AA9">
        <w:rPr>
          <w:rFonts w:ascii="Arial" w:hAnsi="Arial" w:eastAsia="Arial" w:cs="Arial"/>
          <w:b/>
          <w:bCs/>
        </w:rPr>
        <w:t>guide</w:t>
      </w:r>
      <w:r w:rsidRPr="00796AA9">
        <w:rPr>
          <w:rFonts w:ascii="Arial" w:hAnsi="Arial" w:eastAsia="Arial" w:cs="Arial"/>
        </w:rPr>
        <w:t xml:space="preserve"> the discussion but do not need to be answered exhaustively.</w:t>
      </w:r>
    </w:p>
    <w:p w:rsidRPr="00796AA9" w:rsidR="3D1622F0" w:rsidP="00C67612" w:rsidRDefault="3D1622F0" w14:paraId="7970DFEF" w14:textId="0371F575">
      <w:pPr>
        <w:pStyle w:val="ListParagraph"/>
        <w:numPr>
          <w:ilvl w:val="0"/>
          <w:numId w:val="30"/>
        </w:numPr>
        <w:spacing w:after="0"/>
        <w:rPr>
          <w:rFonts w:ascii="Arial" w:hAnsi="Arial" w:eastAsia="Arial" w:cs="Arial"/>
          <w:b/>
          <w:bCs/>
        </w:rPr>
      </w:pPr>
      <w:r w:rsidRPr="00796AA9">
        <w:rPr>
          <w:rFonts w:ascii="Arial" w:hAnsi="Arial" w:eastAsia="Arial" w:cs="Arial"/>
          <w:b/>
          <w:bCs/>
        </w:rPr>
        <w:t xml:space="preserve">Scoring </w:t>
      </w:r>
      <w:r w:rsidRPr="00796AA9" w:rsidR="178B6303">
        <w:rPr>
          <w:rFonts w:ascii="Arial" w:hAnsi="Arial" w:eastAsia="Arial" w:cs="Arial"/>
          <w:b/>
          <w:bCs/>
        </w:rPr>
        <w:t xml:space="preserve">vignettes </w:t>
      </w:r>
      <w:r w:rsidRPr="00796AA9">
        <w:rPr>
          <w:rFonts w:ascii="Arial" w:hAnsi="Arial" w:eastAsia="Arial" w:cs="Arial"/>
        </w:rPr>
        <w:t xml:space="preserve">are meant as a </w:t>
      </w:r>
      <w:r w:rsidRPr="00796AA9">
        <w:rPr>
          <w:rFonts w:ascii="Arial" w:hAnsi="Arial" w:eastAsia="Arial" w:cs="Arial"/>
          <w:b/>
          <w:bCs/>
        </w:rPr>
        <w:t>guideline</w:t>
      </w:r>
      <w:r w:rsidRPr="00796AA9">
        <w:rPr>
          <w:rFonts w:ascii="Arial" w:hAnsi="Arial" w:eastAsia="Arial" w:cs="Arial"/>
        </w:rPr>
        <w:t xml:space="preserve">—they help in deciding scores, but no definition will </w:t>
      </w:r>
      <w:r w:rsidRPr="00796AA9">
        <w:rPr>
          <w:rFonts w:ascii="Arial" w:hAnsi="Arial" w:eastAsia="Arial" w:cs="Arial"/>
          <w:b/>
          <w:bCs/>
        </w:rPr>
        <w:t>perfectly match</w:t>
      </w:r>
      <w:r w:rsidRPr="00796AA9">
        <w:rPr>
          <w:rFonts w:ascii="Arial" w:hAnsi="Arial" w:eastAsia="Arial" w:cs="Arial"/>
        </w:rPr>
        <w:t xml:space="preserve"> a country’s specific context. Use them as a </w:t>
      </w:r>
      <w:r w:rsidRPr="00796AA9">
        <w:rPr>
          <w:rFonts w:ascii="Arial" w:hAnsi="Arial" w:eastAsia="Arial" w:cs="Arial"/>
          <w:b/>
          <w:bCs/>
        </w:rPr>
        <w:t>reference point</w:t>
      </w:r>
      <w:r w:rsidRPr="00796AA9" w:rsidR="29CF15E6">
        <w:rPr>
          <w:rFonts w:ascii="Arial" w:hAnsi="Arial" w:eastAsia="Arial" w:cs="Arial"/>
          <w:b/>
          <w:bCs/>
        </w:rPr>
        <w:t>.</w:t>
      </w:r>
    </w:p>
    <w:p w:rsidR="6221F6AB" w:rsidP="59EE174B" w:rsidRDefault="6221F6AB" w14:paraId="1C500CE9" w14:textId="765A0EFD">
      <w:pPr>
        <w:rPr>
          <w:rFonts w:ascii="Arial" w:hAnsi="Arial" w:cs="Arial"/>
        </w:rPr>
      </w:pPr>
    </w:p>
    <w:p w:rsidRPr="00796AA9" w:rsidR="7A3F233B" w:rsidP="59EE174B" w:rsidRDefault="7A3F233B" w14:paraId="0564098D" w14:textId="42083720">
      <w:pPr>
        <w:spacing w:after="200" w:line="288" w:lineRule="auto"/>
        <w:rPr>
          <w:rFonts w:ascii="Arial" w:hAnsi="Arial" w:eastAsia="Arial" w:cs="Arial"/>
          <w:color w:val="0F4761" w:themeColor="accent1" w:themeShade="BF"/>
        </w:rPr>
      </w:pPr>
      <w:r w:rsidRPr="00796AA9">
        <w:rPr>
          <w:rFonts w:ascii="Arial" w:hAnsi="Arial" w:eastAsia="Arial" w:cs="Arial"/>
          <w:b/>
          <w:bCs/>
          <w:color w:val="0F4761" w:themeColor="accent1" w:themeShade="BF"/>
        </w:rPr>
        <w:t xml:space="preserve">Guiding questions for </w:t>
      </w:r>
      <w:r w:rsidRPr="00796AA9" w:rsidR="29CF15E6">
        <w:rPr>
          <w:rFonts w:ascii="Arial" w:hAnsi="Arial" w:eastAsia="Arial" w:cs="Arial"/>
          <w:b/>
          <w:bCs/>
          <w:color w:val="0F4761" w:themeColor="accent1" w:themeShade="BF"/>
        </w:rPr>
        <w:t>Principle 2</w:t>
      </w:r>
      <w:r w:rsidRPr="00796AA9" w:rsidR="4D8BBC89">
        <w:rPr>
          <w:rFonts w:ascii="Arial" w:hAnsi="Arial" w:eastAsia="Arial" w:cs="Arial"/>
          <w:b/>
          <w:bCs/>
          <w:color w:val="0F4761" w:themeColor="accent1" w:themeShade="BF"/>
        </w:rPr>
        <w:t>:</w:t>
      </w:r>
      <w:r w:rsidRPr="00796AA9" w:rsidR="4D8BBC89">
        <w:rPr>
          <w:rFonts w:ascii="Arial" w:hAnsi="Arial" w:eastAsia="Arial" w:cs="Arial"/>
          <w:color w:val="0F4761" w:themeColor="accent1" w:themeShade="BF"/>
        </w:rPr>
        <w:t xml:space="preserve"> Supportive legal and regulatory framework to enable association</w:t>
      </w:r>
    </w:p>
    <w:tbl>
      <w:tblPr>
        <w:tblStyle w:val="TableGrid"/>
        <w:tblW w:w="9071" w:type="dxa"/>
        <w:tblLayout w:type="fixed"/>
        <w:tblLook w:val="06A0" w:firstRow="1" w:lastRow="0" w:firstColumn="1" w:lastColumn="0" w:noHBand="1" w:noVBand="1"/>
      </w:tblPr>
      <w:tblGrid>
        <w:gridCol w:w="9071"/>
      </w:tblGrid>
      <w:tr w:rsidRPr="00796AA9" w:rsidR="6221F6AB" w:rsidTr="51D9F959" w14:paraId="240FAE88" w14:textId="77777777">
        <w:trPr>
          <w:trHeight w:val="2175"/>
        </w:trPr>
        <w:tc>
          <w:tcPr>
            <w:tcW w:w="9071" w:type="dxa"/>
            <w:vAlign w:val="center"/>
          </w:tcPr>
          <w:p w:rsidRPr="00796AA9" w:rsidR="082FF2E4" w:rsidP="59EE174B" w:rsidRDefault="082FF2E4" w14:paraId="7FDAD71A" w14:textId="187C7B25">
            <w:pPr>
              <w:spacing w:line="288" w:lineRule="auto"/>
              <w:rPr>
                <w:rFonts w:ascii="Arial" w:hAnsi="Arial" w:eastAsia="Arial" w:cs="Arial"/>
                <w:sz w:val="12"/>
                <w:szCs w:val="12"/>
              </w:rPr>
            </w:pPr>
            <w:r w:rsidRPr="00796AA9">
              <w:rPr>
                <w:rFonts w:ascii="Segoe UI Emoji" w:hAnsi="Segoe UI Emoji" w:eastAsia="Segoe UI Emoji" w:cs="Segoe UI Emoji"/>
              </w:rPr>
              <w:t>❕</w:t>
            </w:r>
            <w:r w:rsidRPr="00796AA9" w:rsidR="3581352E">
              <w:rPr>
                <w:rFonts w:ascii="Arial" w:hAnsi="Arial" w:eastAsia="Segoe UI Emoji" w:cs="Arial"/>
              </w:rPr>
              <w:t xml:space="preserve"> </w:t>
            </w:r>
            <w:r w:rsidRPr="00796AA9" w:rsidR="3581352E">
              <w:rPr>
                <w:rFonts w:ascii="Arial" w:hAnsi="Arial" w:eastAsia="Arial" w:cs="Arial"/>
              </w:rPr>
              <w:t xml:space="preserve">Principle 2 </w:t>
            </w:r>
            <w:r w:rsidRPr="00796AA9">
              <w:rPr>
                <w:rFonts w:ascii="Arial" w:hAnsi="Arial" w:eastAsia="Arial" w:cs="Arial"/>
              </w:rPr>
              <w:t xml:space="preserve">focuses only on what is legally permitted or restricted, rather than how association is respected and protected in practice, which is addressed under Principle 1 or the access to funding in practice covered by Principle 3. </w:t>
            </w:r>
            <w:r w:rsidRPr="00796AA9">
              <w:rPr>
                <w:rFonts w:ascii="Arial" w:hAnsi="Arial" w:cs="Arial"/>
              </w:rPr>
              <w:br/>
            </w:r>
          </w:p>
          <w:p w:rsidRPr="00796AA9" w:rsidR="082FF2E4" w:rsidP="437F2A18" w:rsidRDefault="1F669441" w14:paraId="04F30792" w14:textId="25099EDC">
            <w:pPr>
              <w:spacing w:line="288" w:lineRule="auto"/>
              <w:rPr>
                <w:rFonts w:ascii="Arial" w:hAnsi="Arial" w:eastAsia="Arial" w:cs="Arial"/>
                <w:color w:val="000000" w:themeColor="text1"/>
              </w:rPr>
            </w:pPr>
            <w:r w:rsidRPr="00796AA9">
              <w:rPr>
                <w:rFonts w:ascii="Segoe UI Emoji" w:hAnsi="Segoe UI Emoji" w:eastAsia="Segoe UI Emoji" w:cs="Segoe UI Emoji"/>
              </w:rPr>
              <w:t>❕</w:t>
            </w:r>
            <w:r w:rsidRPr="00796AA9">
              <w:rPr>
                <w:rFonts w:ascii="Arial" w:hAnsi="Arial" w:eastAsia="Arial" w:cs="Arial"/>
              </w:rPr>
              <w:t xml:space="preserve"> </w:t>
            </w:r>
            <w:r w:rsidRPr="00796AA9" w:rsidR="082FF2E4">
              <w:rPr>
                <w:rFonts w:ascii="Arial" w:hAnsi="Arial" w:eastAsia="Arial" w:cs="Arial"/>
              </w:rPr>
              <w:t>Given this legal focus and the existence of multiple legal frameworks for different types of CS</w:t>
            </w:r>
            <w:r w:rsidRPr="00796AA9" w:rsidR="33F2A7B5">
              <w:rPr>
                <w:rFonts w:ascii="Arial" w:hAnsi="Arial" w:eastAsia="Arial" w:cs="Arial"/>
              </w:rPr>
              <w:t xml:space="preserve"> actors</w:t>
            </w:r>
            <w:r w:rsidRPr="00796AA9" w:rsidR="082FF2E4">
              <w:rPr>
                <w:rFonts w:ascii="Arial" w:hAnsi="Arial" w:eastAsia="Arial" w:cs="Arial"/>
              </w:rPr>
              <w:t xml:space="preserve">, the scope is limited to formal, structured </w:t>
            </w:r>
            <w:r w:rsidRPr="00796AA9" w:rsidR="4D9058DD">
              <w:rPr>
                <w:rFonts w:ascii="Arial" w:hAnsi="Arial" w:eastAsia="Arial" w:cs="Arial"/>
              </w:rPr>
              <w:t xml:space="preserve">CSOs </w:t>
            </w:r>
            <w:r w:rsidRPr="00796AA9" w:rsidR="082FF2E4">
              <w:rPr>
                <w:rFonts w:ascii="Arial" w:hAnsi="Arial" w:eastAsia="Arial" w:cs="Arial"/>
              </w:rPr>
              <w:t>operating within civil society, namely NGOs</w:t>
            </w:r>
            <w:r w:rsidRPr="00796AA9" w:rsidR="3C1D3942">
              <w:rPr>
                <w:rFonts w:ascii="Arial" w:hAnsi="Arial" w:eastAsia="Arial" w:cs="Arial"/>
              </w:rPr>
              <w:t xml:space="preserve"> and similar organisations</w:t>
            </w:r>
            <w:r w:rsidRPr="00796AA9" w:rsidR="015CF56E">
              <w:rPr>
                <w:rFonts w:ascii="Arial" w:hAnsi="Arial" w:eastAsia="Arial" w:cs="Arial"/>
              </w:rPr>
              <w:t>.</w:t>
            </w:r>
          </w:p>
        </w:tc>
      </w:tr>
    </w:tbl>
    <w:p w:rsidRPr="00796AA9" w:rsidR="29CF15E6" w:rsidP="6221F6AB" w:rsidRDefault="29CF15E6" w14:paraId="114F7A67" w14:textId="394C06A0">
      <w:pPr>
        <w:spacing w:after="200" w:line="288" w:lineRule="auto"/>
        <w:rPr>
          <w:rFonts w:ascii="Arial" w:hAnsi="Arial" w:eastAsia="Arial" w:cs="Arial"/>
          <w:b/>
          <w:bCs/>
        </w:rPr>
      </w:pPr>
      <w:r w:rsidRPr="00796AA9">
        <w:rPr>
          <w:rFonts w:ascii="Arial" w:hAnsi="Arial" w:cs="Arial"/>
        </w:rPr>
        <w:br/>
      </w:r>
      <w:r w:rsidRPr="00796AA9" w:rsidR="65F05D9F">
        <w:rPr>
          <w:rFonts w:ascii="Arial" w:hAnsi="Arial" w:eastAsia="Arial" w:cs="Arial"/>
          <w:b/>
          <w:bCs/>
        </w:rPr>
        <w:t xml:space="preserve">2.1 | Registration </w:t>
      </w:r>
    </w:p>
    <w:p w:rsidRPr="00796AA9" w:rsidR="539A9EE5" w:rsidP="59EE174B" w:rsidRDefault="539A9EE5" w14:paraId="1D4C3391" w14:textId="379782CD">
      <w:pPr>
        <w:spacing w:after="200" w:line="288" w:lineRule="auto"/>
        <w:rPr>
          <w:rFonts w:ascii="Arial" w:hAnsi="Arial" w:eastAsia="Arial" w:cs="Arial"/>
        </w:rPr>
      </w:pPr>
      <w:r w:rsidRPr="00796AA9">
        <w:rPr>
          <w:rFonts w:ascii="Arial" w:hAnsi="Arial" w:eastAsia="Arial" w:cs="Arial"/>
        </w:rPr>
        <w:t>Questions:</w:t>
      </w:r>
    </w:p>
    <w:p w:rsidRPr="00796AA9" w:rsidR="29CF15E6" w:rsidP="00C67612" w:rsidRDefault="29CF15E6" w14:paraId="016892BA" w14:textId="233C466B">
      <w:pPr>
        <w:pStyle w:val="ListParagraph"/>
        <w:numPr>
          <w:ilvl w:val="0"/>
          <w:numId w:val="29"/>
        </w:numPr>
        <w:spacing w:after="0" w:line="288" w:lineRule="auto"/>
        <w:rPr>
          <w:rFonts w:ascii="Arial" w:hAnsi="Arial" w:eastAsia="Arial" w:cs="Arial"/>
          <w:color w:val="000000" w:themeColor="text1"/>
        </w:rPr>
      </w:pPr>
      <w:r w:rsidRPr="00796AA9">
        <w:rPr>
          <w:rFonts w:ascii="Arial" w:hAnsi="Arial" w:eastAsia="Arial" w:cs="Arial"/>
          <w:color w:val="000000" w:themeColor="text1"/>
        </w:rPr>
        <w:t>To what extent does the legal framework allow any person or entity, including marginalized groups, to establish an organisation? Are there legal or administrative barriers that make registration more difficult for certain groups?</w:t>
      </w:r>
    </w:p>
    <w:p w:rsidRPr="00796AA9" w:rsidR="29CF15E6" w:rsidP="00C67612" w:rsidRDefault="29CF15E6" w14:paraId="1564FA08" w14:textId="2F39D2FB">
      <w:pPr>
        <w:pStyle w:val="ListParagraph"/>
        <w:numPr>
          <w:ilvl w:val="0"/>
          <w:numId w:val="29"/>
        </w:numPr>
        <w:spacing w:after="0" w:line="288" w:lineRule="auto"/>
        <w:rPr>
          <w:rFonts w:ascii="Arial" w:hAnsi="Arial" w:eastAsia="Arial" w:cs="Arial"/>
          <w:color w:val="000000" w:themeColor="text1"/>
        </w:rPr>
      </w:pPr>
      <w:r w:rsidRPr="00796AA9">
        <w:rPr>
          <w:rFonts w:ascii="Arial" w:hAnsi="Arial" w:eastAsia="Arial" w:cs="Arial"/>
          <w:color w:val="000000" w:themeColor="text1"/>
        </w:rPr>
        <w:t>How clear, accessible, and affordable are the legal procedures for registering a CSO? Do CSOs encounter bureaucratic or financial obstacles that discourage registration?</w:t>
      </w:r>
    </w:p>
    <w:p w:rsidRPr="00796AA9" w:rsidR="29CF15E6" w:rsidP="00C67612" w:rsidRDefault="29CF15E6" w14:paraId="67231914" w14:textId="17C3818C">
      <w:pPr>
        <w:pStyle w:val="ListParagraph"/>
        <w:numPr>
          <w:ilvl w:val="0"/>
          <w:numId w:val="29"/>
        </w:numPr>
        <w:spacing w:after="0" w:line="288" w:lineRule="auto"/>
        <w:rPr>
          <w:rFonts w:ascii="Arial" w:hAnsi="Arial" w:eastAsia="Arial" w:cs="Arial"/>
          <w:color w:val="000000" w:themeColor="text1"/>
        </w:rPr>
      </w:pPr>
      <w:r w:rsidRPr="00796AA9">
        <w:rPr>
          <w:rFonts w:ascii="Arial" w:hAnsi="Arial" w:eastAsia="Arial" w:cs="Arial"/>
          <w:color w:val="000000" w:themeColor="text1"/>
        </w:rPr>
        <w:t>If a CSO’s registration is denied, do appeal mechanisms exist? How transparent and effective is the appeal process?</w:t>
      </w:r>
    </w:p>
    <w:p w:rsidRPr="00796AA9" w:rsidR="6221F6AB" w:rsidP="59EE174B" w:rsidRDefault="6221F6AB" w14:paraId="154007C9" w14:textId="00E676FD">
      <w:pPr>
        <w:pStyle w:val="ListParagraph"/>
        <w:spacing w:after="0" w:line="288" w:lineRule="auto"/>
        <w:rPr>
          <w:rFonts w:ascii="Arial" w:hAnsi="Arial" w:eastAsia="Arial" w:cs="Arial"/>
          <w:color w:val="000000" w:themeColor="text1"/>
        </w:rPr>
      </w:pPr>
    </w:p>
    <w:p w:rsidRPr="00796AA9" w:rsidR="29CF15E6" w:rsidP="732BBE29" w:rsidRDefault="6DCD8BB3" w14:paraId="23E8BE13" w14:textId="66E4EF69">
      <w:pPr>
        <w:spacing w:after="200" w:line="288" w:lineRule="auto"/>
        <w:rPr>
          <w:rFonts w:ascii="Arial" w:hAnsi="Arial" w:eastAsia="Arial" w:cs="Arial"/>
          <w:b/>
          <w:bCs/>
        </w:rPr>
      </w:pPr>
      <w:r w:rsidRPr="00796AA9">
        <w:rPr>
          <w:rFonts w:ascii="Arial" w:hAnsi="Arial" w:eastAsia="Arial" w:cs="Arial"/>
          <w:b/>
          <w:bCs/>
        </w:rPr>
        <w:t>Scoring vignettes</w:t>
      </w:r>
    </w:p>
    <w:tbl>
      <w:tblPr>
        <w:tblW w:w="0" w:type="auto"/>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1815"/>
        <w:gridCol w:w="7185"/>
      </w:tblGrid>
      <w:tr w:rsidRPr="00796AA9" w:rsidR="59EE174B" w:rsidTr="59EE174B" w14:paraId="438E3790" w14:textId="7777777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vAlign w:val="center"/>
          </w:tcPr>
          <w:p w:rsidRPr="00796AA9" w:rsidR="59EE174B" w:rsidP="59EE174B" w:rsidRDefault="59EE174B" w14:paraId="5899562C" w14:textId="7533F4DB">
            <w:pPr>
              <w:spacing w:after="200" w:line="288" w:lineRule="auto"/>
              <w:rPr>
                <w:rFonts w:ascii="Arial" w:hAnsi="Arial" w:eastAsia="Arial" w:cs="Arial"/>
                <w:color w:val="000000" w:themeColor="text1"/>
              </w:rPr>
            </w:pPr>
            <w:r w:rsidRPr="00796AA9">
              <w:rPr>
                <w:rFonts w:ascii="Arial" w:hAnsi="Arial" w:eastAsia="Arial" w:cs="Arial"/>
                <w:b/>
                <w:bCs/>
                <w:color w:val="000000" w:themeColor="text1"/>
              </w:rPr>
              <w:t>Fully Disabling (1)</w:t>
            </w:r>
            <w:r w:rsidRPr="00796AA9">
              <w:rPr>
                <w:rFonts w:ascii="Arial" w:hAnsi="Arial" w:eastAsia="Arial" w:cs="Arial"/>
                <w:color w:val="000000" w:themeColor="text1"/>
              </w:rPr>
              <w:t xml:space="preserve"> </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vAlign w:val="center"/>
          </w:tcPr>
          <w:p w:rsidRPr="00796AA9" w:rsidR="59EE174B" w:rsidP="59EE174B" w:rsidRDefault="59EE174B" w14:paraId="56E4A531" w14:textId="17EBC70D">
            <w:pPr>
              <w:spacing w:after="200" w:line="288" w:lineRule="auto"/>
              <w:rPr>
                <w:rFonts w:ascii="Arial" w:hAnsi="Arial" w:eastAsia="Arial" w:cs="Arial"/>
                <w:color w:val="000000" w:themeColor="text1"/>
              </w:rPr>
            </w:pPr>
            <w:r w:rsidRPr="00796AA9">
              <w:rPr>
                <w:rFonts w:ascii="Arial" w:hAnsi="Arial" w:eastAsia="Arial" w:cs="Arial"/>
                <w:color w:val="000000" w:themeColor="text1"/>
              </w:rPr>
              <w:t>The legal framework effectively prevents CSOs from forming, either by banning them outright or imposing excessively restrictive or unattainable requirements. CSOs may be allowed to register only if they align with government interests. The procedures for registration are highly complex. Appeals against registration denials are discouraged or non-existent, and negative decisions are common without justification.</w:t>
            </w:r>
          </w:p>
        </w:tc>
      </w:tr>
      <w:tr w:rsidRPr="00796AA9" w:rsidR="59EE174B" w:rsidTr="59EE174B" w14:paraId="5948F984" w14:textId="7777777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vAlign w:val="center"/>
          </w:tcPr>
          <w:p w:rsidRPr="00796AA9" w:rsidR="59EE174B" w:rsidP="59EE174B" w:rsidRDefault="59EE174B" w14:paraId="32E40FA2" w14:textId="1608E54C">
            <w:pPr>
              <w:spacing w:after="200" w:line="288" w:lineRule="auto"/>
              <w:rPr>
                <w:rFonts w:ascii="Arial" w:hAnsi="Arial" w:eastAsia="Arial" w:cs="Arial"/>
                <w:color w:val="000000" w:themeColor="text1"/>
              </w:rPr>
            </w:pPr>
            <w:r w:rsidRPr="00796AA9">
              <w:rPr>
                <w:rFonts w:ascii="Arial" w:hAnsi="Arial" w:eastAsia="Arial" w:cs="Arial"/>
                <w:b/>
                <w:bCs/>
                <w:color w:val="000000" w:themeColor="text1"/>
              </w:rPr>
              <w:t>Disabling (2)</w:t>
            </w:r>
            <w:r w:rsidRPr="00796AA9">
              <w:rPr>
                <w:rFonts w:ascii="Arial" w:hAnsi="Arial" w:eastAsia="Arial" w:cs="Arial"/>
                <w:color w:val="000000" w:themeColor="text1"/>
              </w:rPr>
              <w:t xml:space="preserve"> </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vAlign w:val="center"/>
          </w:tcPr>
          <w:p w:rsidRPr="00796AA9" w:rsidR="59EE174B" w:rsidP="59EE174B" w:rsidRDefault="59EE174B" w14:paraId="617F266A" w14:textId="15AA3EE7">
            <w:pPr>
              <w:spacing w:after="200" w:line="288" w:lineRule="auto"/>
              <w:rPr>
                <w:rFonts w:ascii="Arial" w:hAnsi="Arial" w:eastAsia="Arial" w:cs="Arial"/>
                <w:color w:val="000000" w:themeColor="text1"/>
              </w:rPr>
            </w:pPr>
            <w:r w:rsidRPr="00796AA9">
              <w:rPr>
                <w:rFonts w:ascii="Arial" w:hAnsi="Arial" w:eastAsia="Arial" w:cs="Arial"/>
                <w:color w:val="000000" w:themeColor="text1"/>
              </w:rPr>
              <w:t>The legal framework allows the formation of CSOs but imposes significant barriers. Registration is unclear, highly bureaucratic, expensive or requires state approval, which may be arbitrarily denied.  The appeal process is theoretically available but rarely successful.</w:t>
            </w:r>
          </w:p>
        </w:tc>
      </w:tr>
      <w:tr w:rsidRPr="00796AA9" w:rsidR="59EE174B" w:rsidTr="59EE174B" w14:paraId="03E08D33" w14:textId="7777777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vAlign w:val="center"/>
          </w:tcPr>
          <w:p w:rsidRPr="00796AA9" w:rsidR="59EE174B" w:rsidP="59EE174B" w:rsidRDefault="59EE174B" w14:paraId="0795AD56" w14:textId="5DC91EA3">
            <w:pPr>
              <w:spacing w:after="200" w:line="288" w:lineRule="auto"/>
              <w:rPr>
                <w:rFonts w:ascii="Arial" w:hAnsi="Arial" w:eastAsia="Arial" w:cs="Arial"/>
                <w:color w:val="000000" w:themeColor="text1"/>
              </w:rPr>
            </w:pPr>
            <w:r w:rsidRPr="00796AA9">
              <w:rPr>
                <w:rFonts w:ascii="Arial" w:hAnsi="Arial" w:eastAsia="Arial" w:cs="Arial"/>
                <w:b/>
                <w:bCs/>
                <w:color w:val="000000" w:themeColor="text1"/>
              </w:rPr>
              <w:t xml:space="preserve">Partially enabling (3) </w:t>
            </w:r>
            <w:r w:rsidRPr="00796AA9">
              <w:rPr>
                <w:rFonts w:ascii="Arial" w:hAnsi="Arial" w:eastAsia="Arial" w:cs="Arial"/>
                <w:color w:val="000000" w:themeColor="text1"/>
              </w:rPr>
              <w:t xml:space="preserve"> </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vAlign w:val="center"/>
          </w:tcPr>
          <w:p w:rsidRPr="00796AA9" w:rsidR="59EE174B" w:rsidP="59EE174B" w:rsidRDefault="59EE174B" w14:paraId="33B9356E" w14:textId="2CE4685F">
            <w:pPr>
              <w:spacing w:after="200" w:line="288" w:lineRule="auto"/>
              <w:rPr>
                <w:rFonts w:ascii="Arial" w:hAnsi="Arial" w:eastAsia="Arial" w:cs="Arial"/>
                <w:color w:val="000000" w:themeColor="text1"/>
              </w:rPr>
            </w:pPr>
            <w:r w:rsidRPr="00796AA9">
              <w:rPr>
                <w:rFonts w:ascii="Arial" w:hAnsi="Arial" w:eastAsia="Arial" w:cs="Arial"/>
                <w:color w:val="000000" w:themeColor="text1"/>
              </w:rPr>
              <w:t xml:space="preserve">Some groups (e.g., those working on politically sensitive issues or marginalised groups) face additional legal barriers or scrutiny. The registration process is </w:t>
            </w:r>
            <w:proofErr w:type="gramStart"/>
            <w:r w:rsidRPr="00796AA9">
              <w:rPr>
                <w:rFonts w:ascii="Arial" w:hAnsi="Arial" w:eastAsia="Arial" w:cs="Arial"/>
                <w:color w:val="000000" w:themeColor="text1"/>
              </w:rPr>
              <w:t xml:space="preserve">fairly </w:t>
            </w:r>
            <w:r w:rsidRPr="00796AA9" w:rsidR="6AEC6259">
              <w:rPr>
                <w:rFonts w:ascii="Arial" w:hAnsi="Arial" w:eastAsia="Arial" w:cs="Arial"/>
                <w:color w:val="000000" w:themeColor="text1"/>
              </w:rPr>
              <w:t>clear</w:t>
            </w:r>
            <w:proofErr w:type="gramEnd"/>
            <w:r w:rsidRPr="00796AA9" w:rsidR="6AEC6259">
              <w:rPr>
                <w:rFonts w:ascii="Arial" w:hAnsi="Arial" w:eastAsia="Arial" w:cs="Arial"/>
                <w:color w:val="000000" w:themeColor="text1"/>
              </w:rPr>
              <w:t>,</w:t>
            </w:r>
            <w:r w:rsidRPr="00796AA9">
              <w:rPr>
                <w:rFonts w:ascii="Arial" w:hAnsi="Arial" w:eastAsia="Arial" w:cs="Arial"/>
                <w:color w:val="000000" w:themeColor="text1"/>
              </w:rPr>
              <w:t xml:space="preserve"> but bureaucracy and costs make registration difficult, with complex documentation requirements or high fees discouraging registration. Appeal mechanisms exist but are slow, inconsistent, or rarely lead to successful outcomes.</w:t>
            </w:r>
          </w:p>
        </w:tc>
      </w:tr>
      <w:tr w:rsidRPr="00796AA9" w:rsidR="59EE174B" w:rsidTr="59EE174B" w14:paraId="6A425461" w14:textId="7777777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vAlign w:val="center"/>
          </w:tcPr>
          <w:p w:rsidRPr="00796AA9" w:rsidR="59EE174B" w:rsidP="59EE174B" w:rsidRDefault="59EE174B" w14:paraId="1494A352" w14:textId="51CEB015">
            <w:pPr>
              <w:spacing w:after="200" w:line="288" w:lineRule="auto"/>
              <w:rPr>
                <w:rFonts w:ascii="Arial" w:hAnsi="Arial" w:eastAsia="Arial" w:cs="Arial"/>
                <w:color w:val="000000" w:themeColor="text1"/>
              </w:rPr>
            </w:pPr>
            <w:r w:rsidRPr="00796AA9">
              <w:rPr>
                <w:rFonts w:ascii="Arial" w:hAnsi="Arial" w:eastAsia="Arial" w:cs="Arial"/>
                <w:b/>
                <w:bCs/>
                <w:color w:val="000000" w:themeColor="text1"/>
              </w:rPr>
              <w:t>Enabling (4)</w:t>
            </w:r>
            <w:r w:rsidRPr="00796AA9">
              <w:rPr>
                <w:rFonts w:ascii="Arial" w:hAnsi="Arial" w:eastAsia="Arial" w:cs="Arial"/>
                <w:color w:val="000000" w:themeColor="text1"/>
              </w:rPr>
              <w:t xml:space="preserve"> </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vAlign w:val="center"/>
          </w:tcPr>
          <w:p w:rsidRPr="00796AA9" w:rsidR="59EE174B" w:rsidP="59EE174B" w:rsidRDefault="59EE174B" w14:paraId="3597D703" w14:textId="161EB851">
            <w:pPr>
              <w:spacing w:after="200" w:line="288" w:lineRule="auto"/>
              <w:rPr>
                <w:rFonts w:ascii="Arial" w:hAnsi="Arial" w:eastAsia="Arial" w:cs="Arial"/>
                <w:color w:val="000000" w:themeColor="text1"/>
              </w:rPr>
            </w:pPr>
            <w:r w:rsidRPr="00796AA9">
              <w:rPr>
                <w:rFonts w:ascii="Arial" w:hAnsi="Arial" w:eastAsia="Arial" w:cs="Arial"/>
                <w:color w:val="000000" w:themeColor="text1"/>
              </w:rPr>
              <w:t xml:space="preserve">Most groups can register, but some marginalized groups face some administrative hurdles, such as additional approvals or procedural </w:t>
            </w:r>
            <w:r w:rsidRPr="00796AA9" w:rsidR="396F709D">
              <w:rPr>
                <w:rFonts w:ascii="Arial" w:hAnsi="Arial" w:eastAsia="Arial" w:cs="Arial"/>
                <w:color w:val="000000" w:themeColor="text1"/>
              </w:rPr>
              <w:t>delays. Registration</w:t>
            </w:r>
            <w:r w:rsidRPr="00796AA9">
              <w:rPr>
                <w:rFonts w:ascii="Arial" w:hAnsi="Arial" w:eastAsia="Arial" w:cs="Arial"/>
                <w:color w:val="000000" w:themeColor="text1"/>
              </w:rPr>
              <w:t xml:space="preserve"> is generally accessible and affordable, though some bureaucratic inefficiencies may create delays. The registration </w:t>
            </w:r>
            <w:r w:rsidRPr="00796AA9">
              <w:rPr>
                <w:rFonts w:ascii="Arial" w:hAnsi="Arial" w:eastAsia="Arial" w:cs="Arial"/>
                <w:color w:val="000000" w:themeColor="text1"/>
              </w:rPr>
              <w:t xml:space="preserve">procedures are clear, affordable, and typically completed within a reasonable timeframe. The appeal process is accessible and usually fair. </w:t>
            </w:r>
          </w:p>
        </w:tc>
      </w:tr>
      <w:tr w:rsidRPr="00796AA9" w:rsidR="59EE174B" w:rsidTr="59EE174B" w14:paraId="0B92A2C5" w14:textId="7777777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vAlign w:val="center"/>
          </w:tcPr>
          <w:p w:rsidRPr="00796AA9" w:rsidR="59EE174B" w:rsidP="59EE174B" w:rsidRDefault="59EE174B" w14:paraId="22BB37E9" w14:textId="7D339A9B">
            <w:pPr>
              <w:spacing w:after="200" w:line="288" w:lineRule="auto"/>
              <w:rPr>
                <w:rFonts w:ascii="Arial" w:hAnsi="Arial" w:eastAsia="Arial" w:cs="Arial"/>
                <w:color w:val="000000" w:themeColor="text1"/>
              </w:rPr>
            </w:pPr>
            <w:r w:rsidRPr="00796AA9">
              <w:rPr>
                <w:rFonts w:ascii="Arial" w:hAnsi="Arial" w:eastAsia="Arial" w:cs="Arial"/>
                <w:b/>
                <w:bCs/>
                <w:color w:val="000000" w:themeColor="text1"/>
              </w:rPr>
              <w:t>Fully enabling (5)</w:t>
            </w:r>
            <w:r w:rsidRPr="00796AA9">
              <w:rPr>
                <w:rFonts w:ascii="Arial" w:hAnsi="Arial" w:eastAsia="Arial" w:cs="Arial"/>
                <w:color w:val="000000" w:themeColor="text1"/>
              </w:rPr>
              <w:t xml:space="preserve"> </w:t>
            </w:r>
            <w:r w:rsidRPr="00796AA9">
              <w:rPr>
                <w:rFonts w:ascii="Arial" w:hAnsi="Arial" w:cs="Arial"/>
              </w:rPr>
              <w:br/>
            </w:r>
            <w:r w:rsidRPr="00796AA9">
              <w:rPr>
                <w:rFonts w:ascii="Arial" w:hAnsi="Arial" w:eastAsia="Arial" w:cs="Arial"/>
                <w:color w:val="000000" w:themeColor="text1"/>
              </w:rPr>
              <w:t xml:space="preserve">  </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vAlign w:val="center"/>
          </w:tcPr>
          <w:p w:rsidRPr="00796AA9" w:rsidR="59EE174B" w:rsidP="59EE174B" w:rsidRDefault="59EE174B" w14:paraId="68E4B758" w14:textId="73037946">
            <w:pPr>
              <w:spacing w:after="200" w:line="288" w:lineRule="auto"/>
              <w:rPr>
                <w:rFonts w:ascii="Arial" w:hAnsi="Arial" w:eastAsia="Arial" w:cs="Arial"/>
                <w:color w:val="000000" w:themeColor="text1"/>
              </w:rPr>
            </w:pPr>
            <w:r w:rsidRPr="00796AA9">
              <w:rPr>
                <w:rFonts w:ascii="Arial" w:hAnsi="Arial" w:eastAsia="Arial" w:cs="Arial"/>
                <w:color w:val="000000" w:themeColor="text1"/>
              </w:rPr>
              <w:t xml:space="preserve">The law allows any individual or group, including politically sensitive groups and marginalized communities to register a CSO without discrimination. Registration procedures are clear, simple, and affordable. Negative decisions are rare, and the appeal process is efficient, fair, and prompt.  </w:t>
            </w:r>
          </w:p>
        </w:tc>
      </w:tr>
    </w:tbl>
    <w:p w:rsidRPr="00796AA9" w:rsidR="1AD083BD" w:rsidP="59EE174B" w:rsidRDefault="1AD083BD" w14:paraId="129488B8" w14:textId="3C08DE8A">
      <w:pPr>
        <w:spacing w:after="200" w:line="288" w:lineRule="auto"/>
        <w:rPr>
          <w:rFonts w:ascii="Arial" w:hAnsi="Arial" w:eastAsia="Arial" w:cs="Arial"/>
          <w:color w:val="000000" w:themeColor="text1"/>
        </w:rPr>
      </w:pPr>
      <w:r w:rsidRPr="00796AA9">
        <w:rPr>
          <w:rFonts w:ascii="Arial" w:hAnsi="Arial" w:eastAsia="Arial" w:cs="Arial"/>
          <w:color w:val="000000" w:themeColor="text1"/>
        </w:rPr>
        <w:t xml:space="preserve"> </w:t>
      </w:r>
    </w:p>
    <w:p w:rsidRPr="00796AA9" w:rsidR="1AD083BD" w:rsidP="59EE174B" w:rsidRDefault="1AD083BD" w14:paraId="3B394729" w14:textId="0D0B3D14">
      <w:pPr>
        <w:spacing w:after="200" w:line="288" w:lineRule="auto"/>
        <w:rPr>
          <w:rFonts w:ascii="Arial" w:hAnsi="Arial" w:eastAsia="Arial" w:cs="Arial"/>
          <w:b/>
          <w:bCs/>
        </w:rPr>
      </w:pPr>
      <w:r w:rsidRPr="00796AA9">
        <w:rPr>
          <w:rFonts w:ascii="Arial" w:hAnsi="Arial" w:cs="Arial" w:eastAsiaTheme="minorEastAsia"/>
          <w:b/>
          <w:bCs/>
        </w:rPr>
        <w:t>2.2 | Operational Environment</w:t>
      </w:r>
    </w:p>
    <w:p w:rsidRPr="00796AA9" w:rsidR="5A34B70C" w:rsidP="59EE174B" w:rsidRDefault="5A34B70C" w14:paraId="469C90F1" w14:textId="379782CD">
      <w:pPr>
        <w:spacing w:after="200" w:line="288" w:lineRule="auto"/>
        <w:rPr>
          <w:rFonts w:ascii="Arial" w:hAnsi="Arial" w:eastAsia="Arial" w:cs="Arial"/>
        </w:rPr>
      </w:pPr>
      <w:r w:rsidRPr="00796AA9">
        <w:rPr>
          <w:rFonts w:ascii="Arial" w:hAnsi="Arial" w:eastAsia="Arial" w:cs="Arial"/>
        </w:rPr>
        <w:t>Questions:</w:t>
      </w:r>
    </w:p>
    <w:p w:rsidRPr="00796AA9" w:rsidR="1AD083BD" w:rsidP="00C67612" w:rsidRDefault="1AD083BD" w14:paraId="54C80953" w14:textId="6B5387F6">
      <w:pPr>
        <w:pStyle w:val="ListParagraph"/>
        <w:numPr>
          <w:ilvl w:val="0"/>
          <w:numId w:val="28"/>
        </w:numPr>
        <w:spacing w:after="0" w:line="288" w:lineRule="auto"/>
        <w:rPr>
          <w:rFonts w:ascii="Arial" w:hAnsi="Arial" w:eastAsia="Arial" w:cs="Arial"/>
          <w:color w:val="000000" w:themeColor="text1"/>
        </w:rPr>
      </w:pPr>
      <w:r w:rsidRPr="00796AA9">
        <w:rPr>
          <w:rFonts w:ascii="Arial" w:hAnsi="Arial" w:eastAsia="Arial" w:cs="Arial"/>
          <w:color w:val="000000" w:themeColor="text1"/>
        </w:rPr>
        <w:t>Does the legal framework allow CSOs to determine their internal governance, objectives, and activities without government approval or interference? Are CSOs required to obtain permits or pre-approvals for certain operations or activities?</w:t>
      </w:r>
    </w:p>
    <w:p w:rsidRPr="00796AA9" w:rsidR="1AD083BD" w:rsidP="00C67612" w:rsidRDefault="1AD083BD" w14:paraId="35FD7B89" w14:textId="3865190B">
      <w:pPr>
        <w:pStyle w:val="ListParagraph"/>
        <w:numPr>
          <w:ilvl w:val="0"/>
          <w:numId w:val="28"/>
        </w:numPr>
        <w:spacing w:after="0" w:line="288" w:lineRule="auto"/>
        <w:rPr>
          <w:rFonts w:ascii="Arial" w:hAnsi="Arial" w:eastAsia="Arial" w:cs="Arial"/>
          <w:color w:val="000000" w:themeColor="text1"/>
        </w:rPr>
      </w:pPr>
      <w:r w:rsidRPr="00796AA9">
        <w:rPr>
          <w:rFonts w:ascii="Arial" w:hAnsi="Arial" w:eastAsia="Arial" w:cs="Arial"/>
          <w:color w:val="000000" w:themeColor="text1"/>
        </w:rPr>
        <w:t>How much administrative oversight do CSOs face? Do reporting requirements create unnecessary obstacles to their operations?</w:t>
      </w:r>
    </w:p>
    <w:p w:rsidRPr="00796AA9" w:rsidR="1AD083BD" w:rsidP="00C67612" w:rsidRDefault="1AD083BD" w14:paraId="6A2BD924" w14:textId="4D2EEDAE">
      <w:pPr>
        <w:pStyle w:val="ListParagraph"/>
        <w:numPr>
          <w:ilvl w:val="0"/>
          <w:numId w:val="28"/>
        </w:numPr>
        <w:spacing w:after="0" w:line="288" w:lineRule="auto"/>
        <w:rPr>
          <w:rFonts w:ascii="Arial" w:hAnsi="Arial" w:eastAsia="Arial" w:cs="Arial"/>
          <w:color w:val="000000" w:themeColor="text1"/>
        </w:rPr>
      </w:pPr>
      <w:r w:rsidRPr="00796AA9">
        <w:rPr>
          <w:rFonts w:ascii="Arial" w:hAnsi="Arial" w:eastAsia="Arial" w:cs="Arial"/>
          <w:color w:val="000000" w:themeColor="text1"/>
        </w:rPr>
        <w:t>How does the legal framework regulate access to funding for CSOs? Are there restrictions on receiving domestic and international funding that could limit their ability to operate?</w:t>
      </w:r>
    </w:p>
    <w:p w:rsidRPr="00796AA9" w:rsidR="6221F6AB" w:rsidP="59EE174B" w:rsidRDefault="6221F6AB" w14:paraId="4BCBA58A" w14:textId="16A5E185">
      <w:pPr>
        <w:spacing w:after="0" w:line="288" w:lineRule="auto"/>
        <w:ind w:left="720"/>
        <w:rPr>
          <w:rFonts w:ascii="Arial" w:hAnsi="Arial" w:eastAsia="Arial" w:cs="Arial"/>
          <w:color w:val="000000" w:themeColor="text1"/>
        </w:rPr>
      </w:pPr>
    </w:p>
    <w:p w:rsidRPr="00796AA9" w:rsidR="19C19FD7" w:rsidP="732BBE29" w:rsidRDefault="76AF5B9B" w14:paraId="4A92E69F" w14:textId="10CBF335">
      <w:pPr>
        <w:spacing w:after="200" w:line="288" w:lineRule="auto"/>
        <w:rPr>
          <w:rFonts w:ascii="Arial" w:hAnsi="Arial" w:eastAsia="Arial" w:cs="Arial"/>
          <w:b/>
          <w:bCs/>
        </w:rPr>
      </w:pPr>
      <w:r w:rsidRPr="00796AA9">
        <w:rPr>
          <w:rFonts w:ascii="Arial" w:hAnsi="Arial" w:eastAsia="Arial" w:cs="Arial"/>
          <w:b/>
          <w:bCs/>
        </w:rPr>
        <w:t>Scoring vignettes</w:t>
      </w:r>
    </w:p>
    <w:tbl>
      <w:tblPr>
        <w:tblW w:w="0" w:type="auto"/>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1815"/>
        <w:gridCol w:w="7185"/>
      </w:tblGrid>
      <w:tr w:rsidRPr="00796AA9" w:rsidR="6221F6AB" w:rsidTr="59EE174B" w14:paraId="0659A1B3" w14:textId="7777777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vAlign w:val="center"/>
          </w:tcPr>
          <w:p w:rsidRPr="00796AA9" w:rsidR="6221F6AB" w:rsidP="59EE174B" w:rsidRDefault="6221F6AB" w14:paraId="773417CF" w14:textId="7E20A1BC">
            <w:pPr>
              <w:spacing w:after="200" w:line="288" w:lineRule="auto"/>
              <w:rPr>
                <w:rFonts w:ascii="Arial" w:hAnsi="Arial" w:eastAsia="Arial" w:cs="Arial"/>
              </w:rPr>
            </w:pPr>
            <w:r w:rsidRPr="00796AA9">
              <w:rPr>
                <w:rFonts w:ascii="Arial" w:hAnsi="Arial" w:eastAsia="Arial" w:cs="Arial"/>
                <w:b/>
                <w:bCs/>
              </w:rPr>
              <w:t>Fully Disabling (1)</w:t>
            </w:r>
            <w:r w:rsidRPr="00796AA9">
              <w:rPr>
                <w:rFonts w:ascii="Arial" w:hAnsi="Arial" w:eastAsia="Arial" w:cs="Arial"/>
              </w:rPr>
              <w:t xml:space="preserve"> </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vAlign w:val="center"/>
          </w:tcPr>
          <w:p w:rsidRPr="00796AA9" w:rsidR="6221F6AB" w:rsidP="59EE174B" w:rsidRDefault="6221F6AB" w14:paraId="52B5CAEA" w14:textId="335B875D">
            <w:pPr>
              <w:spacing w:after="200" w:line="288" w:lineRule="auto"/>
              <w:rPr>
                <w:rFonts w:ascii="Arial" w:hAnsi="Arial" w:eastAsia="Arial" w:cs="Arial"/>
              </w:rPr>
            </w:pPr>
            <w:r w:rsidRPr="00796AA9">
              <w:rPr>
                <w:rFonts w:ascii="Arial" w:hAnsi="Arial" w:eastAsia="Arial" w:cs="Arial"/>
              </w:rPr>
              <w:t>Laws and regulations severely restrict CSOs from determining their own objectives or carrying out legitimate activities. CSOs often require approval for activities and face arbitrary restrictions. CSOs face excessive, unclear reporting requirements and bureaucratic hurdles. There are significant restrictions on receiving domestic and international funding, severely hindering the ability of CSOs to operate.</w:t>
            </w:r>
          </w:p>
        </w:tc>
      </w:tr>
      <w:tr w:rsidRPr="00796AA9" w:rsidR="6221F6AB" w:rsidTr="59EE174B" w14:paraId="19261D55" w14:textId="7777777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vAlign w:val="center"/>
          </w:tcPr>
          <w:p w:rsidRPr="00796AA9" w:rsidR="6221F6AB" w:rsidP="59EE174B" w:rsidRDefault="6221F6AB" w14:paraId="3DFCCBD0" w14:textId="3153CB98">
            <w:pPr>
              <w:spacing w:after="200" w:line="288" w:lineRule="auto"/>
              <w:rPr>
                <w:rFonts w:ascii="Arial" w:hAnsi="Arial" w:eastAsia="Arial" w:cs="Arial"/>
              </w:rPr>
            </w:pPr>
            <w:r w:rsidRPr="00796AA9">
              <w:rPr>
                <w:rFonts w:ascii="Arial" w:hAnsi="Arial" w:eastAsia="Arial" w:cs="Arial"/>
                <w:b/>
                <w:bCs/>
              </w:rPr>
              <w:t>Disabling (2)</w:t>
            </w:r>
            <w:r w:rsidRPr="00796AA9">
              <w:rPr>
                <w:rFonts w:ascii="Arial" w:hAnsi="Arial" w:eastAsia="Arial" w:cs="Arial"/>
              </w:rPr>
              <w:t xml:space="preserve"> </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vAlign w:val="center"/>
          </w:tcPr>
          <w:p w:rsidRPr="00796AA9" w:rsidR="6221F6AB" w:rsidP="59EE174B" w:rsidRDefault="6221F6AB" w14:paraId="408F353A" w14:textId="3A2E38BC">
            <w:pPr>
              <w:spacing w:after="200" w:line="288" w:lineRule="auto"/>
              <w:rPr>
                <w:rFonts w:ascii="Arial" w:hAnsi="Arial" w:eastAsia="Arial" w:cs="Arial"/>
              </w:rPr>
            </w:pPr>
            <w:r w:rsidRPr="00796AA9">
              <w:rPr>
                <w:rFonts w:ascii="Arial" w:hAnsi="Arial" w:eastAsia="Arial" w:cs="Arial"/>
              </w:rPr>
              <w:t xml:space="preserve">Laws impose substantial limitations on CSOs’ ability to set objectives and conduct activities. CSOs often need prior approval for certain activities or face penalties for non-compliance. The state applies significant bureaucratic oversight that delay or hinder CSOs activities. Restrictions on funding exist that limit the ability of CSOs to access domestic and international financial resources, particularly from sources that may be seen as politically or ideologically sensitive. </w:t>
            </w:r>
          </w:p>
        </w:tc>
      </w:tr>
      <w:tr w:rsidRPr="00796AA9" w:rsidR="6221F6AB" w:rsidTr="59EE174B" w14:paraId="411013BD" w14:textId="7777777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vAlign w:val="center"/>
          </w:tcPr>
          <w:p w:rsidRPr="00796AA9" w:rsidR="6221F6AB" w:rsidP="59EE174B" w:rsidRDefault="6221F6AB" w14:paraId="4D3F14CE" w14:textId="4CEDAE14">
            <w:pPr>
              <w:spacing w:after="200" w:line="288" w:lineRule="auto"/>
              <w:rPr>
                <w:rFonts w:ascii="Arial" w:hAnsi="Arial" w:eastAsia="Arial" w:cs="Arial"/>
              </w:rPr>
            </w:pPr>
            <w:r w:rsidRPr="00796AA9">
              <w:rPr>
                <w:rFonts w:ascii="Arial" w:hAnsi="Arial" w:eastAsia="Arial" w:cs="Arial"/>
                <w:b/>
                <w:bCs/>
              </w:rPr>
              <w:t xml:space="preserve">Partially enabling (3) </w:t>
            </w:r>
            <w:r w:rsidRPr="00796AA9">
              <w:rPr>
                <w:rFonts w:ascii="Arial" w:hAnsi="Arial" w:eastAsia="Arial" w:cs="Arial"/>
              </w:rPr>
              <w:t xml:space="preserve"> </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vAlign w:val="center"/>
          </w:tcPr>
          <w:p w:rsidRPr="00796AA9" w:rsidR="6221F6AB" w:rsidP="59EE174B" w:rsidRDefault="6221F6AB" w14:paraId="5F8FDE37" w14:textId="78D04800">
            <w:pPr>
              <w:spacing w:after="200" w:line="288" w:lineRule="auto"/>
              <w:rPr>
                <w:rFonts w:ascii="Arial" w:hAnsi="Arial" w:eastAsia="Arial" w:cs="Arial"/>
              </w:rPr>
            </w:pPr>
            <w:r w:rsidRPr="00796AA9">
              <w:rPr>
                <w:rFonts w:ascii="Arial" w:hAnsi="Arial" w:eastAsia="Arial" w:cs="Arial"/>
              </w:rPr>
              <w:t>Laws allow CSOs to set objectives and perform activities, but with some limitations. CSOs may need to meet regulatory requirements, which can create occasional hurdles, but they can generally operate with relative ease. Access to domestic and international funding is possible, though certain restrictions may apply.</w:t>
            </w:r>
          </w:p>
        </w:tc>
      </w:tr>
      <w:tr w:rsidRPr="00796AA9" w:rsidR="6221F6AB" w:rsidTr="59EE174B" w14:paraId="37F5A2E0" w14:textId="7777777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vAlign w:val="center"/>
          </w:tcPr>
          <w:p w:rsidRPr="00796AA9" w:rsidR="6221F6AB" w:rsidP="59EE174B" w:rsidRDefault="6221F6AB" w14:paraId="344E0311" w14:textId="22B85EEC">
            <w:pPr>
              <w:spacing w:after="200" w:line="288" w:lineRule="auto"/>
              <w:rPr>
                <w:rFonts w:ascii="Arial" w:hAnsi="Arial" w:eastAsia="Arial" w:cs="Arial"/>
              </w:rPr>
            </w:pPr>
            <w:r w:rsidRPr="00796AA9">
              <w:rPr>
                <w:rFonts w:ascii="Arial" w:hAnsi="Arial" w:eastAsia="Arial" w:cs="Arial"/>
                <w:b/>
                <w:bCs/>
              </w:rPr>
              <w:t>Enabling (4)</w:t>
            </w:r>
            <w:r w:rsidRPr="00796AA9">
              <w:rPr>
                <w:rFonts w:ascii="Arial" w:hAnsi="Arial" w:eastAsia="Arial" w:cs="Arial"/>
              </w:rPr>
              <w:t xml:space="preserve"> </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vAlign w:val="center"/>
          </w:tcPr>
          <w:p w:rsidRPr="00796AA9" w:rsidR="6221F6AB" w:rsidP="59EE174B" w:rsidRDefault="6221F6AB" w14:paraId="53AA062B" w14:textId="66E51DF2">
            <w:pPr>
              <w:spacing w:after="200" w:line="288" w:lineRule="auto"/>
              <w:rPr>
                <w:rFonts w:ascii="Arial" w:hAnsi="Arial" w:eastAsia="Arial" w:cs="Arial"/>
              </w:rPr>
            </w:pPr>
            <w:r w:rsidRPr="00796AA9">
              <w:rPr>
                <w:rFonts w:ascii="Arial" w:hAnsi="Arial" w:eastAsia="Arial" w:cs="Arial"/>
              </w:rPr>
              <w:t>Laws generally support CSOs in setting objectives and conducting activities with minimal oversight. Reporting requirements are reasonable and proportional to the size and scope of the CSOs, allowing for smooth operations. Administrative oversight is clear, predictable, and does not create significant barriers. CSOs have relatively easy access to both domestic and international funding</w:t>
            </w:r>
          </w:p>
        </w:tc>
      </w:tr>
      <w:tr w:rsidRPr="00796AA9" w:rsidR="6221F6AB" w:rsidTr="59EE174B" w14:paraId="360A5982" w14:textId="7777777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vAlign w:val="center"/>
          </w:tcPr>
          <w:p w:rsidRPr="00796AA9" w:rsidR="6221F6AB" w:rsidP="59EE174B" w:rsidRDefault="6221F6AB" w14:paraId="62B1BD45" w14:textId="458264C1">
            <w:pPr>
              <w:spacing w:after="200" w:line="288" w:lineRule="auto"/>
              <w:rPr>
                <w:rFonts w:ascii="Arial" w:hAnsi="Arial" w:eastAsia="Arial" w:cs="Arial"/>
              </w:rPr>
            </w:pPr>
            <w:r w:rsidRPr="00796AA9">
              <w:rPr>
                <w:rFonts w:ascii="Arial" w:hAnsi="Arial" w:eastAsia="Arial" w:cs="Arial"/>
                <w:b/>
                <w:bCs/>
              </w:rPr>
              <w:t>Fully enabling (5)</w:t>
            </w:r>
            <w:r w:rsidRPr="00796AA9">
              <w:rPr>
                <w:rFonts w:ascii="Arial" w:hAnsi="Arial" w:eastAsia="Arial" w:cs="Arial"/>
              </w:rPr>
              <w:t xml:space="preserve"> </w:t>
            </w:r>
            <w:r w:rsidRPr="00796AA9">
              <w:rPr>
                <w:rFonts w:ascii="Arial" w:hAnsi="Arial" w:cs="Arial"/>
              </w:rPr>
              <w:br/>
            </w:r>
            <w:r w:rsidRPr="00796AA9">
              <w:rPr>
                <w:rFonts w:ascii="Arial" w:hAnsi="Arial" w:eastAsia="Arial" w:cs="Arial"/>
              </w:rPr>
              <w:t xml:space="preserve">  </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vAlign w:val="center"/>
          </w:tcPr>
          <w:p w:rsidRPr="00796AA9" w:rsidR="6221F6AB" w:rsidP="59EE174B" w:rsidRDefault="6221F6AB" w14:paraId="471064CB" w14:textId="18C7E600">
            <w:pPr>
              <w:spacing w:after="200" w:line="288" w:lineRule="auto"/>
              <w:rPr>
                <w:rFonts w:ascii="Arial" w:hAnsi="Arial" w:eastAsia="Arial" w:cs="Arial"/>
              </w:rPr>
            </w:pPr>
            <w:r w:rsidRPr="00796AA9">
              <w:rPr>
                <w:rFonts w:ascii="Arial" w:hAnsi="Arial" w:eastAsia="Arial" w:cs="Arial"/>
              </w:rPr>
              <w:t>Laws fully enable CSOs to determine their internal governance, objectives, and activities without any interference or restrictions. There is no government approval required for operational activities or governance. CSOs face no undue administrative oversight. Reporting requirements, if any, are simple, straightforward. There are no legal barriers or limitations to accessing funding both domestic and international.</w:t>
            </w:r>
          </w:p>
        </w:tc>
      </w:tr>
    </w:tbl>
    <w:p w:rsidRPr="00796AA9" w:rsidR="1AD083BD" w:rsidP="59EE174B" w:rsidRDefault="1AD083BD" w14:paraId="3C34F86F" w14:textId="45DA710D">
      <w:pPr>
        <w:spacing w:after="200" w:line="288" w:lineRule="auto"/>
        <w:rPr>
          <w:rFonts w:ascii="Arial" w:hAnsi="Arial" w:eastAsia="Arial" w:cs="Arial"/>
          <w:color w:val="000000" w:themeColor="text1"/>
        </w:rPr>
      </w:pPr>
      <w:r w:rsidRPr="00796AA9">
        <w:rPr>
          <w:rFonts w:ascii="Arial" w:hAnsi="Arial" w:eastAsia="Arial" w:cs="Arial"/>
          <w:color w:val="000000" w:themeColor="text1"/>
        </w:rPr>
        <w:t xml:space="preserve"> </w:t>
      </w:r>
    </w:p>
    <w:p w:rsidRPr="00796AA9" w:rsidR="1AD083BD" w:rsidP="59EE174B" w:rsidRDefault="1AD083BD" w14:paraId="0F84035A" w14:textId="09BF24B4">
      <w:pPr>
        <w:spacing w:after="200" w:line="288" w:lineRule="auto"/>
        <w:rPr>
          <w:rFonts w:ascii="Arial" w:hAnsi="Arial" w:eastAsia="Arial" w:cs="Arial"/>
          <w:color w:val="000000" w:themeColor="text1"/>
        </w:rPr>
      </w:pPr>
      <w:r w:rsidRPr="5B1DA6C6" w:rsidR="099F4F83">
        <w:rPr>
          <w:rFonts w:ascii="Arial" w:hAnsi="Arial" w:eastAsia="游ゴシック" w:cs="Arial" w:eastAsiaTheme="minorEastAsia"/>
          <w:b w:val="1"/>
          <w:bCs w:val="1"/>
        </w:rPr>
        <w:t>2.3</w:t>
      </w:r>
      <w:r w:rsidRPr="5B1DA6C6" w:rsidR="1AD083BD">
        <w:rPr>
          <w:rFonts w:ascii="Arial" w:hAnsi="Arial" w:eastAsia="游ゴシック" w:cs="Arial" w:eastAsiaTheme="minorEastAsia"/>
          <w:b w:val="1"/>
          <w:bCs w:val="1"/>
        </w:rPr>
        <w:t xml:space="preserve"> | Protection from Interference </w:t>
      </w:r>
      <w:r>
        <w:br/>
      </w:r>
      <w:r w:rsidRPr="5B1DA6C6" w:rsidR="1AD083BD">
        <w:rPr>
          <w:rFonts w:ascii="Arial" w:hAnsi="Arial" w:eastAsia="Arial" w:cs="Arial"/>
          <w:color w:val="000000" w:themeColor="text1" w:themeTint="FF" w:themeShade="FF"/>
        </w:rPr>
        <w:t xml:space="preserve">  </w:t>
      </w:r>
      <w:r>
        <w:br/>
      </w:r>
      <w:r w:rsidRPr="5B1DA6C6" w:rsidR="1AD083BD">
        <w:rPr>
          <w:rFonts w:ascii="Arial" w:hAnsi="Arial" w:eastAsia="Arial" w:cs="Arial"/>
          <w:color w:val="000000" w:themeColor="text1" w:themeTint="FF" w:themeShade="FF"/>
        </w:rPr>
        <w:t xml:space="preserve"> </w:t>
      </w:r>
      <w:r w:rsidRPr="5B1DA6C6" w:rsidR="1145FC3E">
        <w:rPr>
          <w:rFonts w:ascii="Arial" w:hAnsi="Arial" w:eastAsia="Arial" w:cs="Arial"/>
          <w:color w:val="000000" w:themeColor="text1" w:themeTint="FF" w:themeShade="FF"/>
        </w:rPr>
        <w:t>Q</w:t>
      </w:r>
      <w:r w:rsidRPr="5B1DA6C6" w:rsidR="1AD083BD">
        <w:rPr>
          <w:rFonts w:ascii="Arial" w:hAnsi="Arial" w:eastAsia="Arial" w:cs="Arial"/>
          <w:color w:val="000000" w:themeColor="text1" w:themeTint="FF" w:themeShade="FF"/>
        </w:rPr>
        <w:t xml:space="preserve">uestions:  </w:t>
      </w:r>
    </w:p>
    <w:p w:rsidRPr="00796AA9" w:rsidR="1AD083BD" w:rsidP="00C67612" w:rsidRDefault="1AD083BD" w14:paraId="248355E1" w14:textId="72B1BC96">
      <w:pPr>
        <w:pStyle w:val="ListParagraph"/>
        <w:numPr>
          <w:ilvl w:val="0"/>
          <w:numId w:val="27"/>
        </w:numPr>
        <w:spacing w:after="0" w:line="288" w:lineRule="auto"/>
        <w:rPr>
          <w:rFonts w:ascii="Arial" w:hAnsi="Arial" w:eastAsia="Arial" w:cs="Arial"/>
          <w:color w:val="000000" w:themeColor="text1"/>
        </w:rPr>
      </w:pPr>
      <w:r w:rsidRPr="00796AA9">
        <w:rPr>
          <w:rFonts w:ascii="Arial" w:hAnsi="Arial" w:eastAsia="Arial" w:cs="Arial"/>
          <w:color w:val="000000" w:themeColor="text1"/>
        </w:rPr>
        <w:t>Does the legal framework provide clear protections against the arbitrary dissolution of CSOs? Are the grounds for dissolution explicitly defined in law, and do legal mechanisms exist for CSOs to challenge politically motivated or unjustified decisions?</w:t>
      </w:r>
    </w:p>
    <w:p w:rsidRPr="00796AA9" w:rsidR="1AD083BD" w:rsidP="00C67612" w:rsidRDefault="1AD083BD" w14:paraId="77224B56" w14:textId="286CBD19">
      <w:pPr>
        <w:pStyle w:val="ListParagraph"/>
        <w:numPr>
          <w:ilvl w:val="0"/>
          <w:numId w:val="27"/>
        </w:numPr>
        <w:spacing w:after="0" w:line="288" w:lineRule="auto"/>
        <w:rPr>
          <w:rFonts w:ascii="Arial" w:hAnsi="Arial" w:eastAsia="Arial" w:cs="Arial"/>
          <w:color w:val="000000" w:themeColor="text1"/>
        </w:rPr>
      </w:pPr>
      <w:r w:rsidRPr="00796AA9">
        <w:rPr>
          <w:rFonts w:ascii="Arial" w:hAnsi="Arial" w:eastAsia="Arial" w:cs="Arial"/>
          <w:color w:val="000000" w:themeColor="text1"/>
        </w:rPr>
        <w:t xml:space="preserve">What legal provisions safeguard CSOs from state or third-party interference? </w:t>
      </w:r>
    </w:p>
    <w:p w:rsidRPr="00796AA9" w:rsidR="1AD083BD" w:rsidP="00C67612" w:rsidRDefault="1AD083BD" w14:paraId="1C925C47" w14:textId="36EE5F79">
      <w:pPr>
        <w:pStyle w:val="ListParagraph"/>
        <w:numPr>
          <w:ilvl w:val="0"/>
          <w:numId w:val="26"/>
        </w:numPr>
        <w:spacing w:after="0" w:line="288" w:lineRule="auto"/>
        <w:rPr>
          <w:rFonts w:ascii="Arial" w:hAnsi="Arial" w:eastAsia="Arial" w:cs="Arial"/>
          <w:color w:val="000000" w:themeColor="text1"/>
        </w:rPr>
      </w:pPr>
      <w:r w:rsidRPr="00796AA9">
        <w:rPr>
          <w:rFonts w:ascii="Arial" w:hAnsi="Arial" w:eastAsia="Arial" w:cs="Arial"/>
          <w:color w:val="000000" w:themeColor="text1"/>
        </w:rPr>
        <w:t>How does the law regulate state inspections and interventions, so they do not create undue burdens, restrict operations, or serve as tools for control or surveillance?</w:t>
      </w:r>
    </w:p>
    <w:p w:rsidRPr="00796AA9" w:rsidR="1AD083BD" w:rsidP="732BBE29" w:rsidRDefault="1AD083BD" w14:paraId="72685FF1" w14:textId="50D476CD">
      <w:pPr>
        <w:spacing w:after="200" w:line="288" w:lineRule="auto"/>
        <w:rPr>
          <w:rFonts w:ascii="Arial" w:hAnsi="Arial" w:eastAsia="Arial" w:cs="Arial"/>
          <w:b/>
          <w:bCs/>
        </w:rPr>
      </w:pPr>
      <w:r w:rsidRPr="00796AA9">
        <w:rPr>
          <w:rFonts w:ascii="Arial" w:hAnsi="Arial" w:cs="Arial"/>
        </w:rPr>
        <w:br/>
      </w:r>
      <w:r w:rsidRPr="00796AA9" w:rsidR="1DA9EFE6">
        <w:rPr>
          <w:rFonts w:ascii="Arial" w:hAnsi="Arial" w:eastAsia="Arial" w:cs="Arial"/>
          <w:b/>
          <w:bCs/>
        </w:rPr>
        <w:t>Scoring vignettes</w:t>
      </w:r>
    </w:p>
    <w:tbl>
      <w:tblPr>
        <w:tblW w:w="0" w:type="auto"/>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1815"/>
        <w:gridCol w:w="7185"/>
      </w:tblGrid>
      <w:tr w:rsidRPr="00796AA9" w:rsidR="6221F6AB" w:rsidTr="59EE174B" w14:paraId="789A769A" w14:textId="7777777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Pr="00796AA9" w:rsidR="6221F6AB" w:rsidP="59EE174B" w:rsidRDefault="6221F6AB" w14:paraId="6C40FE5C" w14:textId="45469371">
            <w:pPr>
              <w:spacing w:after="200" w:line="288" w:lineRule="auto"/>
              <w:rPr>
                <w:rFonts w:ascii="Arial" w:hAnsi="Arial" w:eastAsia="Arial" w:cs="Arial"/>
              </w:rPr>
            </w:pPr>
            <w:r w:rsidRPr="00796AA9">
              <w:rPr>
                <w:rFonts w:ascii="Arial" w:hAnsi="Arial" w:eastAsia="Arial" w:cs="Arial"/>
                <w:b/>
                <w:bCs/>
              </w:rPr>
              <w:t>Fully Disabling (1)</w:t>
            </w:r>
            <w:r w:rsidRPr="00796AA9">
              <w:rPr>
                <w:rFonts w:ascii="Arial" w:hAnsi="Arial" w:eastAsia="Arial" w:cs="Arial"/>
              </w:rPr>
              <w:t xml:space="preserve"> </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Pr="00796AA9" w:rsidR="6221F6AB" w:rsidP="59EE174B" w:rsidRDefault="6221F6AB" w14:paraId="784C7B28" w14:textId="3B7A8E1B">
            <w:pPr>
              <w:spacing w:after="200" w:line="288" w:lineRule="auto"/>
              <w:rPr>
                <w:rFonts w:ascii="Arial" w:hAnsi="Arial" w:eastAsia="Arial" w:cs="Arial"/>
              </w:rPr>
            </w:pPr>
            <w:r w:rsidRPr="00796AA9">
              <w:rPr>
                <w:rFonts w:ascii="Arial" w:hAnsi="Arial" w:eastAsia="Arial" w:cs="Arial"/>
              </w:rPr>
              <w:t>The law provides no protection from state or none-state interference. Authorities can arbitrarily dissolve CSOs without justification, and organisations are not protected from police raids or forced closures. Example: A government enacts a law allowing CSOs to be shut down without due process if they criticise state policies.</w:t>
            </w:r>
          </w:p>
        </w:tc>
      </w:tr>
      <w:tr w:rsidRPr="00796AA9" w:rsidR="6221F6AB" w:rsidTr="59EE174B" w14:paraId="68D6D7C2" w14:textId="7777777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Pr="00796AA9" w:rsidR="6221F6AB" w:rsidP="59EE174B" w:rsidRDefault="6221F6AB" w14:paraId="580BEADC" w14:textId="029FAC36">
            <w:pPr>
              <w:spacing w:after="200" w:line="288" w:lineRule="auto"/>
              <w:rPr>
                <w:rFonts w:ascii="Arial" w:hAnsi="Arial" w:eastAsia="Arial" w:cs="Arial"/>
              </w:rPr>
            </w:pPr>
            <w:r w:rsidRPr="00796AA9">
              <w:rPr>
                <w:rFonts w:ascii="Arial" w:hAnsi="Arial" w:eastAsia="Arial" w:cs="Arial"/>
                <w:b/>
                <w:bCs/>
              </w:rPr>
              <w:t>Disabling (2)</w:t>
            </w:r>
            <w:r w:rsidRPr="00796AA9">
              <w:rPr>
                <w:rFonts w:ascii="Arial" w:hAnsi="Arial" w:eastAsia="Arial" w:cs="Arial"/>
              </w:rPr>
              <w:t xml:space="preserve"> </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Pr="00796AA9" w:rsidR="6221F6AB" w:rsidP="59EE174B" w:rsidRDefault="6221F6AB" w14:paraId="373D4BE0" w14:textId="37637360">
            <w:pPr>
              <w:spacing w:after="200" w:line="288" w:lineRule="auto"/>
              <w:rPr>
                <w:rFonts w:ascii="Arial" w:hAnsi="Arial" w:eastAsia="Arial" w:cs="Arial"/>
              </w:rPr>
            </w:pPr>
            <w:r w:rsidRPr="00796AA9">
              <w:rPr>
                <w:rFonts w:ascii="Arial" w:hAnsi="Arial" w:eastAsia="Arial" w:cs="Arial"/>
              </w:rPr>
              <w:t>The legal framework offers minimal protection. Dissolution laws are vague or broad, allowing authorities to target critical CSOs. Inspections are frequent and burdensome, often used as a tool for harassment. Example: A country requires all CSOs to submit financial reports every month, with the risk of suspension for minor errors.</w:t>
            </w:r>
          </w:p>
        </w:tc>
      </w:tr>
      <w:tr w:rsidRPr="00796AA9" w:rsidR="6221F6AB" w:rsidTr="59EE174B" w14:paraId="38326751" w14:textId="7777777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Pr="00796AA9" w:rsidR="6221F6AB" w:rsidP="59EE174B" w:rsidRDefault="6221F6AB" w14:paraId="2F1E00B9" w14:textId="78675D32">
            <w:pPr>
              <w:spacing w:after="200" w:line="288" w:lineRule="auto"/>
              <w:rPr>
                <w:rFonts w:ascii="Arial" w:hAnsi="Arial" w:eastAsia="Arial" w:cs="Arial"/>
              </w:rPr>
            </w:pPr>
            <w:r w:rsidRPr="00796AA9">
              <w:rPr>
                <w:rFonts w:ascii="Arial" w:hAnsi="Arial" w:eastAsia="Arial" w:cs="Arial"/>
                <w:b/>
                <w:bCs/>
              </w:rPr>
              <w:t xml:space="preserve">Partially enabling (3) </w:t>
            </w:r>
            <w:r w:rsidRPr="00796AA9">
              <w:rPr>
                <w:rFonts w:ascii="Arial" w:hAnsi="Arial" w:eastAsia="Arial" w:cs="Arial"/>
              </w:rPr>
              <w:t xml:space="preserve"> </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Pr="00796AA9" w:rsidR="6221F6AB" w:rsidP="59EE174B" w:rsidRDefault="6221F6AB" w14:paraId="47FC580C" w14:textId="3C2D6BD3">
            <w:pPr>
              <w:spacing w:after="200" w:line="288" w:lineRule="auto"/>
              <w:rPr>
                <w:rFonts w:ascii="Arial" w:hAnsi="Arial" w:eastAsia="Arial" w:cs="Arial"/>
              </w:rPr>
            </w:pPr>
            <w:r w:rsidRPr="00796AA9">
              <w:rPr>
                <w:rFonts w:ascii="Arial" w:hAnsi="Arial" w:eastAsia="Arial" w:cs="Arial"/>
              </w:rPr>
              <w:t xml:space="preserve">Laws provide some protection, but enforcement is inconsistent. Certain groups, particularly those engaging with marginalised groups or working on sensitive issues, may face politically motivated interference or stricter scrutiny. </w:t>
            </w:r>
          </w:p>
        </w:tc>
      </w:tr>
      <w:tr w:rsidRPr="00796AA9" w:rsidR="6221F6AB" w:rsidTr="59EE174B" w14:paraId="267B95ED" w14:textId="7777777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Pr="00796AA9" w:rsidR="6221F6AB" w:rsidP="59EE174B" w:rsidRDefault="6221F6AB" w14:paraId="0226806D" w14:textId="10944C14">
            <w:pPr>
              <w:spacing w:after="200" w:line="288" w:lineRule="auto"/>
              <w:rPr>
                <w:rFonts w:ascii="Arial" w:hAnsi="Arial" w:eastAsia="Arial" w:cs="Arial"/>
              </w:rPr>
            </w:pPr>
            <w:r w:rsidRPr="00796AA9">
              <w:rPr>
                <w:rFonts w:ascii="Arial" w:hAnsi="Arial" w:eastAsia="Arial" w:cs="Arial"/>
                <w:b/>
                <w:bCs/>
              </w:rPr>
              <w:t>Enabling (4)</w:t>
            </w:r>
            <w:r w:rsidRPr="00796AA9">
              <w:rPr>
                <w:rFonts w:ascii="Arial" w:hAnsi="Arial" w:eastAsia="Arial" w:cs="Arial"/>
              </w:rPr>
              <w:t xml:space="preserve"> </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Pr="00796AA9" w:rsidR="6221F6AB" w:rsidP="59EE174B" w:rsidRDefault="6221F6AB" w14:paraId="2525FAD8" w14:textId="33ED0A20">
            <w:pPr>
              <w:spacing w:after="200" w:line="288" w:lineRule="auto"/>
              <w:rPr>
                <w:rFonts w:ascii="Arial" w:hAnsi="Arial" w:eastAsia="Arial" w:cs="Arial"/>
              </w:rPr>
            </w:pPr>
            <w:r w:rsidRPr="00796AA9">
              <w:rPr>
                <w:rFonts w:ascii="Arial" w:hAnsi="Arial" w:eastAsia="Arial" w:cs="Arial"/>
              </w:rPr>
              <w:t xml:space="preserve">The law generally protects CSOs from undue interference, though some regulations may be applied selectively. Inspections occur but are largely fair and justified. </w:t>
            </w:r>
          </w:p>
        </w:tc>
      </w:tr>
      <w:tr w:rsidRPr="00796AA9" w:rsidR="6221F6AB" w:rsidTr="59EE174B" w14:paraId="071E4833" w14:textId="7777777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Pr="00796AA9" w:rsidR="6221F6AB" w:rsidP="59EE174B" w:rsidRDefault="6221F6AB" w14:paraId="442EBA1D" w14:textId="4259436A">
            <w:pPr>
              <w:spacing w:after="200" w:line="288" w:lineRule="auto"/>
              <w:rPr>
                <w:rFonts w:ascii="Arial" w:hAnsi="Arial" w:eastAsia="Arial" w:cs="Arial"/>
              </w:rPr>
            </w:pPr>
            <w:r w:rsidRPr="00796AA9">
              <w:rPr>
                <w:rFonts w:ascii="Arial" w:hAnsi="Arial" w:eastAsia="Arial" w:cs="Arial"/>
                <w:b/>
                <w:bCs/>
              </w:rPr>
              <w:t>Fully enabling (5)</w:t>
            </w:r>
            <w:r w:rsidRPr="00796AA9">
              <w:rPr>
                <w:rFonts w:ascii="Arial" w:hAnsi="Arial" w:eastAsia="Arial" w:cs="Arial"/>
              </w:rPr>
              <w:t xml:space="preserve"> </w:t>
            </w:r>
            <w:r w:rsidRPr="00796AA9">
              <w:rPr>
                <w:rFonts w:ascii="Arial" w:hAnsi="Arial" w:cs="Arial"/>
              </w:rPr>
              <w:br/>
            </w:r>
            <w:r w:rsidRPr="00796AA9">
              <w:rPr>
                <w:rFonts w:ascii="Arial" w:hAnsi="Arial" w:eastAsia="Arial" w:cs="Arial"/>
              </w:rPr>
              <w:t xml:space="preserve">  </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left w:w="105" w:type="dxa"/>
              <w:right w:w="105" w:type="dxa"/>
            </w:tcMar>
          </w:tcPr>
          <w:p w:rsidRPr="00796AA9" w:rsidR="6221F6AB" w:rsidP="59EE174B" w:rsidRDefault="6221F6AB" w14:paraId="0A05C7F5" w14:textId="71501002">
            <w:pPr>
              <w:spacing w:after="200" w:line="288" w:lineRule="auto"/>
              <w:rPr>
                <w:rFonts w:ascii="Arial" w:hAnsi="Arial" w:eastAsia="Arial" w:cs="Arial"/>
              </w:rPr>
            </w:pPr>
            <w:r w:rsidRPr="00796AA9">
              <w:rPr>
                <w:rFonts w:ascii="Arial" w:hAnsi="Arial" w:eastAsia="Arial" w:cs="Arial"/>
              </w:rPr>
              <w:t xml:space="preserve">The legal framework explicitly protects CSOs from arbitrary dissolution or interference. Legal terminology is clear. State inspections and interventions are justified, and objective, with clear and transparent rules for monitoring. Example: The law requires a court order for any dissolution, ensuring CSOs can challenge unjustified decisions. </w:t>
            </w:r>
          </w:p>
        </w:tc>
      </w:tr>
    </w:tbl>
    <w:p w:rsidRPr="00796AA9" w:rsidR="6221F6AB" w:rsidP="59EE174B" w:rsidRDefault="6221F6AB" w14:paraId="00943385" w14:textId="0FE54191">
      <w:pPr>
        <w:spacing w:after="200" w:line="288" w:lineRule="auto"/>
        <w:rPr>
          <w:rFonts w:ascii="Arial" w:hAnsi="Arial" w:eastAsia="Aptos" w:cs="Arial"/>
          <w:color w:val="000000" w:themeColor="text1"/>
        </w:rPr>
      </w:pPr>
    </w:p>
    <w:p w:rsidRPr="00796AA9" w:rsidR="287ECFE8" w:rsidP="59EE174B" w:rsidRDefault="3DB81B04" w14:paraId="2B7EAC2C" w14:textId="0C075C5C">
      <w:pPr>
        <w:spacing w:after="200" w:line="288" w:lineRule="auto"/>
        <w:rPr>
          <w:rFonts w:ascii="Arial" w:hAnsi="Arial" w:eastAsia="Arial" w:cs="Arial"/>
          <w:color w:val="0F4761" w:themeColor="accent1" w:themeShade="BF"/>
        </w:rPr>
      </w:pPr>
      <w:r w:rsidRPr="00796AA9">
        <w:rPr>
          <w:rFonts w:ascii="Arial" w:hAnsi="Arial" w:eastAsia="Arial" w:cs="Arial"/>
          <w:b/>
          <w:bCs/>
          <w:color w:val="0F4761" w:themeColor="accent1" w:themeShade="BF"/>
        </w:rPr>
        <w:t>Guiding questions for Principle 3:</w:t>
      </w:r>
      <w:r w:rsidRPr="00796AA9">
        <w:rPr>
          <w:rFonts w:ascii="Arial" w:hAnsi="Arial" w:eastAsia="Arial" w:cs="Arial"/>
          <w:color w:val="0F4761" w:themeColor="accent1" w:themeShade="BF"/>
        </w:rPr>
        <w:t xml:space="preserve"> Accessible and sustainable resources</w:t>
      </w:r>
    </w:p>
    <w:tbl>
      <w:tblPr>
        <w:tblStyle w:val="TableGrid"/>
        <w:tblW w:w="0" w:type="auto"/>
        <w:tblLayout w:type="fixed"/>
        <w:tblLook w:val="06A0" w:firstRow="1" w:lastRow="0" w:firstColumn="1" w:lastColumn="0" w:noHBand="1" w:noVBand="1"/>
      </w:tblPr>
      <w:tblGrid>
        <w:gridCol w:w="9015"/>
      </w:tblGrid>
      <w:tr w:rsidRPr="00796AA9" w:rsidR="59EE174B" w:rsidTr="51D9F959" w14:paraId="1A406DDB" w14:textId="77777777">
        <w:trPr>
          <w:trHeight w:val="300"/>
        </w:trPr>
        <w:tc>
          <w:tcPr>
            <w:tcW w:w="9015" w:type="dxa"/>
            <w:vAlign w:val="center"/>
          </w:tcPr>
          <w:p w:rsidRPr="00796AA9" w:rsidR="125081EB" w:rsidP="51D9F959" w:rsidRDefault="1702F533" w14:paraId="719F6C05" w14:textId="6CDC0421">
            <w:pPr>
              <w:rPr>
                <w:rFonts w:ascii="Arial" w:hAnsi="Arial" w:eastAsia="Arial" w:cs="Arial"/>
              </w:rPr>
            </w:pPr>
            <w:r w:rsidRPr="00796AA9">
              <w:rPr>
                <w:rFonts w:ascii="Segoe UI Emoji" w:hAnsi="Segoe UI Emoji" w:eastAsia="Arial" w:cs="Segoe UI Emoji"/>
              </w:rPr>
              <w:t>❕</w:t>
            </w:r>
            <w:r w:rsidRPr="00796AA9">
              <w:rPr>
                <w:rFonts w:ascii="Arial" w:hAnsi="Arial" w:eastAsia="Arial" w:cs="Arial"/>
              </w:rPr>
              <w:t xml:space="preserve"> Principle 3 covers both financial and non-financial resources available to civil society actors.</w:t>
            </w:r>
            <w:r w:rsidRPr="00796AA9" w:rsidR="125081EB">
              <w:rPr>
                <w:rFonts w:ascii="Arial" w:hAnsi="Arial" w:cs="Arial"/>
              </w:rPr>
              <w:br/>
            </w:r>
          </w:p>
          <w:p w:rsidRPr="00796AA9" w:rsidR="125081EB" w:rsidP="59EE174B" w:rsidRDefault="1702F533" w14:paraId="10FBF5A0" w14:textId="214CE53A">
            <w:pPr>
              <w:rPr>
                <w:rFonts w:ascii="Arial" w:hAnsi="Arial" w:eastAsia="Arial" w:cs="Arial"/>
              </w:rPr>
            </w:pPr>
            <w:r w:rsidRPr="00796AA9">
              <w:rPr>
                <w:rFonts w:ascii="Segoe UI Emoji" w:hAnsi="Segoe UI Emoji" w:eastAsia="Arial" w:cs="Segoe UI Emoji"/>
              </w:rPr>
              <w:t>❕</w:t>
            </w:r>
            <w:r w:rsidRPr="00796AA9">
              <w:rPr>
                <w:rFonts w:ascii="Arial" w:hAnsi="Arial" w:eastAsia="Arial" w:cs="Arial"/>
              </w:rPr>
              <w:t xml:space="preserve"> When the question assesses resources, make sure to consider both financial and non-financial. This includes analysing the funding situation as well as access to trainings, information, networks, and other forms of support.</w:t>
            </w:r>
          </w:p>
        </w:tc>
      </w:tr>
    </w:tbl>
    <w:p w:rsidRPr="00796AA9" w:rsidR="6221F6AB" w:rsidP="51D9F959" w:rsidRDefault="6221F6AB" w14:paraId="2A3CCD28" w14:textId="48ABDB53">
      <w:pPr>
        <w:rPr>
          <w:rFonts w:ascii="Arial" w:hAnsi="Arial" w:eastAsia="Arial" w:cs="Arial"/>
        </w:rPr>
      </w:pPr>
    </w:p>
    <w:p w:rsidRPr="00796AA9" w:rsidR="6221F6AB" w:rsidP="51D9F959" w:rsidRDefault="7DC01F08" w14:paraId="0EDD430A" w14:textId="090EFD0C">
      <w:pPr>
        <w:keepNext/>
        <w:keepLines/>
        <w:spacing w:after="200" w:line="288" w:lineRule="auto"/>
        <w:rPr>
          <w:rFonts w:ascii="Arial" w:hAnsi="Arial" w:eastAsia="Arial" w:cs="Arial"/>
          <w:b/>
          <w:bCs/>
        </w:rPr>
      </w:pPr>
      <w:r w:rsidRPr="00796AA9">
        <w:rPr>
          <w:rFonts w:ascii="Arial" w:hAnsi="Arial" w:eastAsia="Arial" w:cs="Arial"/>
          <w:b/>
          <w:bCs/>
          <w:lang w:val="es-ES"/>
        </w:rPr>
        <w:t>3.1 | </w:t>
      </w:r>
      <w:proofErr w:type="spellStart"/>
      <w:r w:rsidRPr="00796AA9">
        <w:rPr>
          <w:rFonts w:ascii="Arial" w:hAnsi="Arial" w:eastAsia="Arial" w:cs="Arial"/>
          <w:b/>
          <w:bCs/>
          <w:lang w:val="es-ES"/>
        </w:rPr>
        <w:t>Accessibility</w:t>
      </w:r>
      <w:proofErr w:type="spellEnd"/>
      <w:r w:rsidRPr="00796AA9">
        <w:rPr>
          <w:rFonts w:ascii="Arial" w:hAnsi="Arial" w:eastAsia="Arial" w:cs="Arial"/>
          <w:b/>
          <w:bCs/>
          <w:lang w:val="es-ES"/>
        </w:rPr>
        <w:t xml:space="preserve"> </w:t>
      </w:r>
      <w:proofErr w:type="spellStart"/>
      <w:r w:rsidRPr="00796AA9">
        <w:rPr>
          <w:rFonts w:ascii="Arial" w:hAnsi="Arial" w:eastAsia="Arial" w:cs="Arial"/>
          <w:b/>
          <w:bCs/>
          <w:lang w:val="es-ES"/>
        </w:rPr>
        <w:t>of</w:t>
      </w:r>
      <w:proofErr w:type="spellEnd"/>
      <w:r w:rsidRPr="00796AA9">
        <w:rPr>
          <w:rFonts w:ascii="Arial" w:hAnsi="Arial" w:eastAsia="Arial" w:cs="Arial"/>
          <w:b/>
          <w:bCs/>
          <w:lang w:val="es-ES"/>
        </w:rPr>
        <w:t xml:space="preserve"> </w:t>
      </w:r>
      <w:proofErr w:type="spellStart"/>
      <w:r w:rsidRPr="00796AA9">
        <w:rPr>
          <w:rFonts w:ascii="Arial" w:hAnsi="Arial" w:eastAsia="Arial" w:cs="Arial"/>
          <w:b/>
          <w:bCs/>
          <w:lang w:val="es-ES"/>
        </w:rPr>
        <w:t>Resources</w:t>
      </w:r>
      <w:proofErr w:type="spellEnd"/>
    </w:p>
    <w:p w:rsidRPr="00796AA9" w:rsidR="6221F6AB" w:rsidP="51D9F959" w:rsidRDefault="7DC01F08" w14:paraId="3920CAB8" w14:textId="546C75FB">
      <w:pPr>
        <w:widowControl w:val="0"/>
        <w:spacing w:before="240"/>
        <w:rPr>
          <w:rFonts w:ascii="Arial" w:hAnsi="Arial" w:eastAsia="Arial" w:cs="Arial"/>
          <w:color w:val="000000" w:themeColor="text1"/>
        </w:rPr>
      </w:pPr>
      <w:proofErr w:type="spellStart"/>
      <w:r w:rsidRPr="00796AA9">
        <w:rPr>
          <w:rFonts w:ascii="Arial" w:hAnsi="Arial" w:eastAsia="Arial" w:cs="Arial"/>
          <w:b/>
          <w:bCs/>
          <w:color w:val="000000" w:themeColor="text1"/>
          <w:lang w:val="es-ES"/>
        </w:rPr>
        <w:t>Questions</w:t>
      </w:r>
      <w:proofErr w:type="spellEnd"/>
      <w:r w:rsidRPr="00796AA9">
        <w:rPr>
          <w:rFonts w:ascii="Arial" w:hAnsi="Arial" w:eastAsia="Arial" w:cs="Arial"/>
          <w:b/>
          <w:bCs/>
          <w:color w:val="000000" w:themeColor="text1"/>
          <w:lang w:val="es-ES"/>
        </w:rPr>
        <w:t xml:space="preserve">: </w:t>
      </w:r>
    </w:p>
    <w:p w:rsidRPr="00421052" w:rsidR="6221F6AB" w:rsidP="00421052" w:rsidRDefault="7DC01F08" w14:paraId="0769B67E" w14:textId="39F7077B">
      <w:pPr>
        <w:pStyle w:val="ListParagraph"/>
        <w:widowControl w:val="0"/>
        <w:numPr>
          <w:ilvl w:val="0"/>
          <w:numId w:val="37"/>
        </w:numPr>
        <w:spacing w:before="240" w:after="200"/>
        <w:rPr>
          <w:rFonts w:ascii="Arial" w:hAnsi="Arial" w:eastAsia="Arial" w:cs="Arial"/>
          <w:color w:val="000000" w:themeColor="text1"/>
        </w:rPr>
      </w:pPr>
      <w:r w:rsidRPr="00421052">
        <w:rPr>
          <w:rFonts w:ascii="Arial" w:hAnsi="Arial" w:eastAsia="Arial" w:cs="Arial"/>
          <w:color w:val="000000" w:themeColor="text1"/>
          <w:lang w:val="en-US"/>
        </w:rPr>
        <w:t xml:space="preserve">Are resources available for CS actors, including those working on sensitive issues or with </w:t>
      </w:r>
      <w:proofErr w:type="spellStart"/>
      <w:r w:rsidRPr="00421052">
        <w:rPr>
          <w:rFonts w:ascii="Arial" w:hAnsi="Arial" w:eastAsia="Arial" w:cs="Arial"/>
          <w:color w:val="000000" w:themeColor="text1"/>
          <w:lang w:val="en-US"/>
        </w:rPr>
        <w:t>marginalised</w:t>
      </w:r>
      <w:proofErr w:type="spellEnd"/>
      <w:r w:rsidRPr="00421052">
        <w:rPr>
          <w:rFonts w:ascii="Arial" w:hAnsi="Arial" w:eastAsia="Arial" w:cs="Arial"/>
          <w:color w:val="000000" w:themeColor="text1"/>
          <w:lang w:val="en-US"/>
        </w:rPr>
        <w:t xml:space="preserve"> groups? In what ways do government regulations or approval processes influence access to these resources, particularly for </w:t>
      </w:r>
      <w:proofErr w:type="spellStart"/>
      <w:r w:rsidRPr="00421052">
        <w:rPr>
          <w:rFonts w:ascii="Arial" w:hAnsi="Arial" w:eastAsia="Arial" w:cs="Arial"/>
          <w:color w:val="000000" w:themeColor="text1"/>
          <w:lang w:val="en-US"/>
        </w:rPr>
        <w:t>organisations</w:t>
      </w:r>
      <w:proofErr w:type="spellEnd"/>
      <w:r w:rsidRPr="00421052">
        <w:rPr>
          <w:rFonts w:ascii="Arial" w:hAnsi="Arial" w:eastAsia="Arial" w:cs="Arial"/>
          <w:color w:val="000000" w:themeColor="text1"/>
          <w:lang w:val="en-US"/>
        </w:rPr>
        <w:t xml:space="preserve"> working on sensitive topics?</w:t>
      </w:r>
    </w:p>
    <w:p w:rsidRPr="00421052" w:rsidR="6221F6AB" w:rsidP="00421052" w:rsidRDefault="7DC01F08" w14:paraId="67513062" w14:textId="1DE21BD4">
      <w:pPr>
        <w:pStyle w:val="ListParagraph"/>
        <w:widowControl w:val="0"/>
        <w:numPr>
          <w:ilvl w:val="0"/>
          <w:numId w:val="37"/>
        </w:numPr>
        <w:spacing w:before="240" w:after="200"/>
        <w:rPr>
          <w:rFonts w:ascii="Arial" w:hAnsi="Arial" w:eastAsia="Arial" w:cs="Arial"/>
          <w:color w:val="000000" w:themeColor="text1"/>
        </w:rPr>
      </w:pPr>
      <w:r w:rsidRPr="00421052">
        <w:rPr>
          <w:rFonts w:ascii="Arial" w:hAnsi="Arial" w:eastAsia="Arial" w:cs="Arial"/>
          <w:color w:val="000000" w:themeColor="text1"/>
          <w:lang w:val="en-US"/>
        </w:rPr>
        <w:t>Do CS actors have access to information about funding opportunities, and do they have the capacity to respond to calls for proposals? Are funding proposals structured in a way that facilitates easy application and alignment with funding priorities?</w:t>
      </w:r>
    </w:p>
    <w:p w:rsidRPr="00421052" w:rsidR="6221F6AB" w:rsidP="00421052" w:rsidRDefault="7DC01F08" w14:paraId="2D4130DF" w14:textId="2EDC6B3D">
      <w:pPr>
        <w:pStyle w:val="ListParagraph"/>
        <w:widowControl w:val="0"/>
        <w:numPr>
          <w:ilvl w:val="0"/>
          <w:numId w:val="37"/>
        </w:numPr>
        <w:spacing w:before="240" w:after="200"/>
        <w:rPr>
          <w:rFonts w:ascii="Arial" w:hAnsi="Arial" w:eastAsia="Arial" w:cs="Arial"/>
          <w:color w:val="000000" w:themeColor="text1"/>
        </w:rPr>
      </w:pPr>
      <w:r w:rsidRPr="00421052">
        <w:rPr>
          <w:rFonts w:ascii="Arial" w:hAnsi="Arial" w:eastAsia="Arial" w:cs="Arial"/>
          <w:color w:val="000000" w:themeColor="text1"/>
          <w:lang w:val="en-US"/>
        </w:rPr>
        <w:t>How do tax policies impact funding? Are there mechanisms, such as tax deductions or exemptions, that encourage donations to CS actors? Conversely, what tax burdens exist that may restrict CS actors' ability to operate, such as income tax on grants or double taxation?</w:t>
      </w:r>
    </w:p>
    <w:p w:rsidRPr="00421052" w:rsidR="6221F6AB" w:rsidP="00421052" w:rsidRDefault="7DC01F08" w14:paraId="4F67EB40" w14:textId="4F127A07">
      <w:pPr>
        <w:pStyle w:val="ListParagraph"/>
        <w:widowControl w:val="0"/>
        <w:numPr>
          <w:ilvl w:val="0"/>
          <w:numId w:val="37"/>
        </w:numPr>
        <w:spacing w:before="240" w:after="200"/>
        <w:rPr>
          <w:rFonts w:ascii="Arial" w:hAnsi="Arial" w:eastAsia="Arial" w:cs="Arial"/>
          <w:color w:val="000000" w:themeColor="text1"/>
        </w:rPr>
      </w:pPr>
      <w:r w:rsidRPr="00421052">
        <w:rPr>
          <w:rFonts w:ascii="Arial" w:hAnsi="Arial" w:eastAsia="Arial" w:cs="Arial"/>
          <w:color w:val="000000" w:themeColor="text1"/>
          <w:lang w:val="en-US"/>
        </w:rPr>
        <w:t>What challenges do CS actors face when dealing with banks and financial service providers? (e.g. restrictions on opening accounts, accounts being frozen, or sensitive banking information being used for surveillance or intimidation)</w:t>
      </w:r>
    </w:p>
    <w:p w:rsidRPr="00796AA9" w:rsidR="6221F6AB" w:rsidP="732BBE29" w:rsidRDefault="28D119C5" w14:paraId="294FFFCD" w14:textId="18EB1CEB">
      <w:pPr>
        <w:widowControl w:val="0"/>
        <w:spacing w:after="200" w:line="288" w:lineRule="auto"/>
        <w:rPr>
          <w:rFonts w:ascii="Arial" w:hAnsi="Arial" w:eastAsia="Arial" w:cs="Arial"/>
          <w:b/>
          <w:bCs/>
        </w:rPr>
      </w:pPr>
      <w:r w:rsidRPr="00796AA9">
        <w:rPr>
          <w:rFonts w:ascii="Arial" w:hAnsi="Arial" w:eastAsia="Arial" w:cs="Arial"/>
          <w:b/>
          <w:bCs/>
        </w:rPr>
        <w:t>Scoring vignettes</w:t>
      </w:r>
    </w:p>
    <w:tbl>
      <w:tblPr>
        <w:tblStyle w:val="TableGrid"/>
        <w:tblW w:w="0" w:type="auto"/>
        <w:tblBorders>
          <w:top w:val="single" w:color="auto" w:sz="6" w:space="0"/>
          <w:left w:val="single" w:color="auto" w:sz="6" w:space="0"/>
          <w:bottom w:val="single" w:color="auto" w:sz="6" w:space="0"/>
          <w:right w:val="single" w:color="auto" w:sz="6" w:space="0"/>
        </w:tblBorders>
        <w:tblLayout w:type="fixed"/>
        <w:tblLook w:val="0000" w:firstRow="0" w:lastRow="0" w:firstColumn="0" w:lastColumn="0" w:noHBand="0" w:noVBand="0"/>
      </w:tblPr>
      <w:tblGrid>
        <w:gridCol w:w="1815"/>
        <w:gridCol w:w="7185"/>
      </w:tblGrid>
      <w:tr w:rsidRPr="00796AA9" w:rsidR="51D9F959" w:rsidTr="3DD1B795" w14:paraId="35A527C9" w14:textId="7777777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796AA9" w:rsidR="51D9F959" w:rsidP="51D9F959" w:rsidRDefault="51D9F959" w14:paraId="5C9D478F" w14:textId="5ED38C74">
            <w:pPr>
              <w:widowControl w:val="0"/>
              <w:rPr>
                <w:rFonts w:ascii="Arial" w:hAnsi="Arial" w:eastAsia="Arial" w:cs="Arial"/>
              </w:rPr>
            </w:pPr>
            <w:proofErr w:type="spellStart"/>
            <w:r w:rsidRPr="00796AA9">
              <w:rPr>
                <w:rFonts w:ascii="Arial" w:hAnsi="Arial" w:eastAsia="Arial" w:cs="Arial"/>
                <w:b/>
                <w:bCs/>
                <w:lang w:val="es-ES"/>
              </w:rPr>
              <w:t>Fully</w:t>
            </w:r>
            <w:proofErr w:type="spellEnd"/>
            <w:r w:rsidRPr="00796AA9">
              <w:rPr>
                <w:rFonts w:ascii="Arial" w:hAnsi="Arial" w:eastAsia="Arial" w:cs="Arial"/>
                <w:b/>
                <w:bCs/>
                <w:lang w:val="es-ES"/>
              </w:rPr>
              <w:t xml:space="preserve"> </w:t>
            </w:r>
            <w:proofErr w:type="spellStart"/>
            <w:r w:rsidRPr="00796AA9">
              <w:rPr>
                <w:rFonts w:ascii="Arial" w:hAnsi="Arial" w:eastAsia="Arial" w:cs="Arial"/>
                <w:b/>
                <w:bCs/>
                <w:lang w:val="es-ES"/>
              </w:rPr>
              <w:t>Disabling</w:t>
            </w:r>
            <w:proofErr w:type="spellEnd"/>
            <w:r w:rsidRPr="00796AA9">
              <w:rPr>
                <w:rFonts w:ascii="Arial" w:hAnsi="Arial" w:eastAsia="Arial" w:cs="Arial"/>
                <w:b/>
                <w:bCs/>
                <w:lang w:val="es-ES"/>
              </w:rPr>
              <w:t xml:space="preserve"> (1)</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796AA9" w:rsidR="51D9F959" w:rsidP="51D9F959" w:rsidRDefault="51D9F959" w14:paraId="45C894BA" w14:textId="470C5762">
            <w:pPr>
              <w:widowControl w:val="0"/>
              <w:rPr>
                <w:rFonts w:ascii="Arial" w:hAnsi="Arial" w:eastAsia="Arial" w:cs="Arial"/>
              </w:rPr>
            </w:pPr>
            <w:r w:rsidRPr="00796AA9">
              <w:rPr>
                <w:rFonts w:ascii="Arial" w:hAnsi="Arial" w:eastAsia="Arial" w:cs="Arial"/>
                <w:lang w:val="en-US"/>
              </w:rPr>
              <w:t>Funding is virtually non-existent, and any available resources are severely limited. CS actors face extreme barriers in accessing financial services, with banks refusing or imposing substantial restrictions on NGO accounts. Taxation is excessive, and there are no exemptions or incentives for CS actors or donors. There is a hostile environment with no meaningful support for civil society.</w:t>
            </w:r>
          </w:p>
        </w:tc>
      </w:tr>
      <w:tr w:rsidRPr="00796AA9" w:rsidR="51D9F959" w:rsidTr="3DD1B795" w14:paraId="3BE85ABC" w14:textId="7777777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796AA9" w:rsidR="51D9F959" w:rsidP="51D9F959" w:rsidRDefault="51D9F959" w14:paraId="60B9D95A" w14:textId="77A0A762">
            <w:pPr>
              <w:widowControl w:val="0"/>
              <w:rPr>
                <w:rFonts w:ascii="Arial" w:hAnsi="Arial" w:eastAsia="Arial" w:cs="Arial"/>
              </w:rPr>
            </w:pPr>
            <w:proofErr w:type="spellStart"/>
            <w:r w:rsidRPr="00796AA9">
              <w:rPr>
                <w:rFonts w:ascii="Arial" w:hAnsi="Arial" w:eastAsia="Arial" w:cs="Arial"/>
                <w:b/>
                <w:bCs/>
                <w:lang w:val="es-ES"/>
              </w:rPr>
              <w:t>Disabling</w:t>
            </w:r>
            <w:proofErr w:type="spellEnd"/>
            <w:r w:rsidRPr="00796AA9">
              <w:rPr>
                <w:rFonts w:ascii="Arial" w:hAnsi="Arial" w:eastAsia="Arial" w:cs="Arial"/>
                <w:b/>
                <w:bCs/>
                <w:lang w:val="es-ES"/>
              </w:rPr>
              <w:t xml:space="preserve"> (2)</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796AA9" w:rsidR="51D9F959" w:rsidP="51D9F959" w:rsidRDefault="51D9F959" w14:paraId="63A277BC" w14:textId="5FB60C8F">
            <w:pPr>
              <w:widowControl w:val="0"/>
              <w:rPr>
                <w:rFonts w:ascii="Arial" w:hAnsi="Arial" w:eastAsia="Arial" w:cs="Arial"/>
              </w:rPr>
            </w:pPr>
            <w:r w:rsidRPr="00796AA9">
              <w:rPr>
                <w:rFonts w:ascii="Arial" w:hAnsi="Arial" w:eastAsia="Arial" w:cs="Arial"/>
                <w:lang w:val="en-US"/>
              </w:rPr>
              <w:t>Funding is scarce, and CS actors face significant barriers in accessing it. Information on available funds is limited, and approval processes are arbitrary, with excessive delays or bureaucratic hurdles. Government authorities and financial institutions impose restrictive measures. Tax regulations offer minimal exemptions or deductions, and donors receive little to no incentives.</w:t>
            </w:r>
          </w:p>
        </w:tc>
      </w:tr>
      <w:tr w:rsidRPr="00796AA9" w:rsidR="51D9F959" w:rsidTr="3DD1B795" w14:paraId="644605D4" w14:textId="7777777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796AA9" w:rsidR="51D9F959" w:rsidP="51D9F959" w:rsidRDefault="51D9F959" w14:paraId="656A40C1" w14:textId="465A945C">
            <w:pPr>
              <w:widowControl w:val="0"/>
              <w:rPr>
                <w:rFonts w:ascii="Arial" w:hAnsi="Arial" w:eastAsia="Arial" w:cs="Arial"/>
              </w:rPr>
            </w:pPr>
            <w:proofErr w:type="spellStart"/>
            <w:r w:rsidRPr="00796AA9">
              <w:rPr>
                <w:rFonts w:ascii="Arial" w:hAnsi="Arial" w:eastAsia="Arial" w:cs="Arial"/>
                <w:b/>
                <w:bCs/>
                <w:lang w:val="es-ES"/>
              </w:rPr>
              <w:t>Partially</w:t>
            </w:r>
            <w:proofErr w:type="spellEnd"/>
            <w:r w:rsidRPr="00796AA9">
              <w:rPr>
                <w:rFonts w:ascii="Arial" w:hAnsi="Arial" w:eastAsia="Arial" w:cs="Arial"/>
                <w:b/>
                <w:bCs/>
                <w:lang w:val="es-ES"/>
              </w:rPr>
              <w:t xml:space="preserve"> </w:t>
            </w:r>
            <w:proofErr w:type="spellStart"/>
            <w:r w:rsidRPr="00796AA9">
              <w:rPr>
                <w:rFonts w:ascii="Arial" w:hAnsi="Arial" w:eastAsia="Arial" w:cs="Arial"/>
                <w:b/>
                <w:bCs/>
                <w:lang w:val="es-ES"/>
              </w:rPr>
              <w:t>enabling</w:t>
            </w:r>
            <w:proofErr w:type="spellEnd"/>
            <w:r w:rsidRPr="00796AA9">
              <w:rPr>
                <w:rFonts w:ascii="Arial" w:hAnsi="Arial" w:eastAsia="Arial" w:cs="Arial"/>
                <w:b/>
                <w:bCs/>
                <w:lang w:val="es-ES"/>
              </w:rPr>
              <w:t xml:space="preserve"> (3) </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796AA9" w:rsidR="51D9F959" w:rsidP="51D9F959" w:rsidRDefault="51D9F959" w14:paraId="4EBCA9E9" w14:textId="69233D37">
            <w:pPr>
              <w:widowControl w:val="0"/>
              <w:rPr>
                <w:rFonts w:ascii="Arial" w:hAnsi="Arial" w:eastAsia="Arial" w:cs="Arial"/>
                <w:lang w:val="es-ES"/>
              </w:rPr>
            </w:pPr>
            <w:r w:rsidRPr="00796AA9">
              <w:rPr>
                <w:rFonts w:ascii="Arial" w:hAnsi="Arial" w:eastAsia="Arial" w:cs="Arial"/>
                <w:lang w:val="en-US"/>
              </w:rPr>
              <w:t xml:space="preserve">Funding is available to a certain extent, but access is hindered by bureaucratic processes, with some restrictions still in place. Information on funding sources exists but may be difficult to find or access. Banks allow CS actors operations but often impose unnecessary restrictions, such as higher fees or additional requirements. Some CS actors face disadvantages, for example the ones working on sensitive issues or </w:t>
            </w:r>
            <w:proofErr w:type="spellStart"/>
            <w:r w:rsidRPr="00796AA9">
              <w:rPr>
                <w:rFonts w:ascii="Arial" w:hAnsi="Arial" w:eastAsia="Arial" w:cs="Arial"/>
                <w:lang w:val="en-US"/>
              </w:rPr>
              <w:t>marginalised</w:t>
            </w:r>
            <w:proofErr w:type="spellEnd"/>
            <w:r w:rsidRPr="00796AA9">
              <w:rPr>
                <w:rFonts w:ascii="Arial" w:hAnsi="Arial" w:eastAsia="Arial" w:cs="Arial"/>
                <w:lang w:val="en-US"/>
              </w:rPr>
              <w:t xml:space="preserve"> communities. There are some tax exemptions or deductions, but they may be complicated or applied inconsistently. Donors receive limited incentives for contributing.</w:t>
            </w:r>
          </w:p>
        </w:tc>
      </w:tr>
      <w:tr w:rsidRPr="00796AA9" w:rsidR="51D9F959" w:rsidTr="3DD1B795" w14:paraId="762A9A53" w14:textId="7777777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796AA9" w:rsidR="51D9F959" w:rsidP="51D9F959" w:rsidRDefault="51D9F959" w14:paraId="549D3A98" w14:textId="1610C795">
            <w:pPr>
              <w:widowControl w:val="0"/>
              <w:rPr>
                <w:rFonts w:ascii="Arial" w:hAnsi="Arial" w:eastAsia="Arial" w:cs="Arial"/>
              </w:rPr>
            </w:pPr>
            <w:proofErr w:type="spellStart"/>
            <w:r w:rsidRPr="00796AA9">
              <w:rPr>
                <w:rFonts w:ascii="Arial" w:hAnsi="Arial" w:eastAsia="Arial" w:cs="Arial"/>
                <w:b/>
                <w:bCs/>
                <w:lang w:val="es-ES"/>
              </w:rPr>
              <w:t>Enabling</w:t>
            </w:r>
            <w:proofErr w:type="spellEnd"/>
            <w:r w:rsidRPr="00796AA9">
              <w:rPr>
                <w:rFonts w:ascii="Arial" w:hAnsi="Arial" w:eastAsia="Arial" w:cs="Arial"/>
                <w:b/>
                <w:bCs/>
                <w:lang w:val="es-ES"/>
              </w:rPr>
              <w:t xml:space="preserve"> (4)</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796AA9" w:rsidR="51D9F959" w:rsidP="51D9F959" w:rsidRDefault="51D9F959" w14:paraId="4AC1D390" w14:textId="5B8FF808">
            <w:pPr>
              <w:widowControl w:val="0"/>
              <w:rPr>
                <w:rFonts w:ascii="Arial" w:hAnsi="Arial" w:eastAsia="Arial" w:cs="Arial"/>
                <w:color w:val="000000" w:themeColor="text1"/>
              </w:rPr>
            </w:pPr>
            <w:r w:rsidRPr="00796AA9">
              <w:rPr>
                <w:rFonts w:ascii="Arial" w:hAnsi="Arial" w:eastAsia="Arial" w:cs="Arial"/>
                <w:color w:val="000000" w:themeColor="text1"/>
                <w:lang w:val="en-US"/>
              </w:rPr>
              <w:t xml:space="preserve">Funding is available. The state provides a clear and supportive framework for funding access with information readily available, minimal restrictions and efficient approval processes. Banks </w:t>
            </w:r>
            <w:r w:rsidRPr="00796AA9">
              <w:rPr>
                <w:rFonts w:ascii="Arial" w:hAnsi="Arial" w:eastAsia="Arial" w:cs="Arial"/>
                <w:lang w:val="en-US"/>
              </w:rPr>
              <w:t>facilitate access to services with minimal fees and few restrictions for CS actors. C</w:t>
            </w:r>
            <w:r w:rsidRPr="00796AA9">
              <w:rPr>
                <w:rFonts w:ascii="Arial" w:hAnsi="Arial" w:eastAsia="Arial" w:cs="Arial"/>
                <w:color w:val="000000" w:themeColor="text1"/>
                <w:lang w:val="en-US"/>
              </w:rPr>
              <w:t xml:space="preserve">ertain types of CS actors may face limited eligibility or resource constraints, but these challenges can generally be addressed or overcome. Tax regulations offer reasonable exemptions and incentives for donors. </w:t>
            </w:r>
          </w:p>
        </w:tc>
      </w:tr>
      <w:tr w:rsidRPr="00796AA9" w:rsidR="51D9F959" w:rsidTr="3DD1B795" w14:paraId="44143BAD" w14:textId="7777777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796AA9" w:rsidR="51D9F959" w:rsidP="51D9F959" w:rsidRDefault="51D9F959" w14:paraId="1DEF3A41" w14:textId="08C1CCA0">
            <w:pPr>
              <w:widowControl w:val="0"/>
              <w:rPr>
                <w:rFonts w:ascii="Arial" w:hAnsi="Arial" w:eastAsia="Arial" w:cs="Arial"/>
              </w:rPr>
            </w:pPr>
            <w:proofErr w:type="spellStart"/>
            <w:r w:rsidRPr="00796AA9">
              <w:rPr>
                <w:rFonts w:ascii="Arial" w:hAnsi="Arial" w:eastAsia="Arial" w:cs="Arial"/>
                <w:b/>
                <w:bCs/>
                <w:lang w:val="es-ES"/>
              </w:rPr>
              <w:t>Fully</w:t>
            </w:r>
            <w:proofErr w:type="spellEnd"/>
            <w:r w:rsidRPr="00796AA9">
              <w:rPr>
                <w:rFonts w:ascii="Arial" w:hAnsi="Arial" w:eastAsia="Arial" w:cs="Arial"/>
                <w:b/>
                <w:bCs/>
                <w:lang w:val="es-ES"/>
              </w:rPr>
              <w:t xml:space="preserve"> </w:t>
            </w:r>
            <w:proofErr w:type="spellStart"/>
            <w:r w:rsidRPr="00796AA9">
              <w:rPr>
                <w:rFonts w:ascii="Arial" w:hAnsi="Arial" w:eastAsia="Arial" w:cs="Arial"/>
                <w:b/>
                <w:bCs/>
                <w:lang w:val="es-ES"/>
              </w:rPr>
              <w:t>enabling</w:t>
            </w:r>
            <w:proofErr w:type="spellEnd"/>
            <w:r w:rsidRPr="00796AA9">
              <w:rPr>
                <w:rFonts w:ascii="Arial" w:hAnsi="Arial" w:eastAsia="Arial" w:cs="Arial"/>
                <w:b/>
                <w:bCs/>
                <w:lang w:val="es-ES"/>
              </w:rPr>
              <w:t xml:space="preserve"> (5)</w:t>
            </w:r>
            <w:r w:rsidRPr="00796AA9">
              <w:rPr>
                <w:rFonts w:ascii="Arial" w:hAnsi="Arial" w:cs="Arial"/>
              </w:rPr>
              <w:br/>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796AA9" w:rsidR="51D9F959" w:rsidP="51D9F959" w:rsidRDefault="51D9F959" w14:paraId="360512AB" w14:textId="0387E201">
            <w:pPr>
              <w:widowControl w:val="0"/>
              <w:rPr>
                <w:rFonts w:ascii="Arial" w:hAnsi="Arial" w:eastAsia="Arial" w:cs="Arial"/>
              </w:rPr>
            </w:pPr>
            <w:r w:rsidRPr="00796AA9">
              <w:rPr>
                <w:rFonts w:ascii="Arial" w:hAnsi="Arial" w:eastAsia="Arial" w:cs="Arial"/>
                <w:color w:val="000000" w:themeColor="text1"/>
                <w:lang w:val="en-US"/>
              </w:rPr>
              <w:t xml:space="preserve">Funding is available and accessible. The state actively promotes access to diverse funding sources without restrictions, proactively providing information on funding sources, and ensuring transparent and efficient reporting processes. Banks enable CS actors to open accounts, receive and access funding, including international funding, with ease. CS actors, including those working on sensitive issues and </w:t>
            </w:r>
            <w:proofErr w:type="spellStart"/>
            <w:r w:rsidRPr="00796AA9">
              <w:rPr>
                <w:rFonts w:ascii="Arial" w:hAnsi="Arial" w:eastAsia="Arial" w:cs="Arial"/>
                <w:color w:val="000000" w:themeColor="text1"/>
                <w:lang w:val="en-US"/>
              </w:rPr>
              <w:t>marginalised</w:t>
            </w:r>
            <w:proofErr w:type="spellEnd"/>
            <w:r w:rsidRPr="00796AA9">
              <w:rPr>
                <w:rFonts w:ascii="Arial" w:hAnsi="Arial" w:eastAsia="Arial" w:cs="Arial"/>
                <w:color w:val="000000" w:themeColor="text1"/>
                <w:lang w:val="en-US"/>
              </w:rPr>
              <w:t xml:space="preserve"> groups, have opportunities to access funding. Regulations exempt CS actors from income tax, with significant incentives for donors.</w:t>
            </w:r>
            <w:r w:rsidRPr="00796AA9">
              <w:rPr>
                <w:rFonts w:ascii="Arial" w:hAnsi="Arial" w:eastAsia="Arial" w:cs="Arial"/>
                <w:lang w:val="en-US"/>
              </w:rPr>
              <w:t xml:space="preserve"> </w:t>
            </w:r>
          </w:p>
        </w:tc>
      </w:tr>
    </w:tbl>
    <w:p w:rsidRPr="00796AA9" w:rsidR="3DD1B795" w:rsidP="3DD1B795" w:rsidRDefault="3DD1B795" w14:paraId="0328D1A9" w14:textId="3119B8F1">
      <w:pPr>
        <w:keepNext/>
        <w:keepLines/>
        <w:widowControl w:val="0"/>
        <w:rPr>
          <w:rFonts w:ascii="Arial" w:hAnsi="Arial" w:cs="Arial"/>
          <w:b/>
          <w:bCs/>
        </w:rPr>
      </w:pPr>
    </w:p>
    <w:p w:rsidRPr="00796AA9" w:rsidR="6221F6AB" w:rsidP="3DD1B795" w:rsidRDefault="7DC01F08" w14:paraId="0AD60E08" w14:textId="6517612C">
      <w:pPr>
        <w:keepNext/>
        <w:keepLines/>
        <w:widowControl w:val="0"/>
        <w:rPr>
          <w:rFonts w:ascii="Arial" w:hAnsi="Arial" w:eastAsia="Arial" w:cs="Arial"/>
          <w:b/>
          <w:bCs/>
        </w:rPr>
      </w:pPr>
      <w:r w:rsidRPr="00796AA9">
        <w:rPr>
          <w:rFonts w:ascii="Arial" w:hAnsi="Arial" w:cs="Arial"/>
          <w:b/>
          <w:bCs/>
        </w:rPr>
        <w:t>3.2 | Effectiveness of Resources</w:t>
      </w:r>
    </w:p>
    <w:p w:rsidRPr="00796AA9" w:rsidR="6221F6AB" w:rsidP="582F23E0" w:rsidRDefault="7DC01F08" w14:paraId="3D372F71" w14:textId="47DC25D0">
      <w:pPr>
        <w:widowControl w:val="0"/>
        <w:spacing w:before="240"/>
        <w:rPr>
          <w:rFonts w:ascii="Arial" w:hAnsi="Arial" w:eastAsia="Arial" w:cs="Arial"/>
          <w:color w:val="000000" w:themeColor="text1"/>
        </w:rPr>
      </w:pPr>
      <w:r w:rsidRPr="00796AA9">
        <w:rPr>
          <w:rFonts w:ascii="Arial" w:hAnsi="Arial" w:eastAsia="Arial" w:cs="Arial"/>
          <w:color w:val="000000" w:themeColor="text1"/>
        </w:rPr>
        <w:t>Questions</w:t>
      </w:r>
      <w:r w:rsidRPr="00796AA9">
        <w:rPr>
          <w:rFonts w:ascii="Arial" w:hAnsi="Arial" w:eastAsia="Arial" w:cs="Arial"/>
          <w:b/>
          <w:bCs/>
          <w:color w:val="000000" w:themeColor="text1"/>
        </w:rPr>
        <w:t xml:space="preserve">: </w:t>
      </w:r>
    </w:p>
    <w:p w:rsidRPr="00796AA9" w:rsidR="6221F6AB" w:rsidP="00796AA9" w:rsidRDefault="7DC01F08" w14:paraId="0F23C98E" w14:textId="24185A8C">
      <w:pPr>
        <w:pStyle w:val="ListParagraph"/>
        <w:widowControl w:val="0"/>
        <w:numPr>
          <w:ilvl w:val="0"/>
          <w:numId w:val="32"/>
        </w:numPr>
        <w:spacing w:before="240" w:after="200"/>
        <w:rPr>
          <w:rFonts w:ascii="Arial" w:hAnsi="Arial" w:eastAsia="Arial" w:cs="Arial"/>
          <w:color w:val="000000" w:themeColor="text1"/>
        </w:rPr>
      </w:pPr>
      <w:r w:rsidRPr="00796AA9">
        <w:rPr>
          <w:rFonts w:ascii="Arial" w:hAnsi="Arial" w:eastAsia="Arial" w:cs="Arial"/>
          <w:color w:val="000000" w:themeColor="text1"/>
        </w:rPr>
        <w:t>What conditions do donors impose on funding? Are governments placing restrictions on how funds and other resources can be used?</w:t>
      </w:r>
    </w:p>
    <w:p w:rsidRPr="00796AA9" w:rsidR="6221F6AB" w:rsidP="00796AA9" w:rsidRDefault="7DC01F08" w14:paraId="48D39D94" w14:textId="7A8E0A07">
      <w:pPr>
        <w:pStyle w:val="ListParagraph"/>
        <w:widowControl w:val="0"/>
        <w:numPr>
          <w:ilvl w:val="0"/>
          <w:numId w:val="32"/>
        </w:numPr>
        <w:spacing w:after="200" w:line="279" w:lineRule="auto"/>
        <w:rPr>
          <w:rFonts w:ascii="Arial" w:hAnsi="Arial" w:eastAsia="Arial" w:cs="Arial"/>
          <w:color w:val="000000" w:themeColor="text1"/>
        </w:rPr>
      </w:pPr>
      <w:r w:rsidRPr="00796AA9">
        <w:rPr>
          <w:rFonts w:ascii="Arial" w:hAnsi="Arial" w:eastAsia="Arial" w:cs="Arial"/>
          <w:color w:val="000000" w:themeColor="text1"/>
          <w:lang w:val="en-US"/>
        </w:rPr>
        <w:t xml:space="preserve">Are funding conditions aligned with the goals and priorities of CS actors, or are they more donor-driven, limiting CS actors' autonomy? </w:t>
      </w:r>
    </w:p>
    <w:p w:rsidRPr="00796AA9" w:rsidR="6221F6AB" w:rsidP="00796AA9" w:rsidRDefault="7DC01F08" w14:paraId="096D5E14" w14:textId="3DFBB120">
      <w:pPr>
        <w:pStyle w:val="ListParagraph"/>
        <w:widowControl w:val="0"/>
        <w:numPr>
          <w:ilvl w:val="0"/>
          <w:numId w:val="32"/>
        </w:numPr>
        <w:spacing w:after="200" w:line="279" w:lineRule="auto"/>
        <w:rPr>
          <w:rFonts w:ascii="Arial" w:hAnsi="Arial" w:eastAsia="Arial" w:cs="Arial"/>
          <w:color w:val="000000" w:themeColor="text1"/>
        </w:rPr>
      </w:pPr>
      <w:r w:rsidRPr="00796AA9">
        <w:rPr>
          <w:rFonts w:ascii="Arial" w:hAnsi="Arial" w:eastAsia="Arial" w:cs="Arial"/>
          <w:color w:val="000000" w:themeColor="text1"/>
          <w:lang w:val="en-US"/>
        </w:rPr>
        <w:t xml:space="preserve">How flexible are donors in adapting their funding to accommodate changes in the operational environment or mission of CSOs, allowing programs to evolve with emerging needs? </w:t>
      </w:r>
    </w:p>
    <w:p w:rsidRPr="00796AA9" w:rsidR="6221F6AB" w:rsidP="00796AA9" w:rsidRDefault="7DC01F08" w14:paraId="5C16D6E3" w14:textId="2E785283">
      <w:pPr>
        <w:pStyle w:val="ListParagraph"/>
        <w:widowControl w:val="0"/>
        <w:numPr>
          <w:ilvl w:val="0"/>
          <w:numId w:val="32"/>
        </w:numPr>
        <w:spacing w:after="200" w:line="279" w:lineRule="auto"/>
        <w:rPr>
          <w:rFonts w:ascii="Arial" w:hAnsi="Arial" w:eastAsia="Arial" w:cs="Arial"/>
          <w:color w:val="000000" w:themeColor="text1"/>
        </w:rPr>
      </w:pPr>
      <w:r w:rsidRPr="00796AA9">
        <w:rPr>
          <w:rFonts w:ascii="Arial" w:hAnsi="Arial" w:eastAsia="Arial" w:cs="Arial"/>
          <w:color w:val="000000" w:themeColor="text1"/>
          <w:lang w:val="en-US"/>
        </w:rPr>
        <w:t>How responsive are donors to the security concerns of CSOs and to mitigating potential harm arising from their funded programs?</w:t>
      </w:r>
    </w:p>
    <w:p w:rsidRPr="00796AA9" w:rsidR="6221F6AB" w:rsidP="732BBE29" w:rsidRDefault="37801AEF" w14:paraId="351B214F" w14:textId="15DF462A">
      <w:pPr>
        <w:widowControl w:val="0"/>
        <w:spacing w:after="200" w:line="288" w:lineRule="auto"/>
        <w:rPr>
          <w:rFonts w:ascii="Arial" w:hAnsi="Arial" w:eastAsia="Arial" w:cs="Arial"/>
          <w:color w:val="000000" w:themeColor="text1"/>
        </w:rPr>
      </w:pPr>
      <w:r w:rsidRPr="00796AA9">
        <w:rPr>
          <w:rFonts w:ascii="Arial" w:hAnsi="Arial" w:eastAsia="Arial" w:cs="Arial"/>
          <w:b/>
          <w:bCs/>
        </w:rPr>
        <w:t>Scoring vignettes:</w:t>
      </w:r>
      <w:r w:rsidRPr="00796AA9" w:rsidR="7DC01F08">
        <w:rPr>
          <w:rFonts w:ascii="Arial" w:hAnsi="Arial" w:eastAsia="Arial" w:cs="Arial"/>
          <w:color w:val="000000" w:themeColor="text1"/>
          <w:lang w:val="es-ES"/>
        </w:rPr>
        <w:t xml:space="preserve"> </w:t>
      </w:r>
    </w:p>
    <w:tbl>
      <w:tblPr>
        <w:tblStyle w:val="TableGrid"/>
        <w:tblW w:w="0" w:type="auto"/>
        <w:tblBorders>
          <w:top w:val="single" w:color="auto" w:sz="6" w:space="0"/>
          <w:left w:val="single" w:color="auto" w:sz="6" w:space="0"/>
          <w:bottom w:val="single" w:color="auto" w:sz="6" w:space="0"/>
          <w:right w:val="single" w:color="auto" w:sz="6" w:space="0"/>
        </w:tblBorders>
        <w:tblLayout w:type="fixed"/>
        <w:tblLook w:val="0000" w:firstRow="0" w:lastRow="0" w:firstColumn="0" w:lastColumn="0" w:noHBand="0" w:noVBand="0"/>
      </w:tblPr>
      <w:tblGrid>
        <w:gridCol w:w="1815"/>
        <w:gridCol w:w="7185"/>
      </w:tblGrid>
      <w:tr w:rsidRPr="00796AA9" w:rsidR="51D9F959" w:rsidTr="3DD1B795" w14:paraId="64141935" w14:textId="7777777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796AA9" w:rsidR="51D9F959" w:rsidP="51D9F959" w:rsidRDefault="51D9F959" w14:paraId="1731343C" w14:textId="1D0F122C">
            <w:pPr>
              <w:widowControl w:val="0"/>
              <w:rPr>
                <w:rFonts w:ascii="Arial" w:hAnsi="Arial" w:eastAsia="Arial" w:cs="Arial"/>
              </w:rPr>
            </w:pPr>
            <w:proofErr w:type="spellStart"/>
            <w:r w:rsidRPr="00796AA9">
              <w:rPr>
                <w:rFonts w:ascii="Arial" w:hAnsi="Arial" w:eastAsia="Arial" w:cs="Arial"/>
                <w:b/>
                <w:bCs/>
                <w:lang w:val="es-ES"/>
              </w:rPr>
              <w:t>Fully</w:t>
            </w:r>
            <w:proofErr w:type="spellEnd"/>
            <w:r w:rsidRPr="00796AA9">
              <w:rPr>
                <w:rFonts w:ascii="Arial" w:hAnsi="Arial" w:eastAsia="Arial" w:cs="Arial"/>
                <w:b/>
                <w:bCs/>
                <w:lang w:val="es-ES"/>
              </w:rPr>
              <w:t xml:space="preserve"> </w:t>
            </w:r>
            <w:proofErr w:type="spellStart"/>
            <w:r w:rsidRPr="00796AA9">
              <w:rPr>
                <w:rFonts w:ascii="Arial" w:hAnsi="Arial" w:eastAsia="Arial" w:cs="Arial"/>
                <w:b/>
                <w:bCs/>
                <w:lang w:val="es-ES"/>
              </w:rPr>
              <w:t>Disabling</w:t>
            </w:r>
            <w:proofErr w:type="spellEnd"/>
            <w:r w:rsidRPr="00796AA9">
              <w:rPr>
                <w:rFonts w:ascii="Arial" w:hAnsi="Arial" w:eastAsia="Arial" w:cs="Arial"/>
                <w:b/>
                <w:bCs/>
                <w:lang w:val="es-ES"/>
              </w:rPr>
              <w:t xml:space="preserve"> (1)</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796AA9" w:rsidR="51D9F959" w:rsidP="51D9F959" w:rsidRDefault="51D9F959" w14:paraId="394EDE0D" w14:textId="393876F0">
            <w:pPr>
              <w:widowControl w:val="0"/>
              <w:rPr>
                <w:rFonts w:ascii="Arial" w:hAnsi="Arial" w:eastAsia="Arial" w:cs="Arial"/>
              </w:rPr>
            </w:pPr>
            <w:r w:rsidRPr="00796AA9">
              <w:rPr>
                <w:rFonts w:ascii="Arial" w:hAnsi="Arial" w:eastAsia="Arial" w:cs="Arial"/>
                <w:lang w:val="en-US"/>
              </w:rPr>
              <w:t xml:space="preserve">Donors impose highly restrictive conditions, severely limiting CS actors' independence. Relationships with donors and peers lack trust or collaboration. Donors interfere in CS actors' internal governance. Reporting and compliance requirements are excessive, inconsistent, and burdensome, obstructing CS actors' ability </w:t>
            </w:r>
            <w:r w:rsidRPr="00796AA9">
              <w:rPr>
                <w:rFonts w:ascii="Arial" w:hAnsi="Arial" w:eastAsia="Arial" w:cs="Arial"/>
                <w:color w:val="000000" w:themeColor="text1"/>
              </w:rPr>
              <w:t xml:space="preserve">to </w:t>
            </w:r>
            <w:proofErr w:type="spellStart"/>
            <w:r w:rsidRPr="00796AA9">
              <w:rPr>
                <w:rFonts w:ascii="Arial" w:hAnsi="Arial" w:eastAsia="Arial" w:cs="Arial"/>
                <w:color w:val="000000" w:themeColor="text1"/>
              </w:rPr>
              <w:t>fulfill</w:t>
            </w:r>
            <w:proofErr w:type="spellEnd"/>
            <w:r w:rsidRPr="00796AA9">
              <w:rPr>
                <w:rFonts w:ascii="Arial" w:hAnsi="Arial" w:eastAsia="Arial" w:cs="Arial"/>
                <w:color w:val="000000" w:themeColor="text1"/>
              </w:rPr>
              <w:t xml:space="preserve"> their missions</w:t>
            </w:r>
            <w:r w:rsidRPr="00796AA9">
              <w:rPr>
                <w:rFonts w:ascii="Arial" w:hAnsi="Arial" w:eastAsia="Arial" w:cs="Arial"/>
                <w:lang w:val="en-US"/>
              </w:rPr>
              <w:t>. Donor conditions and reporting requirements exacerbate security risks for CS actors.</w:t>
            </w:r>
          </w:p>
        </w:tc>
      </w:tr>
      <w:tr w:rsidRPr="00796AA9" w:rsidR="51D9F959" w:rsidTr="3DD1B795" w14:paraId="7307992A" w14:textId="7777777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796AA9" w:rsidR="51D9F959" w:rsidP="51D9F959" w:rsidRDefault="51D9F959" w14:paraId="3DF96911" w14:textId="3464410C">
            <w:pPr>
              <w:widowControl w:val="0"/>
              <w:rPr>
                <w:rFonts w:ascii="Arial" w:hAnsi="Arial" w:eastAsia="Arial" w:cs="Arial"/>
              </w:rPr>
            </w:pPr>
            <w:proofErr w:type="spellStart"/>
            <w:r w:rsidRPr="00796AA9">
              <w:rPr>
                <w:rFonts w:ascii="Arial" w:hAnsi="Arial" w:eastAsia="Arial" w:cs="Arial"/>
                <w:b/>
                <w:bCs/>
                <w:lang w:val="es-ES"/>
              </w:rPr>
              <w:t>Disabling</w:t>
            </w:r>
            <w:proofErr w:type="spellEnd"/>
            <w:r w:rsidRPr="00796AA9">
              <w:rPr>
                <w:rFonts w:ascii="Arial" w:hAnsi="Arial" w:eastAsia="Arial" w:cs="Arial"/>
                <w:b/>
                <w:bCs/>
                <w:lang w:val="es-ES"/>
              </w:rPr>
              <w:t xml:space="preserve"> (2)</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796AA9" w:rsidR="51D9F959" w:rsidP="51D9F959" w:rsidRDefault="51D9F959" w14:paraId="4394B5DA" w14:textId="02C705EB">
            <w:pPr>
              <w:widowControl w:val="0"/>
              <w:rPr>
                <w:rFonts w:ascii="Arial" w:hAnsi="Arial" w:eastAsia="Arial" w:cs="Arial"/>
              </w:rPr>
            </w:pPr>
            <w:r w:rsidRPr="00796AA9">
              <w:rPr>
                <w:rFonts w:ascii="Arial" w:hAnsi="Arial" w:eastAsia="Arial" w:cs="Arial"/>
                <w:lang w:val="en-US"/>
              </w:rPr>
              <w:t>Donors impose significant conditions that restrict CS actors’ flexibility and autonomy, often disregarding local needs. Relationships with donors/peers are largely hierarchical, leaving little room for CS actors’ input. Donors occasionally interfere in internal governance. Donor conditions and reporting processes fail to accommodate security risks faced by CS actors.</w:t>
            </w:r>
          </w:p>
        </w:tc>
      </w:tr>
      <w:tr w:rsidRPr="00796AA9" w:rsidR="51D9F959" w:rsidTr="3DD1B795" w14:paraId="6C56F9F6" w14:textId="7777777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796AA9" w:rsidR="51D9F959" w:rsidP="51D9F959" w:rsidRDefault="51D9F959" w14:paraId="2A27E364" w14:textId="6EA90F06">
            <w:pPr>
              <w:widowControl w:val="0"/>
              <w:rPr>
                <w:rFonts w:ascii="Arial" w:hAnsi="Arial" w:eastAsia="Arial" w:cs="Arial"/>
              </w:rPr>
            </w:pPr>
            <w:proofErr w:type="spellStart"/>
            <w:r w:rsidRPr="00796AA9">
              <w:rPr>
                <w:rFonts w:ascii="Arial" w:hAnsi="Arial" w:eastAsia="Arial" w:cs="Arial"/>
                <w:b/>
                <w:bCs/>
                <w:lang w:val="es-ES"/>
              </w:rPr>
              <w:t>Partially</w:t>
            </w:r>
            <w:proofErr w:type="spellEnd"/>
            <w:r w:rsidRPr="00796AA9">
              <w:rPr>
                <w:rFonts w:ascii="Arial" w:hAnsi="Arial" w:eastAsia="Arial" w:cs="Arial"/>
                <w:b/>
                <w:bCs/>
                <w:lang w:val="es-ES"/>
              </w:rPr>
              <w:t xml:space="preserve"> </w:t>
            </w:r>
            <w:proofErr w:type="spellStart"/>
            <w:r w:rsidRPr="00796AA9">
              <w:rPr>
                <w:rFonts w:ascii="Arial" w:hAnsi="Arial" w:eastAsia="Arial" w:cs="Arial"/>
                <w:b/>
                <w:bCs/>
                <w:lang w:val="es-ES"/>
              </w:rPr>
              <w:t>enabling</w:t>
            </w:r>
            <w:proofErr w:type="spellEnd"/>
            <w:r w:rsidRPr="00796AA9">
              <w:rPr>
                <w:rFonts w:ascii="Arial" w:hAnsi="Arial" w:eastAsia="Arial" w:cs="Arial"/>
                <w:b/>
                <w:bCs/>
                <w:lang w:val="es-ES"/>
              </w:rPr>
              <w:t xml:space="preserve"> (3) </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796AA9" w:rsidR="51D9F959" w:rsidP="51D9F959" w:rsidRDefault="51D9F959" w14:paraId="0CB5237E" w14:textId="2BC4345F">
            <w:pPr>
              <w:widowControl w:val="0"/>
              <w:rPr>
                <w:rFonts w:ascii="Arial" w:hAnsi="Arial" w:eastAsia="Arial" w:cs="Arial"/>
              </w:rPr>
            </w:pPr>
            <w:r w:rsidRPr="00796AA9">
              <w:rPr>
                <w:rFonts w:ascii="Arial" w:hAnsi="Arial" w:eastAsia="Arial" w:cs="Arial"/>
                <w:lang w:val="en-US"/>
              </w:rPr>
              <w:t>Donors impose reasonable conditions that generally align with CS actors’ goals and priorities. Relationships with donors and peers are collaborative, with some degree of shared decision-making. Donors respect CS actors’ autonomy in governance. Reporting requirements are occasionally rigid, with some inefficiencies. Donors acknowledge potential harm from conditions and reporting requirements and take mitigation measures.</w:t>
            </w:r>
          </w:p>
        </w:tc>
      </w:tr>
      <w:tr w:rsidRPr="00796AA9" w:rsidR="51D9F959" w:rsidTr="3DD1B795" w14:paraId="027DF03B" w14:textId="7777777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796AA9" w:rsidR="51D9F959" w:rsidP="51D9F959" w:rsidRDefault="51D9F959" w14:paraId="35E6086A" w14:textId="52251925">
            <w:pPr>
              <w:widowControl w:val="0"/>
              <w:rPr>
                <w:rFonts w:ascii="Arial" w:hAnsi="Arial" w:eastAsia="Arial" w:cs="Arial"/>
              </w:rPr>
            </w:pPr>
            <w:proofErr w:type="spellStart"/>
            <w:r w:rsidRPr="00796AA9">
              <w:rPr>
                <w:rFonts w:ascii="Arial" w:hAnsi="Arial" w:eastAsia="Arial" w:cs="Arial"/>
                <w:b/>
                <w:bCs/>
                <w:lang w:val="es-ES"/>
              </w:rPr>
              <w:t>Enabling</w:t>
            </w:r>
            <w:proofErr w:type="spellEnd"/>
            <w:r w:rsidRPr="00796AA9">
              <w:rPr>
                <w:rFonts w:ascii="Arial" w:hAnsi="Arial" w:eastAsia="Arial" w:cs="Arial"/>
                <w:b/>
                <w:bCs/>
                <w:lang w:val="es-ES"/>
              </w:rPr>
              <w:t xml:space="preserve"> (4)</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796AA9" w:rsidR="51D9F959" w:rsidP="51D9F959" w:rsidRDefault="51D9F959" w14:paraId="3FBD6CCA" w14:textId="3D2787BB">
            <w:pPr>
              <w:widowControl w:val="0"/>
              <w:rPr>
                <w:rFonts w:ascii="Arial" w:hAnsi="Arial" w:eastAsia="Arial" w:cs="Arial"/>
              </w:rPr>
            </w:pPr>
            <w:r w:rsidRPr="00796AA9">
              <w:rPr>
                <w:rFonts w:ascii="Arial" w:hAnsi="Arial" w:eastAsia="Arial" w:cs="Arial"/>
              </w:rPr>
              <w:t>Donors provide flexible and reasonable conditions that align with CS actors’ needs and priorities. Relationships are based on trust, with room for negotiation and shared decision-making. Donors respect and actively promote CS actors’ autonomy in governance. Reporting requirements are streamlined. Donors are responsive to CS actors’ security needs and take proactive measures to mitigate risks.</w:t>
            </w:r>
          </w:p>
        </w:tc>
      </w:tr>
      <w:tr w:rsidRPr="00796AA9" w:rsidR="51D9F959" w:rsidTr="3DD1B795" w14:paraId="2F83FB83" w14:textId="7777777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796AA9" w:rsidR="51D9F959" w:rsidP="51D9F959" w:rsidRDefault="51D9F959" w14:paraId="7D3A75B0" w14:textId="25C9D4E9">
            <w:pPr>
              <w:widowControl w:val="0"/>
              <w:rPr>
                <w:rFonts w:ascii="Arial" w:hAnsi="Arial" w:eastAsia="Arial" w:cs="Arial"/>
              </w:rPr>
            </w:pPr>
            <w:proofErr w:type="spellStart"/>
            <w:r w:rsidRPr="00796AA9">
              <w:rPr>
                <w:rFonts w:ascii="Arial" w:hAnsi="Arial" w:eastAsia="Arial" w:cs="Arial"/>
                <w:b/>
                <w:bCs/>
                <w:lang w:val="es-ES"/>
              </w:rPr>
              <w:t>Fully</w:t>
            </w:r>
            <w:proofErr w:type="spellEnd"/>
            <w:r w:rsidRPr="00796AA9">
              <w:rPr>
                <w:rFonts w:ascii="Arial" w:hAnsi="Arial" w:eastAsia="Arial" w:cs="Arial"/>
                <w:b/>
                <w:bCs/>
                <w:lang w:val="es-ES"/>
              </w:rPr>
              <w:t xml:space="preserve"> </w:t>
            </w:r>
            <w:proofErr w:type="spellStart"/>
            <w:r w:rsidRPr="00796AA9">
              <w:rPr>
                <w:rFonts w:ascii="Arial" w:hAnsi="Arial" w:eastAsia="Arial" w:cs="Arial"/>
                <w:b/>
                <w:bCs/>
                <w:lang w:val="es-ES"/>
              </w:rPr>
              <w:t>enabling</w:t>
            </w:r>
            <w:proofErr w:type="spellEnd"/>
            <w:r w:rsidRPr="00796AA9">
              <w:rPr>
                <w:rFonts w:ascii="Arial" w:hAnsi="Arial" w:eastAsia="Arial" w:cs="Arial"/>
                <w:b/>
                <w:bCs/>
                <w:lang w:val="es-ES"/>
              </w:rPr>
              <w:t xml:space="preserve"> (5)</w:t>
            </w:r>
            <w:r w:rsidRPr="00796AA9">
              <w:rPr>
                <w:rFonts w:ascii="Arial" w:hAnsi="Arial" w:cs="Arial"/>
              </w:rPr>
              <w:br/>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796AA9" w:rsidR="51D9F959" w:rsidP="51D9F959" w:rsidRDefault="51D9F959" w14:paraId="272415A7" w14:textId="289309E3">
            <w:pPr>
              <w:widowControl w:val="0"/>
              <w:rPr>
                <w:rFonts w:ascii="Arial" w:hAnsi="Arial" w:eastAsia="Arial" w:cs="Arial"/>
              </w:rPr>
            </w:pPr>
            <w:r w:rsidRPr="00796AA9">
              <w:rPr>
                <w:rFonts w:ascii="Arial" w:hAnsi="Arial" w:eastAsia="Arial" w:cs="Arial"/>
              </w:rPr>
              <w:t>Donors actively support CS actors’ independence through flexible, unrestricted funding. Relationships are most times based on mutual respect, and co-creation of funding priorities. Donors actively promote CS actors’ autonomy in governance. Reporting requirements are minimal, transparent, and efficient, allowing CS actors to focus on their missions. Donors provide dedicated spaces for CS actors to raise security concerns and co-create flexible solutions to prevent harm and enhance resilience.</w:t>
            </w:r>
          </w:p>
        </w:tc>
      </w:tr>
    </w:tbl>
    <w:p w:rsidRPr="00796AA9" w:rsidR="3DD1B795" w:rsidP="732BBE29" w:rsidRDefault="3DD1B795" w14:paraId="41D69D6A" w14:textId="27149B68">
      <w:pPr>
        <w:keepNext/>
        <w:keepLines/>
        <w:widowControl w:val="0"/>
        <w:rPr>
          <w:rFonts w:ascii="Arial" w:hAnsi="Arial" w:eastAsia="Arial" w:cs="Arial"/>
        </w:rPr>
      </w:pPr>
    </w:p>
    <w:p w:rsidRPr="00796AA9" w:rsidR="6221F6AB" w:rsidP="3DD1B795" w:rsidRDefault="7DC01F08" w14:paraId="13E6CCE6" w14:textId="2FD28A61">
      <w:pPr>
        <w:keepNext/>
        <w:keepLines/>
        <w:widowControl w:val="0"/>
        <w:rPr>
          <w:rFonts w:ascii="Arial" w:hAnsi="Arial" w:eastAsia="Arial" w:cs="Arial"/>
          <w:b/>
          <w:bCs/>
        </w:rPr>
      </w:pPr>
      <w:r w:rsidRPr="00796AA9">
        <w:rPr>
          <w:rFonts w:ascii="Arial" w:hAnsi="Arial" w:eastAsia="Arial" w:cs="Arial"/>
          <w:b/>
          <w:bCs/>
          <w:lang w:val="es-ES"/>
        </w:rPr>
        <w:t>3.3 | </w:t>
      </w:r>
      <w:proofErr w:type="spellStart"/>
      <w:r w:rsidRPr="00796AA9">
        <w:rPr>
          <w:rFonts w:ascii="Arial" w:hAnsi="Arial" w:eastAsia="Arial" w:cs="Arial"/>
          <w:b/>
          <w:bCs/>
          <w:lang w:val="es-ES"/>
        </w:rPr>
        <w:t>Sustainability</w:t>
      </w:r>
      <w:proofErr w:type="spellEnd"/>
      <w:r w:rsidRPr="00796AA9">
        <w:rPr>
          <w:rFonts w:ascii="Arial" w:hAnsi="Arial" w:eastAsia="Arial" w:cs="Arial"/>
          <w:b/>
          <w:bCs/>
          <w:lang w:val="es-ES"/>
        </w:rPr>
        <w:t xml:space="preserve"> </w:t>
      </w:r>
      <w:proofErr w:type="spellStart"/>
      <w:r w:rsidRPr="00796AA9">
        <w:rPr>
          <w:rFonts w:ascii="Arial" w:hAnsi="Arial" w:eastAsia="Arial" w:cs="Arial"/>
          <w:b/>
          <w:bCs/>
          <w:lang w:val="es-ES"/>
        </w:rPr>
        <w:t>of</w:t>
      </w:r>
      <w:proofErr w:type="spellEnd"/>
      <w:r w:rsidRPr="00796AA9">
        <w:rPr>
          <w:rFonts w:ascii="Arial" w:hAnsi="Arial" w:eastAsia="Arial" w:cs="Arial"/>
          <w:b/>
          <w:bCs/>
          <w:lang w:val="es-ES"/>
        </w:rPr>
        <w:t xml:space="preserve"> </w:t>
      </w:r>
      <w:proofErr w:type="spellStart"/>
      <w:r w:rsidRPr="00796AA9">
        <w:rPr>
          <w:rFonts w:ascii="Arial" w:hAnsi="Arial" w:eastAsia="Arial" w:cs="Arial"/>
          <w:b/>
          <w:bCs/>
          <w:lang w:val="es-ES"/>
        </w:rPr>
        <w:t>Resources</w:t>
      </w:r>
      <w:proofErr w:type="spellEnd"/>
    </w:p>
    <w:p w:rsidRPr="00796AA9" w:rsidR="6221F6AB" w:rsidP="732BBE29" w:rsidRDefault="7DC01F08" w14:paraId="07F7F2E4" w14:textId="699C3144">
      <w:pPr>
        <w:widowControl w:val="0"/>
        <w:spacing w:before="240"/>
        <w:rPr>
          <w:rFonts w:ascii="Arial" w:hAnsi="Arial" w:eastAsia="Arial" w:cs="Arial"/>
          <w:color w:val="000000" w:themeColor="text1"/>
        </w:rPr>
      </w:pPr>
      <w:proofErr w:type="spellStart"/>
      <w:r w:rsidRPr="00796AA9">
        <w:rPr>
          <w:rFonts w:ascii="Arial" w:hAnsi="Arial" w:eastAsia="Arial" w:cs="Arial"/>
          <w:color w:val="000000" w:themeColor="text1"/>
          <w:lang w:val="es-ES"/>
        </w:rPr>
        <w:t>Questions</w:t>
      </w:r>
      <w:proofErr w:type="spellEnd"/>
      <w:r w:rsidRPr="00796AA9">
        <w:rPr>
          <w:rFonts w:ascii="Arial" w:hAnsi="Arial" w:eastAsia="Arial" w:cs="Arial"/>
          <w:color w:val="000000" w:themeColor="text1"/>
          <w:lang w:val="es-ES"/>
        </w:rPr>
        <w:t xml:space="preserve">: </w:t>
      </w:r>
    </w:p>
    <w:p w:rsidRPr="00796AA9" w:rsidR="6221F6AB" w:rsidP="00796AA9" w:rsidRDefault="7DC01F08" w14:paraId="180F8A6E" w14:textId="680E781E">
      <w:pPr>
        <w:pStyle w:val="ListParagraph"/>
        <w:widowControl w:val="0"/>
        <w:numPr>
          <w:ilvl w:val="0"/>
          <w:numId w:val="33"/>
        </w:numPr>
        <w:spacing w:before="240" w:after="200"/>
        <w:rPr>
          <w:rFonts w:ascii="Arial" w:hAnsi="Arial" w:eastAsia="Arial" w:cs="Arial"/>
          <w:color w:val="000000" w:themeColor="text1"/>
        </w:rPr>
      </w:pPr>
      <w:r w:rsidRPr="00796AA9">
        <w:rPr>
          <w:rFonts w:ascii="Arial" w:hAnsi="Arial" w:eastAsia="Arial" w:cs="Arial"/>
          <w:color w:val="000000" w:themeColor="text1"/>
          <w:lang w:val="en-US"/>
        </w:rPr>
        <w:t>To what extent do CS actors have access to a diverse and reliable pool of funding sources? What challenges arise in case they rely on a single or unpredictable source of funding?</w:t>
      </w:r>
    </w:p>
    <w:p w:rsidRPr="00796AA9" w:rsidR="6221F6AB" w:rsidP="00796AA9" w:rsidRDefault="7DC01F08" w14:paraId="32EC5410" w14:textId="016EC06A">
      <w:pPr>
        <w:pStyle w:val="ListParagraph"/>
        <w:widowControl w:val="0"/>
        <w:numPr>
          <w:ilvl w:val="0"/>
          <w:numId w:val="33"/>
        </w:numPr>
        <w:spacing w:after="200"/>
        <w:rPr>
          <w:rFonts w:ascii="Arial" w:hAnsi="Arial" w:eastAsia="Arial" w:cs="Arial"/>
          <w:color w:val="000000" w:themeColor="text1"/>
        </w:rPr>
      </w:pPr>
      <w:r w:rsidRPr="00796AA9">
        <w:rPr>
          <w:rFonts w:ascii="Arial" w:hAnsi="Arial" w:eastAsia="Arial" w:cs="Arial"/>
          <w:color w:val="000000" w:themeColor="text1"/>
          <w:lang w:val="en-US"/>
        </w:rPr>
        <w:t xml:space="preserve">Are there gaps in funding cycles, and how do they impact CS actors' ability to sustain operations without delays or interruptions? How do current funding structures influence staff conditions, </w:t>
      </w:r>
      <w:proofErr w:type="spellStart"/>
      <w:r w:rsidRPr="00796AA9">
        <w:rPr>
          <w:rFonts w:ascii="Arial" w:hAnsi="Arial" w:eastAsia="Arial" w:cs="Arial"/>
          <w:color w:val="000000" w:themeColor="text1"/>
          <w:lang w:val="en-US"/>
        </w:rPr>
        <w:t>programme</w:t>
      </w:r>
      <w:proofErr w:type="spellEnd"/>
      <w:r w:rsidRPr="00796AA9">
        <w:rPr>
          <w:rFonts w:ascii="Arial" w:hAnsi="Arial" w:eastAsia="Arial" w:cs="Arial"/>
          <w:color w:val="000000" w:themeColor="text1"/>
          <w:lang w:val="en-US"/>
        </w:rPr>
        <w:t xml:space="preserve"> continuity, and long-term sustainability?</w:t>
      </w:r>
    </w:p>
    <w:p w:rsidRPr="00796AA9" w:rsidR="6221F6AB" w:rsidP="00796AA9" w:rsidRDefault="7DC01F08" w14:paraId="0967CA41" w14:textId="390485B2">
      <w:pPr>
        <w:pStyle w:val="ListParagraph"/>
        <w:widowControl w:val="0"/>
        <w:numPr>
          <w:ilvl w:val="0"/>
          <w:numId w:val="33"/>
        </w:numPr>
        <w:spacing w:before="240" w:after="200"/>
        <w:rPr>
          <w:rFonts w:ascii="Arial" w:hAnsi="Arial" w:eastAsia="Arial" w:cs="Arial"/>
          <w:color w:val="000000" w:themeColor="text1"/>
        </w:rPr>
      </w:pPr>
      <w:r w:rsidRPr="00796AA9">
        <w:rPr>
          <w:rFonts w:ascii="Arial" w:hAnsi="Arial" w:eastAsia="Arial" w:cs="Arial"/>
          <w:color w:val="000000" w:themeColor="text1"/>
        </w:rPr>
        <w:t>How does the resource environment impact CS actors' ability to achieve long-term programmatic goals and engage in strategic planning?</w:t>
      </w:r>
      <w:r w:rsidRPr="00796AA9">
        <w:rPr>
          <w:rFonts w:ascii="Arial" w:hAnsi="Arial" w:eastAsia="Arial" w:cs="Arial"/>
          <w:color w:val="000000" w:themeColor="text1"/>
          <w:lang w:val="en-US"/>
        </w:rPr>
        <w:t xml:space="preserve"> To what extent is funding project-based versus core funding, and how does this affect </w:t>
      </w:r>
      <w:proofErr w:type="spellStart"/>
      <w:r w:rsidRPr="00796AA9">
        <w:rPr>
          <w:rFonts w:ascii="Arial" w:hAnsi="Arial" w:eastAsia="Arial" w:cs="Arial"/>
          <w:color w:val="000000" w:themeColor="text1"/>
          <w:lang w:val="en-US"/>
        </w:rPr>
        <w:t>organisational</w:t>
      </w:r>
      <w:proofErr w:type="spellEnd"/>
      <w:r w:rsidRPr="00796AA9">
        <w:rPr>
          <w:rFonts w:ascii="Arial" w:hAnsi="Arial" w:eastAsia="Arial" w:cs="Arial"/>
          <w:color w:val="000000" w:themeColor="text1"/>
          <w:lang w:val="en-US"/>
        </w:rPr>
        <w:t xml:space="preserve"> sustainability?</w:t>
      </w:r>
    </w:p>
    <w:p w:rsidRPr="00796AA9" w:rsidR="6221F6AB" w:rsidP="00796AA9" w:rsidRDefault="7DC01F08" w14:paraId="098F685E" w14:textId="620A2104">
      <w:pPr>
        <w:pStyle w:val="ListParagraph"/>
        <w:numPr>
          <w:ilvl w:val="0"/>
          <w:numId w:val="33"/>
        </w:numPr>
        <w:spacing w:before="240" w:after="240"/>
        <w:rPr>
          <w:rFonts w:ascii="Arial" w:hAnsi="Arial" w:eastAsia="Arial" w:cs="Arial"/>
          <w:color w:val="000000" w:themeColor="text1"/>
        </w:rPr>
      </w:pPr>
      <w:r w:rsidRPr="00796AA9">
        <w:rPr>
          <w:rFonts w:ascii="Arial" w:hAnsi="Arial" w:eastAsia="Arial" w:cs="Arial"/>
          <w:color w:val="000000" w:themeColor="text1"/>
          <w:lang w:val="en-US"/>
        </w:rPr>
        <w:t>To what extent are CS actors able to build self-reliance, e.g. raise their own funds, receive support in the form of donations and volunteers, or conduct income-generating activities?</w:t>
      </w:r>
    </w:p>
    <w:p w:rsidRPr="00796AA9" w:rsidR="6221F6AB" w:rsidP="732BBE29" w:rsidRDefault="3FC777EA" w14:paraId="0A18356D" w14:textId="661E994E">
      <w:pPr>
        <w:widowControl w:val="0"/>
        <w:spacing w:after="200" w:line="288" w:lineRule="auto"/>
        <w:rPr>
          <w:rFonts w:ascii="Arial" w:hAnsi="Arial" w:eastAsia="Arial" w:cs="Arial"/>
          <w:b/>
          <w:bCs/>
        </w:rPr>
      </w:pPr>
      <w:r w:rsidRPr="00796AA9">
        <w:rPr>
          <w:rFonts w:ascii="Arial" w:hAnsi="Arial" w:eastAsia="Arial" w:cs="Arial"/>
          <w:b/>
          <w:bCs/>
        </w:rPr>
        <w:t>Scoring vignettes:</w:t>
      </w:r>
    </w:p>
    <w:tbl>
      <w:tblPr>
        <w:tblStyle w:val="TableGrid"/>
        <w:tblW w:w="0" w:type="auto"/>
        <w:tblBorders>
          <w:top w:val="single" w:color="auto" w:sz="6" w:space="0"/>
          <w:left w:val="single" w:color="auto" w:sz="6" w:space="0"/>
          <w:bottom w:val="single" w:color="auto" w:sz="6" w:space="0"/>
          <w:right w:val="single" w:color="auto" w:sz="6" w:space="0"/>
        </w:tblBorders>
        <w:tblLayout w:type="fixed"/>
        <w:tblLook w:val="0000" w:firstRow="0" w:lastRow="0" w:firstColumn="0" w:lastColumn="0" w:noHBand="0" w:noVBand="0"/>
      </w:tblPr>
      <w:tblGrid>
        <w:gridCol w:w="1815"/>
        <w:gridCol w:w="7185"/>
      </w:tblGrid>
      <w:tr w:rsidRPr="00796AA9" w:rsidR="51D9F959" w:rsidTr="51D9F959" w14:paraId="710E3BDE" w14:textId="7777777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796AA9" w:rsidR="51D9F959" w:rsidP="51D9F959" w:rsidRDefault="51D9F959" w14:paraId="726B630E" w14:textId="38174FBB">
            <w:pPr>
              <w:spacing w:before="200"/>
              <w:rPr>
                <w:rFonts w:ascii="Arial" w:hAnsi="Arial" w:eastAsia="Arial" w:cs="Arial"/>
              </w:rPr>
            </w:pPr>
            <w:proofErr w:type="spellStart"/>
            <w:r w:rsidRPr="00796AA9">
              <w:rPr>
                <w:rFonts w:ascii="Arial" w:hAnsi="Arial" w:eastAsia="Arial" w:cs="Arial"/>
                <w:b/>
                <w:bCs/>
                <w:lang w:val="es-ES"/>
              </w:rPr>
              <w:t>Fully</w:t>
            </w:r>
            <w:proofErr w:type="spellEnd"/>
            <w:r w:rsidRPr="00796AA9">
              <w:rPr>
                <w:rFonts w:ascii="Arial" w:hAnsi="Arial" w:eastAsia="Arial" w:cs="Arial"/>
                <w:b/>
                <w:bCs/>
                <w:lang w:val="es-ES"/>
              </w:rPr>
              <w:t xml:space="preserve"> </w:t>
            </w:r>
            <w:proofErr w:type="spellStart"/>
            <w:r w:rsidRPr="00796AA9">
              <w:rPr>
                <w:rFonts w:ascii="Arial" w:hAnsi="Arial" w:eastAsia="Arial" w:cs="Arial"/>
                <w:b/>
                <w:bCs/>
                <w:lang w:val="es-ES"/>
              </w:rPr>
              <w:t>Disabling</w:t>
            </w:r>
            <w:proofErr w:type="spellEnd"/>
            <w:r w:rsidRPr="00796AA9">
              <w:rPr>
                <w:rFonts w:ascii="Arial" w:hAnsi="Arial" w:eastAsia="Arial" w:cs="Arial"/>
                <w:b/>
                <w:bCs/>
                <w:lang w:val="es-ES"/>
              </w:rPr>
              <w:t xml:space="preserve"> (1)</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796AA9" w:rsidR="51D9F959" w:rsidP="51D9F959" w:rsidRDefault="51D9F959" w14:paraId="46BF4854" w14:textId="57695CF6">
            <w:pPr>
              <w:spacing w:after="160"/>
              <w:rPr>
                <w:rFonts w:ascii="Arial" w:hAnsi="Arial" w:eastAsia="Arial" w:cs="Arial"/>
              </w:rPr>
            </w:pPr>
            <w:r w:rsidRPr="00796AA9">
              <w:rPr>
                <w:rFonts w:ascii="Arial" w:hAnsi="Arial" w:eastAsia="Arial" w:cs="Arial"/>
                <w:lang w:val="en-US"/>
              </w:rPr>
              <w:t>Funding is unpredictable, sporadic, or dependent on a single source. CS actors struggle to maintain operations, cannot retain staff, and lack stability. Funding cycles cause significant disruption, and there is no support for long-term planning. Self-reliance efforts, such as fundraising or volunteer support, are nearly nonexistent.</w:t>
            </w:r>
          </w:p>
        </w:tc>
      </w:tr>
      <w:tr w:rsidRPr="00796AA9" w:rsidR="51D9F959" w:rsidTr="51D9F959" w14:paraId="1C3A3D7A" w14:textId="7777777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796AA9" w:rsidR="51D9F959" w:rsidP="51D9F959" w:rsidRDefault="51D9F959" w14:paraId="70F94E16" w14:textId="046E30F0">
            <w:pPr>
              <w:spacing w:before="200"/>
              <w:rPr>
                <w:rFonts w:ascii="Arial" w:hAnsi="Arial" w:eastAsia="Arial" w:cs="Arial"/>
              </w:rPr>
            </w:pPr>
            <w:proofErr w:type="spellStart"/>
            <w:r w:rsidRPr="00796AA9">
              <w:rPr>
                <w:rFonts w:ascii="Arial" w:hAnsi="Arial" w:eastAsia="Arial" w:cs="Arial"/>
                <w:b/>
                <w:bCs/>
                <w:lang w:val="es-ES"/>
              </w:rPr>
              <w:t>Disabling</w:t>
            </w:r>
            <w:proofErr w:type="spellEnd"/>
            <w:r w:rsidRPr="00796AA9">
              <w:rPr>
                <w:rFonts w:ascii="Arial" w:hAnsi="Arial" w:eastAsia="Arial" w:cs="Arial"/>
                <w:b/>
                <w:bCs/>
                <w:lang w:val="es-ES"/>
              </w:rPr>
              <w:t xml:space="preserve"> (2)</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796AA9" w:rsidR="51D9F959" w:rsidP="51D9F959" w:rsidRDefault="51D9F959" w14:paraId="08DB5703" w14:textId="3F32C33B">
            <w:pPr>
              <w:spacing w:after="160"/>
              <w:rPr>
                <w:rFonts w:ascii="Arial" w:hAnsi="Arial" w:eastAsia="Arial" w:cs="Arial"/>
              </w:rPr>
            </w:pPr>
            <w:r w:rsidRPr="00796AA9">
              <w:rPr>
                <w:rFonts w:ascii="Arial" w:hAnsi="Arial" w:eastAsia="Arial" w:cs="Arial"/>
                <w:lang w:val="en-US"/>
              </w:rPr>
              <w:t>Funding is insufficient and inconsistently distributed in time. CS actors struggle to maintain operations, deliver programmatic results, and retain staff. Long-term planning and program sustainability are severely hindered. Opportunities for self-reliance, like donations or volunteering, are very limited.</w:t>
            </w:r>
          </w:p>
        </w:tc>
      </w:tr>
      <w:tr w:rsidRPr="00796AA9" w:rsidR="51D9F959" w:rsidTr="51D9F959" w14:paraId="44F11154" w14:textId="7777777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796AA9" w:rsidR="51D9F959" w:rsidP="51D9F959" w:rsidRDefault="51D9F959" w14:paraId="7E76A9E1" w14:textId="6D6873B9">
            <w:pPr>
              <w:spacing w:before="200"/>
              <w:rPr>
                <w:rFonts w:ascii="Arial" w:hAnsi="Arial" w:eastAsia="Arial" w:cs="Arial"/>
              </w:rPr>
            </w:pPr>
            <w:proofErr w:type="spellStart"/>
            <w:r w:rsidRPr="00796AA9">
              <w:rPr>
                <w:rFonts w:ascii="Arial" w:hAnsi="Arial" w:eastAsia="Arial" w:cs="Arial"/>
                <w:b/>
                <w:bCs/>
                <w:lang w:val="es-ES"/>
              </w:rPr>
              <w:t>Partially</w:t>
            </w:r>
            <w:proofErr w:type="spellEnd"/>
            <w:r w:rsidRPr="00796AA9">
              <w:rPr>
                <w:rFonts w:ascii="Arial" w:hAnsi="Arial" w:eastAsia="Arial" w:cs="Arial"/>
                <w:b/>
                <w:bCs/>
                <w:lang w:val="es-ES"/>
              </w:rPr>
              <w:t xml:space="preserve"> </w:t>
            </w:r>
            <w:proofErr w:type="spellStart"/>
            <w:r w:rsidRPr="00796AA9">
              <w:rPr>
                <w:rFonts w:ascii="Arial" w:hAnsi="Arial" w:eastAsia="Arial" w:cs="Arial"/>
                <w:b/>
                <w:bCs/>
                <w:lang w:val="es-ES"/>
              </w:rPr>
              <w:t>Enabling</w:t>
            </w:r>
            <w:proofErr w:type="spellEnd"/>
            <w:r w:rsidRPr="00796AA9">
              <w:rPr>
                <w:rFonts w:ascii="Arial" w:hAnsi="Arial" w:eastAsia="Arial" w:cs="Arial"/>
                <w:b/>
                <w:bCs/>
                <w:lang w:val="es-ES"/>
              </w:rPr>
              <w:t xml:space="preserve"> (3)</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796AA9" w:rsidR="51D9F959" w:rsidP="51D9F959" w:rsidRDefault="51D9F959" w14:paraId="7A2301C2" w14:textId="1C5CEE18">
            <w:pPr>
              <w:spacing w:after="160"/>
              <w:rPr>
                <w:rFonts w:ascii="Arial" w:hAnsi="Arial" w:eastAsia="Arial" w:cs="Arial"/>
              </w:rPr>
            </w:pPr>
            <w:r w:rsidRPr="00796AA9">
              <w:rPr>
                <w:rFonts w:ascii="Arial" w:hAnsi="Arial" w:eastAsia="Arial" w:cs="Arial"/>
                <w:lang w:val="en-US"/>
              </w:rPr>
              <w:t xml:space="preserve">Funding is not guaranteed long-term or is often only </w:t>
            </w:r>
            <w:proofErr w:type="gramStart"/>
            <w:r w:rsidRPr="00796AA9">
              <w:rPr>
                <w:rFonts w:ascii="Arial" w:hAnsi="Arial" w:eastAsia="Arial" w:cs="Arial"/>
                <w:lang w:val="en-US"/>
              </w:rPr>
              <w:t>project-based</w:t>
            </w:r>
            <w:proofErr w:type="gramEnd"/>
            <w:r w:rsidRPr="00796AA9">
              <w:rPr>
                <w:rFonts w:ascii="Arial" w:hAnsi="Arial" w:eastAsia="Arial" w:cs="Arial"/>
                <w:lang w:val="en-US"/>
              </w:rPr>
              <w:t>. CS actors can operate and deliver results, but scaling or sustaining initiatives over time remains a challenge. Self-reliance efforts exist but are not sufficient for financial stability.</w:t>
            </w:r>
          </w:p>
        </w:tc>
      </w:tr>
      <w:tr w:rsidRPr="00796AA9" w:rsidR="51D9F959" w:rsidTr="51D9F959" w14:paraId="23D4DEF6" w14:textId="7777777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796AA9" w:rsidR="51D9F959" w:rsidP="51D9F959" w:rsidRDefault="51D9F959" w14:paraId="35746589" w14:textId="5DC3C376">
            <w:pPr>
              <w:spacing w:before="200"/>
              <w:rPr>
                <w:rFonts w:ascii="Arial" w:hAnsi="Arial" w:eastAsia="Arial" w:cs="Arial"/>
              </w:rPr>
            </w:pPr>
            <w:proofErr w:type="spellStart"/>
            <w:r w:rsidRPr="00796AA9">
              <w:rPr>
                <w:rFonts w:ascii="Arial" w:hAnsi="Arial" w:eastAsia="Arial" w:cs="Arial"/>
                <w:b/>
                <w:bCs/>
                <w:lang w:val="es-ES"/>
              </w:rPr>
              <w:t>Enabling</w:t>
            </w:r>
            <w:proofErr w:type="spellEnd"/>
            <w:r w:rsidRPr="00796AA9">
              <w:rPr>
                <w:rFonts w:ascii="Arial" w:hAnsi="Arial" w:eastAsia="Arial" w:cs="Arial"/>
                <w:b/>
                <w:bCs/>
                <w:lang w:val="es-ES"/>
              </w:rPr>
              <w:t xml:space="preserve"> (4)</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796AA9" w:rsidR="51D9F959" w:rsidP="51D9F959" w:rsidRDefault="51D9F959" w14:paraId="2ECCAA93" w14:textId="286ACBFE">
            <w:pPr>
              <w:spacing w:after="160"/>
              <w:rPr>
                <w:rFonts w:ascii="Arial" w:hAnsi="Arial" w:eastAsia="Arial" w:cs="Arial"/>
              </w:rPr>
            </w:pPr>
            <w:r w:rsidRPr="00796AA9">
              <w:rPr>
                <w:rFonts w:ascii="Arial" w:hAnsi="Arial" w:eastAsia="Arial" w:cs="Arial"/>
                <w:lang w:val="en-US"/>
              </w:rPr>
              <w:t>Funding is stable and diversified. Some core funding is available, allowing long-term planning and staff retention. CS actors can supplement funding through donations, volunteers, or income-generating activities.</w:t>
            </w:r>
          </w:p>
        </w:tc>
      </w:tr>
      <w:tr w:rsidRPr="00796AA9" w:rsidR="51D9F959" w:rsidTr="51D9F959" w14:paraId="00A677D0" w14:textId="7777777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796AA9" w:rsidR="51D9F959" w:rsidP="51D9F959" w:rsidRDefault="51D9F959" w14:paraId="1ECBD52D" w14:textId="16F47BB1">
            <w:pPr>
              <w:spacing w:before="200"/>
              <w:rPr>
                <w:rFonts w:ascii="Arial" w:hAnsi="Arial" w:eastAsia="Arial" w:cs="Arial"/>
              </w:rPr>
            </w:pPr>
            <w:proofErr w:type="spellStart"/>
            <w:r w:rsidRPr="00796AA9">
              <w:rPr>
                <w:rFonts w:ascii="Arial" w:hAnsi="Arial" w:eastAsia="Arial" w:cs="Arial"/>
                <w:b/>
                <w:bCs/>
                <w:lang w:val="es-ES"/>
              </w:rPr>
              <w:t>Fully</w:t>
            </w:r>
            <w:proofErr w:type="spellEnd"/>
            <w:r w:rsidRPr="00796AA9">
              <w:rPr>
                <w:rFonts w:ascii="Arial" w:hAnsi="Arial" w:eastAsia="Arial" w:cs="Arial"/>
                <w:b/>
                <w:bCs/>
                <w:lang w:val="es-ES"/>
              </w:rPr>
              <w:t xml:space="preserve"> </w:t>
            </w:r>
            <w:proofErr w:type="spellStart"/>
            <w:r w:rsidRPr="00796AA9">
              <w:rPr>
                <w:rFonts w:ascii="Arial" w:hAnsi="Arial" w:eastAsia="Arial" w:cs="Arial"/>
                <w:b/>
                <w:bCs/>
                <w:lang w:val="es-ES"/>
              </w:rPr>
              <w:t>Enabling</w:t>
            </w:r>
            <w:proofErr w:type="spellEnd"/>
            <w:r w:rsidRPr="00796AA9">
              <w:rPr>
                <w:rFonts w:ascii="Arial" w:hAnsi="Arial" w:eastAsia="Arial" w:cs="Arial"/>
                <w:b/>
                <w:bCs/>
                <w:lang w:val="es-ES"/>
              </w:rPr>
              <w:t xml:space="preserve"> (5)</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796AA9" w:rsidR="51D9F959" w:rsidP="51D9F959" w:rsidRDefault="51D9F959" w14:paraId="2AA3E81F" w14:textId="03256CB0">
            <w:pPr>
              <w:spacing w:after="160"/>
              <w:rPr>
                <w:rFonts w:ascii="Arial" w:hAnsi="Arial" w:eastAsia="Arial" w:cs="Arial"/>
              </w:rPr>
            </w:pPr>
            <w:r w:rsidRPr="00796AA9">
              <w:rPr>
                <w:rFonts w:ascii="Arial" w:hAnsi="Arial" w:eastAsia="Arial" w:cs="Arial"/>
                <w:lang w:val="en-US"/>
              </w:rPr>
              <w:t>Funding is predictable, diverse, and long-term. CS actors maintain operational stability, scale activities effectively, and achieve sustainable impact. Strong self-reliance mechanisms, such as fundraising and volunteer networks, contribute to financial resilience.</w:t>
            </w:r>
          </w:p>
        </w:tc>
      </w:tr>
    </w:tbl>
    <w:p w:rsidRPr="00796AA9" w:rsidR="6221F6AB" w:rsidP="51D9F959" w:rsidRDefault="6221F6AB" w14:paraId="30DC65D3" w14:textId="78B5406E">
      <w:pPr>
        <w:rPr>
          <w:rFonts w:ascii="Arial" w:hAnsi="Arial" w:eastAsia="Arial" w:cs="Arial"/>
          <w:color w:val="000000" w:themeColor="text1"/>
        </w:rPr>
      </w:pPr>
    </w:p>
    <w:p w:rsidRPr="00796AA9" w:rsidR="6221F6AB" w:rsidP="51D9F959" w:rsidRDefault="7B8870D9" w14:paraId="589A6DA9" w14:textId="2BC4E8F2">
      <w:pPr>
        <w:spacing w:after="200" w:line="288" w:lineRule="auto"/>
        <w:rPr>
          <w:rFonts w:ascii="Arial" w:hAnsi="Arial" w:eastAsia="Arial" w:cs="Arial"/>
          <w:color w:val="0F4761" w:themeColor="accent1" w:themeShade="BF"/>
        </w:rPr>
      </w:pPr>
      <w:r w:rsidRPr="00796AA9">
        <w:rPr>
          <w:rFonts w:ascii="Arial" w:hAnsi="Arial" w:eastAsia="Arial" w:cs="Arial"/>
          <w:b/>
          <w:bCs/>
          <w:color w:val="0F4761" w:themeColor="accent1" w:themeShade="BF"/>
        </w:rPr>
        <w:t>Guiding questions for Principle 4:</w:t>
      </w:r>
      <w:r w:rsidRPr="00796AA9">
        <w:rPr>
          <w:rFonts w:ascii="Arial" w:hAnsi="Arial" w:eastAsia="Arial" w:cs="Arial"/>
          <w:color w:val="0F4761" w:themeColor="accent1" w:themeShade="BF"/>
        </w:rPr>
        <w:t xml:space="preserve"> Open and Responsive State</w:t>
      </w:r>
    </w:p>
    <w:p w:rsidRPr="00796AA9" w:rsidR="732BBE29" w:rsidP="2C5C2622" w:rsidRDefault="15CC6066" w14:paraId="0B099DDC" w14:textId="2998CC0F">
      <w:pPr>
        <w:spacing w:after="0" w:line="240" w:lineRule="auto"/>
        <w:rPr>
          <w:rFonts w:ascii="Arial" w:hAnsi="Arial" w:eastAsia="Arial" w:cs="Arial"/>
          <w:b/>
          <w:bCs/>
        </w:rPr>
      </w:pPr>
      <w:r w:rsidRPr="00796AA9">
        <w:rPr>
          <w:rFonts w:ascii="Arial" w:hAnsi="Arial" w:eastAsia="Arial" w:cs="Arial"/>
          <w:b/>
          <w:bCs/>
        </w:rPr>
        <w:t>4.1 | Transparency</w:t>
      </w:r>
    </w:p>
    <w:p w:rsidRPr="00796AA9" w:rsidR="732BBE29" w:rsidP="2C5C2622" w:rsidRDefault="732BBE29" w14:paraId="15775166" w14:textId="190FAF59">
      <w:pPr>
        <w:spacing w:after="0" w:line="240" w:lineRule="auto"/>
        <w:rPr>
          <w:rFonts w:ascii="Arial" w:hAnsi="Arial" w:eastAsia="Arial" w:cs="Arial"/>
          <w:b/>
          <w:bCs/>
        </w:rPr>
      </w:pPr>
    </w:p>
    <w:p w:rsidRPr="00796AA9" w:rsidR="732BBE29" w:rsidP="2C5C2622" w:rsidRDefault="15CC6066" w14:paraId="112773C9" w14:textId="498BFDC4">
      <w:pPr>
        <w:spacing w:after="0" w:line="240" w:lineRule="auto"/>
        <w:rPr>
          <w:rFonts w:ascii="Arial" w:hAnsi="Arial" w:eastAsia="Arial" w:cs="Arial"/>
        </w:rPr>
      </w:pPr>
      <w:r w:rsidRPr="00796AA9">
        <w:rPr>
          <w:rFonts w:ascii="Arial" w:hAnsi="Arial" w:eastAsia="Arial" w:cs="Arial"/>
        </w:rPr>
        <w:t>Questions:</w:t>
      </w:r>
    </w:p>
    <w:p w:rsidRPr="00796AA9" w:rsidR="732BBE29" w:rsidP="2C5C2622" w:rsidRDefault="15CC6066" w14:paraId="71E5EB8C" w14:textId="2E129EA2">
      <w:pPr>
        <w:pStyle w:val="ListParagraph"/>
        <w:numPr>
          <w:ilvl w:val="0"/>
          <w:numId w:val="8"/>
        </w:numPr>
        <w:spacing w:before="240" w:after="240" w:line="240" w:lineRule="auto"/>
        <w:rPr>
          <w:rFonts w:ascii="Arial" w:hAnsi="Arial" w:eastAsia="Arial" w:cs="Arial"/>
        </w:rPr>
      </w:pPr>
      <w:r w:rsidRPr="00796AA9">
        <w:rPr>
          <w:rFonts w:ascii="Arial" w:hAnsi="Arial" w:eastAsia="Arial" w:cs="Arial"/>
        </w:rPr>
        <w:t>Does the legal framework at national, provincial, and local levels recognise the right of all individuals and organisations to access information held by public institutions or private entities performing public functions? Is this information published proactively, in a timely manner, and made accessible on digital and online platforms?</w:t>
      </w:r>
    </w:p>
    <w:p w:rsidRPr="00796AA9" w:rsidR="732BBE29" w:rsidP="2C5C2622" w:rsidRDefault="15CC6066" w14:paraId="3A6B4E79" w14:textId="0563E5F4">
      <w:pPr>
        <w:pStyle w:val="ListParagraph"/>
        <w:numPr>
          <w:ilvl w:val="0"/>
          <w:numId w:val="8"/>
        </w:numPr>
        <w:spacing w:before="240" w:after="240" w:line="240" w:lineRule="auto"/>
        <w:rPr>
          <w:rFonts w:ascii="Arial" w:hAnsi="Arial" w:eastAsia="Arial" w:cs="Arial"/>
        </w:rPr>
      </w:pPr>
      <w:r w:rsidRPr="00796AA9">
        <w:rPr>
          <w:rFonts w:ascii="Arial" w:hAnsi="Arial" w:eastAsia="Arial" w:cs="Arial"/>
        </w:rPr>
        <w:t>Are public institutions legally required to publish comprehensive decision-making information, such as draft laws, policies, budgets, and audit reports, in a timely manner and accessible formats?</w:t>
      </w:r>
    </w:p>
    <w:p w:rsidRPr="00796AA9" w:rsidR="732BBE29" w:rsidP="2C5C2622" w:rsidRDefault="15CC6066" w14:paraId="7C6D861E" w14:textId="098FF8E6">
      <w:pPr>
        <w:pStyle w:val="ListParagraph"/>
        <w:numPr>
          <w:ilvl w:val="0"/>
          <w:numId w:val="8"/>
        </w:numPr>
        <w:spacing w:before="240" w:after="240" w:line="240" w:lineRule="auto"/>
        <w:rPr>
          <w:rFonts w:ascii="Arial" w:hAnsi="Arial" w:eastAsia="Arial" w:cs="Arial"/>
        </w:rPr>
      </w:pPr>
      <w:r w:rsidRPr="00796AA9">
        <w:rPr>
          <w:rFonts w:ascii="Arial" w:hAnsi="Arial" w:eastAsia="Arial" w:cs="Arial"/>
        </w:rPr>
        <w:t>Are there clear, simple, and accessible procedures for filing access to information requests, including reasonable fees or waivers for vulnerable groups, and are requests consistently processed within legal timeframes?</w:t>
      </w:r>
    </w:p>
    <w:p w:rsidRPr="00796AA9" w:rsidR="732BBE29" w:rsidP="2C5C2622" w:rsidRDefault="15CC6066" w14:paraId="37EC5A7C" w14:textId="11EF05C8">
      <w:pPr>
        <w:pStyle w:val="ListParagraph"/>
        <w:numPr>
          <w:ilvl w:val="0"/>
          <w:numId w:val="8"/>
        </w:numPr>
        <w:spacing w:before="240" w:after="240" w:line="240" w:lineRule="auto"/>
        <w:rPr>
          <w:rFonts w:ascii="Arial" w:hAnsi="Arial" w:eastAsia="Arial" w:cs="Arial"/>
        </w:rPr>
      </w:pPr>
      <w:r w:rsidRPr="00796AA9">
        <w:rPr>
          <w:rFonts w:ascii="Arial" w:hAnsi="Arial" w:eastAsia="Arial" w:cs="Arial"/>
        </w:rPr>
        <w:t>Do legal protections exist against unjustified denial of access to information, including clear justifications for restrictions, appeal mechanisms, and sanctions for non-compliance?</w:t>
      </w:r>
    </w:p>
    <w:p w:rsidRPr="00796AA9" w:rsidR="732BBE29" w:rsidP="2C5C2622" w:rsidRDefault="732BBE29" w14:paraId="550A94BC" w14:textId="5AD7FFD6">
      <w:pPr>
        <w:spacing w:after="0" w:line="240" w:lineRule="auto"/>
        <w:rPr>
          <w:rFonts w:ascii="Arial" w:hAnsi="Arial" w:eastAsia="Arial" w:cs="Arial"/>
          <w:b/>
          <w:bCs/>
        </w:rPr>
      </w:pPr>
    </w:p>
    <w:p w:rsidRPr="00796AA9" w:rsidR="732BBE29" w:rsidP="2C5C2622" w:rsidRDefault="15CC6066" w14:paraId="134F1A2B" w14:textId="542F6C12">
      <w:pPr>
        <w:spacing w:after="200" w:line="288" w:lineRule="auto"/>
        <w:rPr>
          <w:rFonts w:ascii="Arial" w:hAnsi="Arial" w:eastAsia="Arial" w:cs="Arial"/>
          <w:b/>
          <w:bCs/>
        </w:rPr>
      </w:pPr>
      <w:r w:rsidRPr="00796AA9">
        <w:rPr>
          <w:rFonts w:ascii="Arial" w:hAnsi="Arial" w:eastAsia="Arial" w:cs="Arial"/>
          <w:b/>
          <w:bCs/>
        </w:rPr>
        <w:t>Scoring vignettes:</w:t>
      </w:r>
    </w:p>
    <w:tbl>
      <w:tblPr>
        <w:tblStyle w:val="TableGrid"/>
        <w:tblW w:w="0" w:type="auto"/>
        <w:tblBorders>
          <w:top w:val="single" w:color="auto" w:sz="6" w:space="0"/>
          <w:left w:val="single" w:color="auto" w:sz="6" w:space="0"/>
          <w:bottom w:val="single" w:color="auto" w:sz="6" w:space="0"/>
          <w:right w:val="single" w:color="auto" w:sz="6" w:space="0"/>
        </w:tblBorders>
        <w:tblLayout w:type="fixed"/>
        <w:tblLook w:val="0000" w:firstRow="0" w:lastRow="0" w:firstColumn="0" w:lastColumn="0" w:noHBand="0" w:noVBand="0"/>
      </w:tblPr>
      <w:tblGrid>
        <w:gridCol w:w="1815"/>
        <w:gridCol w:w="7185"/>
      </w:tblGrid>
      <w:tr w:rsidRPr="00796AA9" w:rsidR="2C5C2622" w:rsidTr="2C5C2622" w14:paraId="78E397D0" w14:textId="7777777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796AA9" w:rsidR="2C5C2622" w:rsidP="2C5C2622" w:rsidRDefault="2C5C2622" w14:paraId="0204F003" w14:textId="57C591E2">
            <w:pPr>
              <w:widowControl w:val="0"/>
              <w:rPr>
                <w:rFonts w:ascii="Arial" w:hAnsi="Arial" w:eastAsia="Arial" w:cs="Arial"/>
                <w:color w:val="000000" w:themeColor="text1"/>
              </w:rPr>
            </w:pPr>
            <w:r w:rsidRPr="00796AA9">
              <w:rPr>
                <w:rFonts w:ascii="Arial" w:hAnsi="Arial" w:eastAsia="Arial" w:cs="Arial"/>
                <w:b/>
                <w:bCs/>
                <w:color w:val="000000" w:themeColor="text1"/>
                <w:lang w:val="en"/>
              </w:rPr>
              <w:t>Fully Disabling (1)</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796AA9" w:rsidR="25C933C9" w:rsidP="2C5C2622" w:rsidRDefault="25C933C9" w14:paraId="25F401E9" w14:textId="265D9F4F">
            <w:pPr>
              <w:widowControl w:val="0"/>
              <w:rPr>
                <w:rFonts w:ascii="Arial" w:hAnsi="Arial" w:cs="Arial"/>
              </w:rPr>
            </w:pPr>
            <w:r w:rsidRPr="00796AA9">
              <w:rPr>
                <w:rFonts w:ascii="Arial" w:hAnsi="Arial" w:eastAsia="Arial" w:cs="Arial"/>
                <w:lang w:val="en-US"/>
              </w:rPr>
              <w:t xml:space="preserve">There are no legal requirements for public institutions to publish information related to their decision-making process or it is not applied. Public information is not published in a timely manner or easily available. The right to access information is not </w:t>
            </w:r>
            <w:proofErr w:type="spellStart"/>
            <w:r w:rsidRPr="00796AA9">
              <w:rPr>
                <w:rFonts w:ascii="Arial" w:hAnsi="Arial" w:eastAsia="Arial" w:cs="Arial"/>
                <w:lang w:val="en-US"/>
              </w:rPr>
              <w:t>recognised</w:t>
            </w:r>
            <w:proofErr w:type="spellEnd"/>
            <w:r w:rsidRPr="00796AA9">
              <w:rPr>
                <w:rFonts w:ascii="Arial" w:hAnsi="Arial" w:eastAsia="Arial" w:cs="Arial"/>
                <w:lang w:val="en-US"/>
              </w:rPr>
              <w:t>. No procedures exist for filing FOI requests, or requests are ignored.</w:t>
            </w:r>
          </w:p>
        </w:tc>
      </w:tr>
      <w:tr w:rsidRPr="00796AA9" w:rsidR="2C5C2622" w:rsidTr="2C5C2622" w14:paraId="013A4A56" w14:textId="7777777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796AA9" w:rsidR="2C5C2622" w:rsidP="2C5C2622" w:rsidRDefault="2C5C2622" w14:paraId="1A8B1CB9" w14:textId="0BCEC6D3">
            <w:pPr>
              <w:widowControl w:val="0"/>
              <w:rPr>
                <w:rFonts w:ascii="Arial" w:hAnsi="Arial" w:eastAsia="Arial" w:cs="Arial"/>
                <w:color w:val="000000" w:themeColor="text1"/>
              </w:rPr>
            </w:pPr>
            <w:r w:rsidRPr="00796AA9">
              <w:rPr>
                <w:rFonts w:ascii="Arial" w:hAnsi="Arial" w:eastAsia="Arial" w:cs="Arial"/>
                <w:b/>
                <w:bCs/>
                <w:color w:val="000000" w:themeColor="text1"/>
                <w:lang w:val="en"/>
              </w:rPr>
              <w:t>Disabling (2)</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796AA9" w:rsidR="68773E3A" w:rsidP="2C5C2622" w:rsidRDefault="68773E3A" w14:paraId="3F1662F5" w14:textId="344E9E32">
            <w:pPr>
              <w:widowControl w:val="0"/>
              <w:rPr>
                <w:rFonts w:ascii="Arial" w:hAnsi="Arial" w:cs="Arial"/>
              </w:rPr>
            </w:pPr>
            <w:r w:rsidRPr="00796AA9">
              <w:rPr>
                <w:rFonts w:ascii="Arial" w:hAnsi="Arial" w:eastAsia="Arial" w:cs="Arial"/>
                <w:lang w:val="en-US"/>
              </w:rPr>
              <w:t xml:space="preserve">The legal framework </w:t>
            </w:r>
            <w:proofErr w:type="spellStart"/>
            <w:r w:rsidRPr="00796AA9">
              <w:rPr>
                <w:rFonts w:ascii="Arial" w:hAnsi="Arial" w:eastAsia="Arial" w:cs="Arial"/>
                <w:lang w:val="en-US"/>
              </w:rPr>
              <w:t>recognises</w:t>
            </w:r>
            <w:proofErr w:type="spellEnd"/>
            <w:r w:rsidRPr="00796AA9">
              <w:rPr>
                <w:rFonts w:ascii="Arial" w:hAnsi="Arial" w:eastAsia="Arial" w:cs="Arial"/>
                <w:lang w:val="en-US"/>
              </w:rPr>
              <w:t xml:space="preserve"> a limited right to access information, but with severe limitations in terms of scope of persons/</w:t>
            </w:r>
            <w:proofErr w:type="spellStart"/>
            <w:r w:rsidRPr="00796AA9">
              <w:rPr>
                <w:rFonts w:ascii="Arial" w:hAnsi="Arial" w:eastAsia="Arial" w:cs="Arial"/>
                <w:lang w:val="en-US"/>
              </w:rPr>
              <w:t>organisations</w:t>
            </w:r>
            <w:proofErr w:type="spellEnd"/>
            <w:r w:rsidRPr="00796AA9">
              <w:rPr>
                <w:rFonts w:ascii="Arial" w:hAnsi="Arial" w:eastAsia="Arial" w:cs="Arial"/>
                <w:lang w:val="en-US"/>
              </w:rPr>
              <w:t xml:space="preserve"> who can access information, the types of institutions to provide information, and procedures for accessing information. The procedures for filing FOI requests are unclear or inaccessible.</w:t>
            </w:r>
          </w:p>
        </w:tc>
      </w:tr>
      <w:tr w:rsidRPr="00796AA9" w:rsidR="2C5C2622" w:rsidTr="2C5C2622" w14:paraId="5E8B414E" w14:textId="7777777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796AA9" w:rsidR="2C5C2622" w:rsidP="2C5C2622" w:rsidRDefault="2C5C2622" w14:paraId="39E1987F" w14:textId="1D15819D">
            <w:pPr>
              <w:widowControl w:val="0"/>
              <w:rPr>
                <w:rFonts w:ascii="Arial" w:hAnsi="Arial" w:eastAsia="Arial" w:cs="Arial"/>
                <w:color w:val="000000" w:themeColor="text1"/>
              </w:rPr>
            </w:pPr>
            <w:r w:rsidRPr="00796AA9">
              <w:rPr>
                <w:rFonts w:ascii="Arial" w:hAnsi="Arial" w:eastAsia="Arial" w:cs="Arial"/>
                <w:b/>
                <w:bCs/>
                <w:color w:val="000000" w:themeColor="text1"/>
                <w:lang w:val="en"/>
              </w:rPr>
              <w:t xml:space="preserve">Partially enabling (3) </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796AA9" w:rsidR="7B287682" w:rsidP="2C5C2622" w:rsidRDefault="7B287682" w14:paraId="4AEE7FB8" w14:textId="4689CB59">
            <w:pPr>
              <w:widowControl w:val="0"/>
              <w:pBdr>
                <w:top w:val="nil"/>
                <w:left w:val="nil"/>
                <w:bottom w:val="nil"/>
                <w:right w:val="nil"/>
                <w:between w:val="nil"/>
              </w:pBdr>
              <w:rPr>
                <w:rFonts w:ascii="Arial" w:hAnsi="Arial" w:cs="Arial"/>
              </w:rPr>
            </w:pPr>
            <w:r w:rsidRPr="00796AA9">
              <w:rPr>
                <w:rFonts w:ascii="Arial" w:hAnsi="Arial" w:eastAsia="Arial" w:cs="Arial"/>
                <w:lang w:val="en-US"/>
              </w:rPr>
              <w:t>Legal requirements exist for publishing public information, but implementation is inconsistent. Some information is available but not always timely, online, or in multiple languages. FOI procedures exist but are complex, with delays or incomplete responses. Justifications for restrictions are not always transparent.</w:t>
            </w:r>
          </w:p>
        </w:tc>
      </w:tr>
      <w:tr w:rsidRPr="00796AA9" w:rsidR="2C5C2622" w:rsidTr="2C5C2622" w14:paraId="5C296C07" w14:textId="7777777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796AA9" w:rsidR="2C5C2622" w:rsidP="2C5C2622" w:rsidRDefault="2C5C2622" w14:paraId="6C974334" w14:textId="39D4D7DC">
            <w:pPr>
              <w:widowControl w:val="0"/>
              <w:rPr>
                <w:rFonts w:ascii="Arial" w:hAnsi="Arial" w:eastAsia="Arial" w:cs="Arial"/>
                <w:color w:val="000000" w:themeColor="text1"/>
              </w:rPr>
            </w:pPr>
            <w:r w:rsidRPr="00796AA9">
              <w:rPr>
                <w:rFonts w:ascii="Arial" w:hAnsi="Arial" w:eastAsia="Arial" w:cs="Arial"/>
                <w:b/>
                <w:bCs/>
                <w:color w:val="000000" w:themeColor="text1"/>
                <w:lang w:val="en"/>
              </w:rPr>
              <w:t>Enabling (4)</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796AA9" w:rsidR="759D214B" w:rsidP="2C5C2622" w:rsidRDefault="759D214B" w14:paraId="24D39E68" w14:textId="2F6A3D55">
            <w:pPr>
              <w:widowControl w:val="0"/>
              <w:pBdr>
                <w:top w:val="nil"/>
                <w:left w:val="nil"/>
                <w:bottom w:val="nil"/>
                <w:right w:val="nil"/>
                <w:between w:val="nil"/>
              </w:pBdr>
              <w:rPr>
                <w:rFonts w:ascii="Arial" w:hAnsi="Arial" w:cs="Arial"/>
              </w:rPr>
            </w:pPr>
            <w:r w:rsidRPr="00796AA9">
              <w:rPr>
                <w:rFonts w:ascii="Arial" w:hAnsi="Arial" w:eastAsia="Arial" w:cs="Arial"/>
                <w:lang w:val="en-US"/>
              </w:rPr>
              <w:t xml:space="preserve">Public information is usually available in a timely manner, including at local levels. The legal framework </w:t>
            </w:r>
            <w:proofErr w:type="spellStart"/>
            <w:r w:rsidRPr="00796AA9">
              <w:rPr>
                <w:rFonts w:ascii="Arial" w:hAnsi="Arial" w:eastAsia="Arial" w:cs="Arial"/>
                <w:lang w:val="en-US"/>
              </w:rPr>
              <w:t>recognises</w:t>
            </w:r>
            <w:proofErr w:type="spellEnd"/>
            <w:r w:rsidRPr="00796AA9">
              <w:rPr>
                <w:rFonts w:ascii="Arial" w:hAnsi="Arial" w:eastAsia="Arial" w:cs="Arial"/>
                <w:lang w:val="en-US"/>
              </w:rPr>
              <w:t xml:space="preserve"> the right to access information, and FOI request procedures are clear. Some inconsistencies remain in accessibility. FOI requests are sometimes delayed or denied, especially for </w:t>
            </w:r>
            <w:proofErr w:type="spellStart"/>
            <w:r w:rsidRPr="00796AA9">
              <w:rPr>
                <w:rFonts w:ascii="Arial" w:hAnsi="Arial" w:eastAsia="Arial" w:cs="Arial"/>
                <w:lang w:val="en-US"/>
              </w:rPr>
              <w:t>marginalised</w:t>
            </w:r>
            <w:proofErr w:type="spellEnd"/>
            <w:r w:rsidRPr="00796AA9">
              <w:rPr>
                <w:rFonts w:ascii="Arial" w:hAnsi="Arial" w:eastAsia="Arial" w:cs="Arial"/>
                <w:lang w:val="en-US"/>
              </w:rPr>
              <w:t xml:space="preserve"> groups.</w:t>
            </w:r>
          </w:p>
        </w:tc>
      </w:tr>
      <w:tr w:rsidRPr="00796AA9" w:rsidR="2C5C2622" w:rsidTr="2C5C2622" w14:paraId="4180CA86" w14:textId="7777777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796AA9" w:rsidR="2C5C2622" w:rsidP="2C5C2622" w:rsidRDefault="2C5C2622" w14:paraId="25BE9996" w14:textId="7EA02F1C">
            <w:pPr>
              <w:widowControl w:val="0"/>
              <w:rPr>
                <w:rFonts w:ascii="Arial" w:hAnsi="Arial" w:eastAsia="Arial" w:cs="Arial"/>
                <w:color w:val="000000" w:themeColor="text1"/>
              </w:rPr>
            </w:pPr>
            <w:r w:rsidRPr="00796AA9">
              <w:rPr>
                <w:rFonts w:ascii="Arial" w:hAnsi="Arial" w:eastAsia="Arial" w:cs="Arial"/>
                <w:b/>
                <w:bCs/>
                <w:color w:val="000000" w:themeColor="text1"/>
                <w:lang w:val="en"/>
              </w:rPr>
              <w:t>Fully enabling (5)</w:t>
            </w:r>
            <w:r w:rsidRPr="00796AA9">
              <w:rPr>
                <w:rFonts w:ascii="Arial" w:hAnsi="Arial" w:cs="Arial"/>
              </w:rPr>
              <w:br/>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796AA9" w:rsidR="06C5B34C" w:rsidP="2C5C2622" w:rsidRDefault="06C5B34C" w14:paraId="5775B3C2" w14:textId="5CA542FA">
            <w:pPr>
              <w:widowControl w:val="0"/>
              <w:pBdr>
                <w:top w:val="nil"/>
                <w:left w:val="nil"/>
                <w:bottom w:val="nil"/>
                <w:right w:val="nil"/>
                <w:between w:val="nil"/>
              </w:pBdr>
              <w:rPr>
                <w:rFonts w:ascii="Arial" w:hAnsi="Arial" w:cs="Arial"/>
              </w:rPr>
            </w:pPr>
            <w:r w:rsidRPr="00796AA9">
              <w:rPr>
                <w:rFonts w:ascii="Arial" w:hAnsi="Arial" w:eastAsia="Arial" w:cs="Arial"/>
                <w:lang w:val="en-US"/>
              </w:rPr>
              <w:t xml:space="preserve">Legal requirements ensure comprehensive and timely publication of public information in accessible formats. The right to access information is fully </w:t>
            </w:r>
            <w:proofErr w:type="spellStart"/>
            <w:r w:rsidRPr="00796AA9">
              <w:rPr>
                <w:rFonts w:ascii="Arial" w:hAnsi="Arial" w:eastAsia="Arial" w:cs="Arial"/>
                <w:lang w:val="en-US"/>
              </w:rPr>
              <w:t>recognised</w:t>
            </w:r>
            <w:proofErr w:type="spellEnd"/>
            <w:r w:rsidRPr="00796AA9">
              <w:rPr>
                <w:rFonts w:ascii="Arial" w:hAnsi="Arial" w:eastAsia="Arial" w:cs="Arial"/>
                <w:lang w:val="en-US"/>
              </w:rPr>
              <w:t xml:space="preserve"> at all levels (local/national). FOI requests are processed efficiently, with clear appeal mechanisms and sanctions for non-compliance. Public institutions consistently process FOI requests within the legal timeframe, providing complete, accurate, and relevant information. There are clear and simple procedures on how to access information and make appeals against refusal.</w:t>
            </w:r>
          </w:p>
        </w:tc>
      </w:tr>
    </w:tbl>
    <w:p w:rsidRPr="00796AA9" w:rsidR="732BBE29" w:rsidP="2C5C2622" w:rsidRDefault="732BBE29" w14:paraId="6EC9FC3A" w14:textId="058295C7">
      <w:pPr>
        <w:spacing w:after="0" w:line="240" w:lineRule="auto"/>
        <w:rPr>
          <w:rFonts w:ascii="Arial" w:hAnsi="Arial" w:eastAsia="Arial" w:cs="Arial"/>
          <w:b/>
          <w:bCs/>
        </w:rPr>
      </w:pPr>
    </w:p>
    <w:p w:rsidRPr="00796AA9" w:rsidR="732BBE29" w:rsidP="2C5C2622" w:rsidRDefault="06C5B34C" w14:paraId="40D90CDE" w14:textId="3897C398">
      <w:pPr>
        <w:spacing w:after="0" w:line="240" w:lineRule="auto"/>
        <w:rPr>
          <w:rFonts w:ascii="Arial" w:hAnsi="Arial" w:eastAsia="Arial" w:cs="Arial"/>
          <w:b/>
          <w:bCs/>
        </w:rPr>
      </w:pPr>
      <w:r w:rsidRPr="00796AA9">
        <w:rPr>
          <w:rFonts w:ascii="Arial" w:hAnsi="Arial" w:eastAsia="Arial" w:cs="Arial"/>
          <w:b/>
          <w:bCs/>
        </w:rPr>
        <w:t>4.2 | Participation</w:t>
      </w:r>
    </w:p>
    <w:p w:rsidRPr="00796AA9" w:rsidR="732BBE29" w:rsidP="2C5C2622" w:rsidRDefault="732BBE29" w14:paraId="23CEE03D" w14:textId="0AAF8572">
      <w:pPr>
        <w:spacing w:after="0" w:line="240" w:lineRule="auto"/>
        <w:rPr>
          <w:rFonts w:ascii="Arial" w:hAnsi="Arial" w:eastAsia="Arial" w:cs="Arial"/>
        </w:rPr>
      </w:pPr>
    </w:p>
    <w:p w:rsidRPr="00796AA9" w:rsidR="732BBE29" w:rsidP="2C5C2622" w:rsidRDefault="21F94991" w14:paraId="2639FFE9" w14:textId="2A8C97C6">
      <w:pPr>
        <w:spacing w:after="0" w:line="240" w:lineRule="auto"/>
        <w:rPr>
          <w:rFonts w:ascii="Arial" w:hAnsi="Arial" w:eastAsia="Arial" w:cs="Arial"/>
        </w:rPr>
      </w:pPr>
      <w:r w:rsidRPr="00796AA9">
        <w:rPr>
          <w:rFonts w:ascii="Arial" w:hAnsi="Arial" w:eastAsia="Arial" w:cs="Arial"/>
        </w:rPr>
        <w:t>Questions:</w:t>
      </w:r>
    </w:p>
    <w:p w:rsidRPr="00796AA9" w:rsidR="732BBE29" w:rsidP="2C5C2622" w:rsidRDefault="06C5B34C" w14:paraId="37103587" w14:textId="512A34B5">
      <w:pPr>
        <w:pStyle w:val="ListParagraph"/>
        <w:numPr>
          <w:ilvl w:val="0"/>
          <w:numId w:val="7"/>
        </w:numPr>
        <w:spacing w:before="240" w:after="240" w:line="240" w:lineRule="auto"/>
        <w:rPr>
          <w:rFonts w:ascii="Arial" w:hAnsi="Arial" w:eastAsia="Arial" w:cs="Arial"/>
        </w:rPr>
      </w:pPr>
      <w:r w:rsidRPr="00796AA9">
        <w:rPr>
          <w:rFonts w:ascii="Arial" w:hAnsi="Arial" w:eastAsia="Arial" w:cs="Arial"/>
        </w:rPr>
        <w:t>To what extent are CS actors consulted by policymakers and political leaders on policies and decisions relevant to their areas of expertise and constituencies? Are CS actors given opportunities to meaningfully influence decision-making, or are they only consulted as a formality?</w:t>
      </w:r>
    </w:p>
    <w:p w:rsidRPr="00796AA9" w:rsidR="732BBE29" w:rsidP="2C5C2622" w:rsidRDefault="06C5B34C" w14:paraId="3E8FA0A0" w14:textId="0E620315">
      <w:pPr>
        <w:pStyle w:val="ListParagraph"/>
        <w:numPr>
          <w:ilvl w:val="0"/>
          <w:numId w:val="7"/>
        </w:numPr>
        <w:spacing w:before="240" w:after="240" w:line="240" w:lineRule="auto"/>
        <w:rPr>
          <w:rFonts w:ascii="Arial" w:hAnsi="Arial" w:eastAsia="Arial" w:cs="Arial"/>
        </w:rPr>
      </w:pPr>
      <w:r w:rsidRPr="00796AA9">
        <w:rPr>
          <w:rFonts w:ascii="Arial" w:hAnsi="Arial" w:eastAsia="Arial" w:cs="Arial"/>
        </w:rPr>
        <w:t>Can CS actors participate in consultations without discrimination, whether based on the type of CS actor or its positions towards the government?</w:t>
      </w:r>
    </w:p>
    <w:p w:rsidRPr="00796AA9" w:rsidR="732BBE29" w:rsidP="2C5C2622" w:rsidRDefault="06C5B34C" w14:paraId="016F806F" w14:textId="761ACEDB">
      <w:pPr>
        <w:pStyle w:val="ListParagraph"/>
        <w:numPr>
          <w:ilvl w:val="0"/>
          <w:numId w:val="7"/>
        </w:numPr>
        <w:spacing w:before="240" w:after="240" w:line="240" w:lineRule="auto"/>
        <w:rPr>
          <w:rFonts w:ascii="Arial" w:hAnsi="Arial" w:eastAsia="Arial" w:cs="Arial"/>
        </w:rPr>
      </w:pPr>
      <w:r w:rsidRPr="00796AA9">
        <w:rPr>
          <w:rFonts w:ascii="Arial" w:hAnsi="Arial" w:eastAsia="Arial" w:cs="Arial"/>
        </w:rPr>
        <w:t>Are CS actors invited to contribute to the decision-making process at the earliest stages and provided with adequate time to provide input? Is there enough time allocated for CS actors to provide meaningful feedback, or is their participation treated as a last-minute exercise?</w:t>
      </w:r>
    </w:p>
    <w:p w:rsidRPr="00796AA9" w:rsidR="732BBE29" w:rsidP="2C5C2622" w:rsidRDefault="06C5B34C" w14:paraId="65160A1A" w14:textId="52CABA72">
      <w:pPr>
        <w:pStyle w:val="ListParagraph"/>
        <w:numPr>
          <w:ilvl w:val="0"/>
          <w:numId w:val="7"/>
        </w:numPr>
        <w:spacing w:before="240" w:after="240" w:line="240" w:lineRule="auto"/>
        <w:rPr>
          <w:rFonts w:ascii="Arial" w:hAnsi="Arial" w:eastAsia="Arial" w:cs="Arial"/>
        </w:rPr>
      </w:pPr>
      <w:r w:rsidRPr="00796AA9">
        <w:rPr>
          <w:rFonts w:ascii="Arial" w:hAnsi="Arial" w:eastAsia="Arial" w:cs="Arial"/>
        </w:rPr>
        <w:t>What types of participation opportunities are available (online, in-person, or both), and are these options accessible and effective for CS actors?</w:t>
      </w:r>
    </w:p>
    <w:p w:rsidRPr="00796AA9" w:rsidR="732BBE29" w:rsidP="2C5C2622" w:rsidRDefault="06C5B34C" w14:paraId="14456A77" w14:textId="3EFF5E97">
      <w:pPr>
        <w:spacing w:before="240" w:after="240" w:line="240" w:lineRule="auto"/>
        <w:rPr>
          <w:rFonts w:ascii="Arial" w:hAnsi="Arial" w:eastAsia="Arial" w:cs="Arial"/>
          <w:b/>
          <w:bCs/>
        </w:rPr>
      </w:pPr>
      <w:r w:rsidRPr="00796AA9">
        <w:rPr>
          <w:rFonts w:ascii="Arial" w:hAnsi="Arial" w:eastAsia="Arial" w:cs="Arial"/>
          <w:b/>
          <w:bCs/>
        </w:rPr>
        <w:t xml:space="preserve">Scoring vignettes: </w:t>
      </w:r>
    </w:p>
    <w:tbl>
      <w:tblPr>
        <w:tblStyle w:val="TableGrid"/>
        <w:tblW w:w="0" w:type="auto"/>
        <w:tblBorders>
          <w:top w:val="single" w:color="auto" w:sz="6" w:space="0"/>
          <w:left w:val="single" w:color="auto" w:sz="6" w:space="0"/>
          <w:bottom w:val="single" w:color="auto" w:sz="6" w:space="0"/>
          <w:right w:val="single" w:color="auto" w:sz="6" w:space="0"/>
        </w:tblBorders>
        <w:tblLayout w:type="fixed"/>
        <w:tblLook w:val="0000" w:firstRow="0" w:lastRow="0" w:firstColumn="0" w:lastColumn="0" w:noHBand="0" w:noVBand="0"/>
      </w:tblPr>
      <w:tblGrid>
        <w:gridCol w:w="1815"/>
        <w:gridCol w:w="7185"/>
      </w:tblGrid>
      <w:tr w:rsidRPr="00796AA9" w:rsidR="2C5C2622" w:rsidTr="2C5C2622" w14:paraId="400AA664" w14:textId="7777777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796AA9" w:rsidR="2C5C2622" w:rsidP="2C5C2622" w:rsidRDefault="2C5C2622" w14:paraId="758FB92E" w14:textId="57C591E2">
            <w:pPr>
              <w:widowControl w:val="0"/>
              <w:rPr>
                <w:rFonts w:ascii="Arial" w:hAnsi="Arial" w:eastAsia="Arial" w:cs="Arial"/>
                <w:color w:val="000000" w:themeColor="text1"/>
              </w:rPr>
            </w:pPr>
            <w:r w:rsidRPr="00796AA9">
              <w:rPr>
                <w:rFonts w:ascii="Arial" w:hAnsi="Arial" w:eastAsia="Arial" w:cs="Arial"/>
                <w:b/>
                <w:bCs/>
                <w:color w:val="000000" w:themeColor="text1"/>
                <w:lang w:val="en"/>
              </w:rPr>
              <w:t>Fully Disabling (1)</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796AA9" w:rsidR="246D6518" w:rsidP="2C5C2622" w:rsidRDefault="246D6518" w14:paraId="1B6B8C19" w14:textId="0719AE3F">
            <w:pPr>
              <w:widowControl w:val="0"/>
              <w:rPr>
                <w:rFonts w:ascii="Arial" w:hAnsi="Arial" w:cs="Arial"/>
              </w:rPr>
            </w:pPr>
            <w:r w:rsidRPr="00796AA9">
              <w:rPr>
                <w:rFonts w:ascii="Arial" w:hAnsi="Arial" w:eastAsia="Arial" w:cs="Arial"/>
                <w:lang w:val="en-US"/>
              </w:rPr>
              <w:t xml:space="preserve">CS actors have no opportunity to participate in decision-making processes. They are excluded from consultations, and their input is not </w:t>
            </w:r>
            <w:proofErr w:type="gramStart"/>
            <w:r w:rsidRPr="00796AA9">
              <w:rPr>
                <w:rFonts w:ascii="Arial" w:hAnsi="Arial" w:eastAsia="Arial" w:cs="Arial"/>
                <w:lang w:val="en-US"/>
              </w:rPr>
              <w:t>taken into account</w:t>
            </w:r>
            <w:proofErr w:type="gramEnd"/>
            <w:r w:rsidRPr="00796AA9">
              <w:rPr>
                <w:rFonts w:ascii="Arial" w:hAnsi="Arial" w:eastAsia="Arial" w:cs="Arial"/>
                <w:lang w:val="en-US"/>
              </w:rPr>
              <w:t>. Even if participation is available, CS actors face severe restrictions in freely expressing their views or influencing decisions.</w:t>
            </w:r>
          </w:p>
        </w:tc>
      </w:tr>
      <w:tr w:rsidRPr="00796AA9" w:rsidR="2C5C2622" w:rsidTr="2C5C2622" w14:paraId="1857F9DD" w14:textId="7777777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796AA9" w:rsidR="2C5C2622" w:rsidP="2C5C2622" w:rsidRDefault="2C5C2622" w14:paraId="4FDBDA01" w14:textId="0BCEC6D3">
            <w:pPr>
              <w:widowControl w:val="0"/>
              <w:rPr>
                <w:rFonts w:ascii="Arial" w:hAnsi="Arial" w:eastAsia="Arial" w:cs="Arial"/>
                <w:color w:val="000000" w:themeColor="text1"/>
              </w:rPr>
            </w:pPr>
            <w:r w:rsidRPr="00796AA9">
              <w:rPr>
                <w:rFonts w:ascii="Arial" w:hAnsi="Arial" w:eastAsia="Arial" w:cs="Arial"/>
                <w:b/>
                <w:bCs/>
                <w:color w:val="000000" w:themeColor="text1"/>
                <w:lang w:val="en"/>
              </w:rPr>
              <w:t>Disabling (2)</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796AA9" w:rsidR="493B4EAC" w:rsidP="2C5C2622" w:rsidRDefault="493B4EAC" w14:paraId="076B95D7" w14:textId="4F9AA137">
            <w:pPr>
              <w:widowControl w:val="0"/>
              <w:rPr>
                <w:rFonts w:ascii="Arial" w:hAnsi="Arial" w:cs="Arial"/>
              </w:rPr>
            </w:pPr>
            <w:r w:rsidRPr="00796AA9">
              <w:rPr>
                <w:rFonts w:ascii="Arial" w:hAnsi="Arial" w:eastAsia="Arial" w:cs="Arial"/>
                <w:lang w:val="en-US"/>
              </w:rPr>
              <w:t>CS actors rarely participate in decision-making processes relevant to their members. They are infrequent and irregularly consulted by policymakers in decision-making processes. The consultations are highly selective and exclusionary, and CS actors face significant discrimination based on their type or their positions towards the government, with many being excluded from consultations. Consultations happen at the last minute with little to no time for feedback.</w:t>
            </w:r>
          </w:p>
        </w:tc>
      </w:tr>
      <w:tr w:rsidRPr="00796AA9" w:rsidR="2C5C2622" w:rsidTr="2C5C2622" w14:paraId="01611D3C" w14:textId="7777777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796AA9" w:rsidR="2C5C2622" w:rsidP="2C5C2622" w:rsidRDefault="2C5C2622" w14:paraId="43EA9BCD" w14:textId="1D15819D">
            <w:pPr>
              <w:widowControl w:val="0"/>
              <w:rPr>
                <w:rFonts w:ascii="Arial" w:hAnsi="Arial" w:eastAsia="Arial" w:cs="Arial"/>
                <w:color w:val="000000" w:themeColor="text1"/>
              </w:rPr>
            </w:pPr>
            <w:r w:rsidRPr="00796AA9">
              <w:rPr>
                <w:rFonts w:ascii="Arial" w:hAnsi="Arial" w:eastAsia="Arial" w:cs="Arial"/>
                <w:b/>
                <w:bCs/>
                <w:color w:val="000000" w:themeColor="text1"/>
                <w:lang w:val="en"/>
              </w:rPr>
              <w:t xml:space="preserve">Partially enabling (3) </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796AA9" w:rsidR="6D66247F" w:rsidP="2C5C2622" w:rsidRDefault="6D66247F" w14:paraId="158F2DFD" w14:textId="059634A8">
            <w:pPr>
              <w:widowControl w:val="0"/>
              <w:pBdr>
                <w:top w:val="nil"/>
                <w:left w:val="nil"/>
                <w:bottom w:val="nil"/>
                <w:right w:val="nil"/>
                <w:between w:val="nil"/>
              </w:pBdr>
              <w:rPr>
                <w:rFonts w:ascii="Arial" w:hAnsi="Arial" w:cs="Arial"/>
              </w:rPr>
            </w:pPr>
            <w:r w:rsidRPr="00796AA9">
              <w:rPr>
                <w:rFonts w:ascii="Arial" w:hAnsi="Arial" w:eastAsia="Arial" w:cs="Arial"/>
                <w:lang w:val="en-US"/>
              </w:rPr>
              <w:t xml:space="preserve">CS actors are sometimes consulted but only on a limited basis, and their participation is often selective. Some forms of discrimination still exist based on their type or position towards the government, leading to </w:t>
            </w:r>
            <w:proofErr w:type="gramStart"/>
            <w:r w:rsidRPr="00796AA9">
              <w:rPr>
                <w:rFonts w:ascii="Arial" w:hAnsi="Arial" w:eastAsia="Arial" w:cs="Arial"/>
                <w:lang w:val="en-US"/>
              </w:rPr>
              <w:t>exclusion</w:t>
            </w:r>
            <w:proofErr w:type="gramEnd"/>
            <w:r w:rsidRPr="00796AA9">
              <w:rPr>
                <w:rFonts w:ascii="Arial" w:hAnsi="Arial" w:eastAsia="Arial" w:cs="Arial"/>
                <w:lang w:val="en-US"/>
              </w:rPr>
              <w:t xml:space="preserve"> of certain CS actors. Although CS actors may be invited to contribute, they are not given adequate time to provide comprehensive input. Participation can be superficial.</w:t>
            </w:r>
          </w:p>
        </w:tc>
      </w:tr>
      <w:tr w:rsidRPr="00796AA9" w:rsidR="2C5C2622" w:rsidTr="2C5C2622" w14:paraId="1E6991A1" w14:textId="7777777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796AA9" w:rsidR="2C5C2622" w:rsidP="2C5C2622" w:rsidRDefault="2C5C2622" w14:paraId="2CF93794" w14:textId="39D4D7DC">
            <w:pPr>
              <w:widowControl w:val="0"/>
              <w:rPr>
                <w:rFonts w:ascii="Arial" w:hAnsi="Arial" w:eastAsia="Arial" w:cs="Arial"/>
                <w:color w:val="000000" w:themeColor="text1"/>
              </w:rPr>
            </w:pPr>
            <w:r w:rsidRPr="00796AA9">
              <w:rPr>
                <w:rFonts w:ascii="Arial" w:hAnsi="Arial" w:eastAsia="Arial" w:cs="Arial"/>
                <w:b/>
                <w:bCs/>
                <w:color w:val="000000" w:themeColor="text1"/>
                <w:lang w:val="en"/>
              </w:rPr>
              <w:t>Enabling (4)</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796AA9" w:rsidR="058653BC" w:rsidP="2C5C2622" w:rsidRDefault="058653BC" w14:paraId="3F01CD66" w14:textId="055B1816">
            <w:pPr>
              <w:widowControl w:val="0"/>
              <w:pBdr>
                <w:top w:val="nil"/>
                <w:left w:val="nil"/>
                <w:bottom w:val="nil"/>
                <w:right w:val="nil"/>
                <w:between w:val="nil"/>
              </w:pBdr>
              <w:rPr>
                <w:rFonts w:ascii="Arial" w:hAnsi="Arial" w:cs="Arial"/>
              </w:rPr>
            </w:pPr>
            <w:r w:rsidRPr="00796AA9">
              <w:rPr>
                <w:rFonts w:ascii="Arial" w:hAnsi="Arial" w:eastAsia="Arial" w:cs="Arial"/>
                <w:lang w:val="en-US"/>
              </w:rPr>
              <w:t xml:space="preserve">CS actors are generally included in decision-making processes and can participate with a reasonable level of inclusivity and fairness. There are efforts to engage a broad range of CS actors, and most </w:t>
            </w:r>
            <w:proofErr w:type="gramStart"/>
            <w:r w:rsidRPr="00796AA9">
              <w:rPr>
                <w:rFonts w:ascii="Arial" w:hAnsi="Arial" w:eastAsia="Arial" w:cs="Arial"/>
                <w:lang w:val="en-US"/>
              </w:rPr>
              <w:t>are able to</w:t>
            </w:r>
            <w:proofErr w:type="gramEnd"/>
            <w:r w:rsidRPr="00796AA9">
              <w:rPr>
                <w:rFonts w:ascii="Arial" w:hAnsi="Arial" w:eastAsia="Arial" w:cs="Arial"/>
                <w:lang w:val="en-US"/>
              </w:rPr>
              <w:t xml:space="preserve"> contribute without significant discrimination. However, there are occasional limitations in time for feedback or space for meaningful input. CS actors can participate early in the process, but contributions may still be limited, and the mode of participation may vary (e.g., some online spaces may limit engagement).</w:t>
            </w:r>
          </w:p>
        </w:tc>
      </w:tr>
      <w:tr w:rsidRPr="00796AA9" w:rsidR="2C5C2622" w:rsidTr="2C5C2622" w14:paraId="0F1B7EB1" w14:textId="7777777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796AA9" w:rsidR="2C5C2622" w:rsidP="2C5C2622" w:rsidRDefault="2C5C2622" w14:paraId="0E027573" w14:textId="7EA02F1C">
            <w:pPr>
              <w:widowControl w:val="0"/>
              <w:rPr>
                <w:rFonts w:ascii="Arial" w:hAnsi="Arial" w:eastAsia="Arial" w:cs="Arial"/>
                <w:color w:val="000000" w:themeColor="text1"/>
              </w:rPr>
            </w:pPr>
            <w:r w:rsidRPr="00796AA9">
              <w:rPr>
                <w:rFonts w:ascii="Arial" w:hAnsi="Arial" w:eastAsia="Arial" w:cs="Arial"/>
                <w:b/>
                <w:bCs/>
                <w:color w:val="000000" w:themeColor="text1"/>
                <w:lang w:val="en"/>
              </w:rPr>
              <w:t>Fully enabling (5)</w:t>
            </w:r>
            <w:r w:rsidRPr="00796AA9">
              <w:rPr>
                <w:rFonts w:ascii="Arial" w:hAnsi="Arial" w:cs="Arial"/>
              </w:rPr>
              <w:br/>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796AA9" w:rsidR="4260BA1D" w:rsidP="2C5C2622" w:rsidRDefault="4260BA1D" w14:paraId="15E00A62" w14:textId="627D6133">
            <w:pPr>
              <w:widowControl w:val="0"/>
              <w:pBdr>
                <w:top w:val="nil"/>
                <w:left w:val="nil"/>
                <w:bottom w:val="nil"/>
                <w:right w:val="nil"/>
                <w:between w:val="nil"/>
              </w:pBdr>
              <w:rPr>
                <w:rFonts w:ascii="Arial" w:hAnsi="Arial" w:cs="Arial"/>
              </w:rPr>
            </w:pPr>
            <w:r w:rsidRPr="00796AA9">
              <w:rPr>
                <w:rFonts w:ascii="Arial" w:hAnsi="Arial" w:eastAsia="Arial" w:cs="Arial"/>
                <w:lang w:val="en-US"/>
              </w:rPr>
              <w:t xml:space="preserve">CS actors regularly and openly participate in decision-making, with robust mechanisms in place to ensure that their diverse perspectives are </w:t>
            </w:r>
            <w:proofErr w:type="gramStart"/>
            <w:r w:rsidRPr="00796AA9">
              <w:rPr>
                <w:rFonts w:ascii="Arial" w:hAnsi="Arial" w:eastAsia="Arial" w:cs="Arial"/>
                <w:lang w:val="en-US"/>
              </w:rPr>
              <w:t>taken into account</w:t>
            </w:r>
            <w:proofErr w:type="gramEnd"/>
            <w:r w:rsidRPr="00796AA9">
              <w:rPr>
                <w:rFonts w:ascii="Arial" w:hAnsi="Arial" w:eastAsia="Arial" w:cs="Arial"/>
                <w:lang w:val="en-US"/>
              </w:rPr>
              <w:t xml:space="preserve">. There are comprehensive efforts to include all types of CS actors, and participation is free from discrimination or intimidation. CS actors are invited to contribute at the earliest stages and are given ample time to provide meaningful input. Both online and in-person participation </w:t>
            </w:r>
            <w:proofErr w:type="gramStart"/>
            <w:r w:rsidRPr="00796AA9">
              <w:rPr>
                <w:rFonts w:ascii="Arial" w:hAnsi="Arial" w:eastAsia="Arial" w:cs="Arial"/>
                <w:lang w:val="en-US"/>
              </w:rPr>
              <w:t>are</w:t>
            </w:r>
            <w:proofErr w:type="gramEnd"/>
            <w:r w:rsidRPr="00796AA9">
              <w:rPr>
                <w:rFonts w:ascii="Arial" w:hAnsi="Arial" w:eastAsia="Arial" w:cs="Arial"/>
                <w:lang w:val="en-US"/>
              </w:rPr>
              <w:t xml:space="preserve"> accessible and provide effective opportunities for engagement, ensuring that no group is </w:t>
            </w:r>
            <w:proofErr w:type="spellStart"/>
            <w:r w:rsidRPr="00796AA9">
              <w:rPr>
                <w:rFonts w:ascii="Arial" w:hAnsi="Arial" w:eastAsia="Arial" w:cs="Arial"/>
                <w:lang w:val="en-US"/>
              </w:rPr>
              <w:t>marginalised</w:t>
            </w:r>
            <w:proofErr w:type="spellEnd"/>
            <w:r w:rsidRPr="00796AA9">
              <w:rPr>
                <w:rFonts w:ascii="Arial" w:hAnsi="Arial" w:eastAsia="Arial" w:cs="Arial"/>
                <w:lang w:val="en-US"/>
              </w:rPr>
              <w:t>.</w:t>
            </w:r>
          </w:p>
        </w:tc>
      </w:tr>
    </w:tbl>
    <w:p w:rsidRPr="00796AA9" w:rsidR="732BBE29" w:rsidP="2C5C2622" w:rsidRDefault="732BBE29" w14:paraId="4366A39D" w14:textId="34EBA78B">
      <w:pPr>
        <w:spacing w:after="0" w:line="240" w:lineRule="auto"/>
        <w:rPr>
          <w:rFonts w:ascii="Arial" w:hAnsi="Arial" w:eastAsia="Arial" w:cs="Arial"/>
          <w:b/>
          <w:bCs/>
        </w:rPr>
      </w:pPr>
    </w:p>
    <w:p w:rsidRPr="00796AA9" w:rsidR="732BBE29" w:rsidP="2C5C2622" w:rsidRDefault="06C5B34C" w14:paraId="03479E77" w14:textId="6CB4F562">
      <w:pPr>
        <w:spacing w:after="0" w:line="240" w:lineRule="auto"/>
        <w:rPr>
          <w:rFonts w:ascii="Arial" w:hAnsi="Arial" w:eastAsia="Arial" w:cs="Arial"/>
          <w:b/>
          <w:bCs/>
        </w:rPr>
      </w:pPr>
      <w:r w:rsidRPr="00796AA9">
        <w:rPr>
          <w:rFonts w:ascii="Arial" w:hAnsi="Arial" w:eastAsia="Arial" w:cs="Arial"/>
          <w:b/>
          <w:bCs/>
        </w:rPr>
        <w:t>4.3 | Accountability</w:t>
      </w:r>
    </w:p>
    <w:p w:rsidRPr="00796AA9" w:rsidR="732BBE29" w:rsidP="2C5C2622" w:rsidRDefault="732BBE29" w14:paraId="725CC074" w14:textId="7983B74F">
      <w:pPr>
        <w:spacing w:after="0" w:line="240" w:lineRule="auto"/>
        <w:rPr>
          <w:rFonts w:ascii="Arial" w:hAnsi="Arial" w:eastAsia="Arial" w:cs="Arial"/>
          <w:b/>
          <w:bCs/>
          <w:color w:val="0F4761" w:themeColor="accent1" w:themeShade="BF"/>
        </w:rPr>
      </w:pPr>
    </w:p>
    <w:p w:rsidRPr="00796AA9" w:rsidR="08B017C9" w:rsidP="2C5C2622" w:rsidRDefault="08B017C9" w14:paraId="5622365B" w14:textId="36D6D315">
      <w:pPr>
        <w:spacing w:after="200" w:line="288" w:lineRule="auto"/>
        <w:rPr>
          <w:rFonts w:ascii="Arial" w:hAnsi="Arial" w:eastAsia="Arial" w:cs="Arial"/>
        </w:rPr>
      </w:pPr>
      <w:r w:rsidRPr="00796AA9">
        <w:rPr>
          <w:rFonts w:ascii="Arial" w:hAnsi="Arial" w:eastAsia="Arial" w:cs="Arial"/>
        </w:rPr>
        <w:t>Questions:</w:t>
      </w:r>
    </w:p>
    <w:p w:rsidRPr="00796AA9" w:rsidR="08B017C9" w:rsidP="2C5C2622" w:rsidRDefault="08B017C9" w14:paraId="13A9F3D2" w14:textId="242E0189">
      <w:pPr>
        <w:pStyle w:val="ListParagraph"/>
        <w:numPr>
          <w:ilvl w:val="0"/>
          <w:numId w:val="6"/>
        </w:numPr>
        <w:spacing w:before="240" w:after="240"/>
        <w:rPr>
          <w:rFonts w:ascii="Arial" w:hAnsi="Arial" w:eastAsia="Arial" w:cs="Arial"/>
        </w:rPr>
      </w:pPr>
      <w:r w:rsidRPr="00796AA9">
        <w:rPr>
          <w:rFonts w:ascii="Arial" w:hAnsi="Arial" w:eastAsia="Arial" w:cs="Arial"/>
        </w:rPr>
        <w:t>To what extent does the government provide detailed feedback to CS actors on how their input has been used in decision-making processes? Is there public documentation or reporting on the outcomes of CS actor consultations that explains the government's rationale for adopting or disregarding CS actor input?</w:t>
      </w:r>
    </w:p>
    <w:p w:rsidRPr="00796AA9" w:rsidR="08B017C9" w:rsidP="2C5C2622" w:rsidRDefault="08B017C9" w14:paraId="72139775" w14:textId="51E913AE">
      <w:pPr>
        <w:pStyle w:val="ListParagraph"/>
        <w:numPr>
          <w:ilvl w:val="0"/>
          <w:numId w:val="6"/>
        </w:numPr>
        <w:spacing w:before="240" w:after="240"/>
        <w:rPr>
          <w:rFonts w:ascii="Arial" w:hAnsi="Arial" w:eastAsia="Arial" w:cs="Arial"/>
        </w:rPr>
      </w:pPr>
      <w:r w:rsidRPr="00796AA9">
        <w:rPr>
          <w:rFonts w:ascii="Arial" w:hAnsi="Arial" w:eastAsia="Arial" w:cs="Arial"/>
        </w:rPr>
        <w:t>If the government does not adopt or consider the feedback provided by CS actors, is there a clear explanation of the reasons for this decision? Are there avenues for CS actors to hold the government accountable regarding their feedback?</w:t>
      </w:r>
    </w:p>
    <w:p w:rsidRPr="00796AA9" w:rsidR="08B017C9" w:rsidP="2C5C2622" w:rsidRDefault="08B017C9" w14:paraId="7D85171C" w14:textId="2D37BD7C">
      <w:pPr>
        <w:pStyle w:val="ListParagraph"/>
        <w:numPr>
          <w:ilvl w:val="0"/>
          <w:numId w:val="6"/>
        </w:numPr>
        <w:spacing w:before="240" w:after="240"/>
        <w:rPr>
          <w:rFonts w:ascii="Arial" w:hAnsi="Arial" w:eastAsia="Arial" w:cs="Arial"/>
        </w:rPr>
      </w:pPr>
      <w:r w:rsidRPr="00796AA9">
        <w:rPr>
          <w:rFonts w:ascii="Arial" w:hAnsi="Arial" w:eastAsia="Arial" w:cs="Arial"/>
        </w:rPr>
        <w:t>Does the government provide clear spaces for CS actors to follow up on the use of their input and to hold the government accountable for how feedback is integrated (or not) into policies and decisions?</w:t>
      </w:r>
    </w:p>
    <w:p w:rsidRPr="00796AA9" w:rsidR="08B017C9" w:rsidP="2C5C2622" w:rsidRDefault="08B017C9" w14:paraId="3A42EC2F" w14:textId="409B1D2D">
      <w:pPr>
        <w:pStyle w:val="ListParagraph"/>
        <w:numPr>
          <w:ilvl w:val="0"/>
          <w:numId w:val="6"/>
        </w:numPr>
        <w:spacing w:before="240" w:after="240"/>
        <w:rPr>
          <w:rFonts w:ascii="Arial" w:hAnsi="Arial" w:eastAsia="Arial" w:cs="Arial"/>
        </w:rPr>
      </w:pPr>
      <w:r w:rsidRPr="00796AA9">
        <w:rPr>
          <w:rFonts w:ascii="Arial" w:hAnsi="Arial" w:eastAsia="Arial" w:cs="Arial"/>
        </w:rPr>
        <w:t>Is there a process or space where CS actors can monitor and report on the government's adherence to its commitments and how their input is considered in the decision-making process?</w:t>
      </w:r>
    </w:p>
    <w:p w:rsidRPr="00796AA9" w:rsidR="08B017C9" w:rsidP="2C5C2622" w:rsidRDefault="08B017C9" w14:paraId="3EB9BF7A" w14:textId="542F6C12">
      <w:pPr>
        <w:spacing w:after="200" w:line="288" w:lineRule="auto"/>
        <w:rPr>
          <w:rFonts w:ascii="Arial" w:hAnsi="Arial" w:eastAsia="Arial" w:cs="Arial"/>
          <w:b/>
          <w:bCs/>
        </w:rPr>
      </w:pPr>
      <w:r w:rsidRPr="00796AA9">
        <w:rPr>
          <w:rFonts w:ascii="Arial" w:hAnsi="Arial" w:eastAsia="Arial" w:cs="Arial"/>
          <w:b/>
          <w:bCs/>
        </w:rPr>
        <w:t>Scoring vignettes:</w:t>
      </w:r>
    </w:p>
    <w:tbl>
      <w:tblPr>
        <w:tblStyle w:val="TableGrid"/>
        <w:tblW w:w="0" w:type="auto"/>
        <w:tblBorders>
          <w:top w:val="single" w:color="auto" w:sz="6" w:space="0"/>
          <w:left w:val="single" w:color="auto" w:sz="6" w:space="0"/>
          <w:bottom w:val="single" w:color="auto" w:sz="6" w:space="0"/>
          <w:right w:val="single" w:color="auto" w:sz="6" w:space="0"/>
        </w:tblBorders>
        <w:tblLayout w:type="fixed"/>
        <w:tblLook w:val="0000" w:firstRow="0" w:lastRow="0" w:firstColumn="0" w:lastColumn="0" w:noHBand="0" w:noVBand="0"/>
      </w:tblPr>
      <w:tblGrid>
        <w:gridCol w:w="1815"/>
        <w:gridCol w:w="7185"/>
      </w:tblGrid>
      <w:tr w:rsidRPr="00796AA9" w:rsidR="2C5C2622" w:rsidTr="2C5C2622" w14:paraId="534FE645" w14:textId="7777777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796AA9" w:rsidR="2C5C2622" w:rsidP="2C5C2622" w:rsidRDefault="2C5C2622" w14:paraId="5E9C3381" w14:textId="57C591E2">
            <w:pPr>
              <w:widowControl w:val="0"/>
              <w:rPr>
                <w:rFonts w:ascii="Arial" w:hAnsi="Arial" w:eastAsia="Arial" w:cs="Arial"/>
                <w:color w:val="000000" w:themeColor="text1"/>
              </w:rPr>
            </w:pPr>
            <w:r w:rsidRPr="00796AA9">
              <w:rPr>
                <w:rFonts w:ascii="Arial" w:hAnsi="Arial" w:eastAsia="Arial" w:cs="Arial"/>
                <w:b/>
                <w:bCs/>
                <w:color w:val="000000" w:themeColor="text1"/>
                <w:lang w:val="en"/>
              </w:rPr>
              <w:t>Fully Disabling (1)</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796AA9" w:rsidR="3060D1A4" w:rsidP="2C5C2622" w:rsidRDefault="3060D1A4" w14:paraId="2A413180" w14:textId="4BD3B8AC">
            <w:pPr>
              <w:widowControl w:val="0"/>
              <w:rPr>
                <w:rFonts w:ascii="Arial" w:hAnsi="Arial" w:cs="Arial"/>
              </w:rPr>
            </w:pPr>
            <w:r w:rsidRPr="00796AA9">
              <w:rPr>
                <w:rFonts w:ascii="Arial" w:hAnsi="Arial" w:eastAsia="Arial" w:cs="Arial"/>
                <w:lang w:val="en-US"/>
              </w:rPr>
              <w:t>The government provides no feedback to CS actors on how their input has been used in decision-making. There is no public documentation or reporting on the outcomes of CS actor consultations, leaving CS actors with no means to assess or hold the government accountable. No avenues exist for CS actors to appeal decisions or track the impact of their feedback.</w:t>
            </w:r>
          </w:p>
        </w:tc>
      </w:tr>
      <w:tr w:rsidRPr="00796AA9" w:rsidR="2C5C2622" w:rsidTr="2C5C2622" w14:paraId="1A49D791" w14:textId="7777777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796AA9" w:rsidR="2C5C2622" w:rsidP="2C5C2622" w:rsidRDefault="2C5C2622" w14:paraId="3576E623" w14:textId="0BCEC6D3">
            <w:pPr>
              <w:widowControl w:val="0"/>
              <w:rPr>
                <w:rFonts w:ascii="Arial" w:hAnsi="Arial" w:eastAsia="Arial" w:cs="Arial"/>
                <w:color w:val="000000" w:themeColor="text1"/>
              </w:rPr>
            </w:pPr>
            <w:r w:rsidRPr="00796AA9">
              <w:rPr>
                <w:rFonts w:ascii="Arial" w:hAnsi="Arial" w:eastAsia="Arial" w:cs="Arial"/>
                <w:b/>
                <w:bCs/>
                <w:color w:val="000000" w:themeColor="text1"/>
                <w:lang w:val="en"/>
              </w:rPr>
              <w:t>Disabling (2)</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796AA9" w:rsidR="7C199E36" w:rsidP="2C5C2622" w:rsidRDefault="7C199E36" w14:paraId="08526EE6" w14:textId="34653E00">
            <w:pPr>
              <w:widowControl w:val="0"/>
              <w:rPr>
                <w:rFonts w:ascii="Arial" w:hAnsi="Arial" w:cs="Arial"/>
              </w:rPr>
            </w:pPr>
            <w:r w:rsidRPr="00796AA9">
              <w:rPr>
                <w:rFonts w:ascii="Arial" w:hAnsi="Arial" w:eastAsia="Arial" w:cs="Arial"/>
                <w:lang w:val="en-US"/>
              </w:rPr>
              <w:t>The government provides minimal, vague feedback to CS actors, often lacking in detail or transparency. Public documentation on the outcomes of CS actor consultations is sporadic and incomplete, significantly undermining accountability. There are limited or non-transparent avenues for CS actors to question or challenge government decisions regarding their input.</w:t>
            </w:r>
          </w:p>
        </w:tc>
      </w:tr>
      <w:tr w:rsidRPr="00796AA9" w:rsidR="2C5C2622" w:rsidTr="2C5C2622" w14:paraId="038DF8FB" w14:textId="7777777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796AA9" w:rsidR="2C5C2622" w:rsidP="2C5C2622" w:rsidRDefault="2C5C2622" w14:paraId="5BBA243A" w14:textId="1D15819D">
            <w:pPr>
              <w:widowControl w:val="0"/>
              <w:rPr>
                <w:rFonts w:ascii="Arial" w:hAnsi="Arial" w:eastAsia="Arial" w:cs="Arial"/>
                <w:color w:val="000000" w:themeColor="text1"/>
              </w:rPr>
            </w:pPr>
            <w:r w:rsidRPr="00796AA9">
              <w:rPr>
                <w:rFonts w:ascii="Arial" w:hAnsi="Arial" w:eastAsia="Arial" w:cs="Arial"/>
                <w:b/>
                <w:bCs/>
                <w:color w:val="000000" w:themeColor="text1"/>
                <w:lang w:val="en"/>
              </w:rPr>
              <w:t xml:space="preserve">Partially enabling (3) </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796AA9" w:rsidR="605FE9A5" w:rsidP="2C5C2622" w:rsidRDefault="605FE9A5" w14:paraId="3559D210" w14:textId="51CAB7FB">
            <w:pPr>
              <w:widowControl w:val="0"/>
              <w:pBdr>
                <w:top w:val="nil"/>
                <w:left w:val="nil"/>
                <w:bottom w:val="nil"/>
                <w:right w:val="nil"/>
                <w:between w:val="nil"/>
              </w:pBdr>
              <w:rPr>
                <w:rFonts w:ascii="Arial" w:hAnsi="Arial" w:cs="Arial"/>
              </w:rPr>
            </w:pPr>
            <w:r w:rsidRPr="00796AA9">
              <w:rPr>
                <w:rFonts w:ascii="Arial" w:hAnsi="Arial" w:eastAsia="Arial" w:cs="Arial"/>
                <w:lang w:val="en-US"/>
              </w:rPr>
              <w:t>The government provides some feedback, but it is inconsistent or lacks detail. Public documentation or reporting on CS actor consultations exists but is not comprehensive or regularly updated. While some accountability mechanisms are in place, there are still significant gaps in transparency and opportunities for CS actors to follow up or contest decisions about how their feedback is used.</w:t>
            </w:r>
          </w:p>
        </w:tc>
      </w:tr>
      <w:tr w:rsidRPr="00796AA9" w:rsidR="2C5C2622" w:rsidTr="2C5C2622" w14:paraId="088FC4CD" w14:textId="7777777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796AA9" w:rsidR="2C5C2622" w:rsidP="2C5C2622" w:rsidRDefault="2C5C2622" w14:paraId="31444D52" w14:textId="39D4D7DC">
            <w:pPr>
              <w:widowControl w:val="0"/>
              <w:rPr>
                <w:rFonts w:ascii="Arial" w:hAnsi="Arial" w:eastAsia="Arial" w:cs="Arial"/>
                <w:color w:val="000000" w:themeColor="text1"/>
              </w:rPr>
            </w:pPr>
            <w:r w:rsidRPr="00796AA9">
              <w:rPr>
                <w:rFonts w:ascii="Arial" w:hAnsi="Arial" w:eastAsia="Arial" w:cs="Arial"/>
                <w:b/>
                <w:bCs/>
                <w:color w:val="000000" w:themeColor="text1"/>
                <w:lang w:val="en"/>
              </w:rPr>
              <w:t>Enabling (4)</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796AA9" w:rsidR="1F881871" w:rsidP="2C5C2622" w:rsidRDefault="1F881871" w14:paraId="5CCDE06A" w14:textId="491A771F">
            <w:pPr>
              <w:widowControl w:val="0"/>
              <w:pBdr>
                <w:top w:val="nil"/>
                <w:left w:val="nil"/>
                <w:bottom w:val="nil"/>
                <w:right w:val="nil"/>
                <w:between w:val="nil"/>
              </w:pBdr>
              <w:rPr>
                <w:rFonts w:ascii="Arial" w:hAnsi="Arial" w:cs="Arial"/>
              </w:rPr>
            </w:pPr>
            <w:r w:rsidRPr="00796AA9">
              <w:rPr>
                <w:rFonts w:ascii="Arial" w:hAnsi="Arial" w:eastAsia="Arial" w:cs="Arial"/>
                <w:lang w:val="en-US"/>
              </w:rPr>
              <w:t>The government provides detailed feedback to CS actors on how their input has been used in decision-making processes, though there might be occasional gaps. Public documentation or reporting on the outcomes of CS actor consultations is regular, with most relevant information being made accessible to the public. There are clear channels for CS actors to hold the government accountable, including spaces for follow-up and contesting decisions when necessary.</w:t>
            </w:r>
          </w:p>
        </w:tc>
      </w:tr>
      <w:tr w:rsidRPr="00796AA9" w:rsidR="2C5C2622" w:rsidTr="2C5C2622" w14:paraId="1E34690B" w14:textId="7777777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796AA9" w:rsidR="2C5C2622" w:rsidP="2C5C2622" w:rsidRDefault="2C5C2622" w14:paraId="511AAC39" w14:textId="7EA02F1C">
            <w:pPr>
              <w:widowControl w:val="0"/>
              <w:rPr>
                <w:rFonts w:ascii="Arial" w:hAnsi="Arial" w:eastAsia="Arial" w:cs="Arial"/>
                <w:color w:val="000000" w:themeColor="text1"/>
              </w:rPr>
            </w:pPr>
            <w:r w:rsidRPr="00796AA9">
              <w:rPr>
                <w:rFonts w:ascii="Arial" w:hAnsi="Arial" w:eastAsia="Arial" w:cs="Arial"/>
                <w:b/>
                <w:bCs/>
                <w:color w:val="000000" w:themeColor="text1"/>
                <w:lang w:val="en"/>
              </w:rPr>
              <w:t>Fully enabling (5)</w:t>
            </w:r>
            <w:r w:rsidRPr="00796AA9">
              <w:rPr>
                <w:rFonts w:ascii="Arial" w:hAnsi="Arial" w:cs="Arial"/>
              </w:rPr>
              <w:br/>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796AA9" w:rsidR="1052CD23" w:rsidP="2C5C2622" w:rsidRDefault="1052CD23" w14:paraId="5DEE6D44" w14:textId="0E48284A">
            <w:pPr>
              <w:widowControl w:val="0"/>
              <w:pBdr>
                <w:top w:val="nil"/>
                <w:left w:val="nil"/>
                <w:bottom w:val="nil"/>
                <w:right w:val="nil"/>
                <w:between w:val="nil"/>
              </w:pBdr>
              <w:rPr>
                <w:rFonts w:ascii="Arial" w:hAnsi="Arial" w:cs="Arial"/>
              </w:rPr>
            </w:pPr>
            <w:r w:rsidRPr="00796AA9">
              <w:rPr>
                <w:rFonts w:ascii="Arial" w:hAnsi="Arial" w:eastAsia="Arial" w:cs="Arial"/>
                <w:lang w:val="en-US"/>
              </w:rPr>
              <w:t>The government consistently provides comprehensive and transparent feedback to CS actors, detailing how their input has been integrated into decision-making processes. Public documentation and reporting are thorough, regularly updated, and accessible, creating a high level of transparency. CS actors have well-established avenues for holding the government accountable, with robust mechanisms in place for them to follow up, challenge decisions, and monitor the impact of their feedback.</w:t>
            </w:r>
          </w:p>
        </w:tc>
      </w:tr>
    </w:tbl>
    <w:p w:rsidRPr="00796AA9" w:rsidR="2C5C2622" w:rsidP="2C5C2622" w:rsidRDefault="2C5C2622" w14:paraId="17368F96" w14:textId="0EA1F572">
      <w:pPr>
        <w:spacing w:after="0" w:line="240" w:lineRule="auto"/>
        <w:rPr>
          <w:rFonts w:ascii="Arial" w:hAnsi="Arial" w:eastAsia="Arial" w:cs="Arial"/>
          <w:b/>
          <w:bCs/>
          <w:color w:val="0F4761" w:themeColor="accent1" w:themeShade="BF"/>
        </w:rPr>
      </w:pPr>
    </w:p>
    <w:p w:rsidRPr="00796AA9" w:rsidR="732BBE29" w:rsidP="732BBE29" w:rsidRDefault="732BBE29" w14:paraId="693266CE" w14:textId="161440FF">
      <w:pPr>
        <w:spacing w:after="0" w:line="240" w:lineRule="auto"/>
        <w:rPr>
          <w:rFonts w:ascii="Arial" w:hAnsi="Arial" w:eastAsia="Arial" w:cs="Arial"/>
          <w:b/>
          <w:bCs/>
          <w:color w:val="0F4761" w:themeColor="accent1" w:themeShade="BF"/>
        </w:rPr>
      </w:pPr>
    </w:p>
    <w:p w:rsidR="6221F6AB" w:rsidP="6B082B04" w:rsidRDefault="7B8870D9" w14:paraId="354C58A6" w14:textId="2CA1AC3C">
      <w:pPr>
        <w:spacing w:after="0" w:line="240" w:lineRule="auto"/>
        <w:rPr>
          <w:rFonts w:ascii="Arial" w:hAnsi="Arial" w:cs="Arial" w:eastAsiaTheme="minorEastAsia"/>
          <w:b/>
          <w:bCs/>
          <w:color w:val="0F4761" w:themeColor="accent1" w:themeShade="BF"/>
        </w:rPr>
      </w:pPr>
      <w:r w:rsidRPr="00796AA9">
        <w:rPr>
          <w:rFonts w:ascii="Arial" w:hAnsi="Arial" w:eastAsia="Arial" w:cs="Arial"/>
          <w:b/>
          <w:bCs/>
          <w:color w:val="0F4761" w:themeColor="accent1" w:themeShade="BF"/>
        </w:rPr>
        <w:t>Guiding questions for Principle 5:</w:t>
      </w:r>
      <w:r w:rsidRPr="00796AA9" w:rsidR="20F3F9D0">
        <w:rPr>
          <w:rFonts w:ascii="Arial" w:hAnsi="Arial" w:cs="Arial" w:eastAsiaTheme="minorEastAsia"/>
          <w:b/>
          <w:bCs/>
          <w:color w:val="0F4761" w:themeColor="accent1" w:themeShade="BF"/>
        </w:rPr>
        <w:t xml:space="preserve"> Supportive Public Culture and Discourses on Civil Society</w:t>
      </w:r>
    </w:p>
    <w:p w:rsidRPr="00796AA9" w:rsidR="00796AA9" w:rsidP="6B082B04" w:rsidRDefault="00796AA9" w14:paraId="16BB0C10" w14:textId="77777777">
      <w:pPr>
        <w:spacing w:after="0" w:line="240" w:lineRule="auto"/>
        <w:rPr>
          <w:rFonts w:ascii="Arial" w:hAnsi="Arial" w:eastAsia="Arial" w:cs="Arial"/>
          <w:b/>
          <w:bCs/>
          <w:color w:val="0F4761" w:themeColor="accent1" w:themeShade="BF"/>
        </w:rPr>
      </w:pPr>
    </w:p>
    <w:p w:rsidRPr="00796AA9" w:rsidR="6221F6AB" w:rsidP="6B082B04" w:rsidRDefault="7B8870D9" w14:paraId="1CB6FA0A" w14:textId="46A2C806">
      <w:pPr>
        <w:spacing w:after="200" w:line="288" w:lineRule="auto"/>
        <w:rPr>
          <w:rFonts w:ascii="Arial" w:hAnsi="Arial" w:eastAsia="Arial" w:cs="Arial"/>
          <w:b/>
          <w:bCs/>
        </w:rPr>
      </w:pPr>
      <w:r w:rsidRPr="00796AA9">
        <w:rPr>
          <w:rFonts w:ascii="Arial" w:hAnsi="Arial" w:eastAsia="Arial" w:cs="Arial"/>
          <w:b/>
          <w:bCs/>
        </w:rPr>
        <w:t>5.1 | Public Discourse and Constructive Dialogue on Civil Society</w:t>
      </w:r>
    </w:p>
    <w:p w:rsidRPr="00796AA9" w:rsidR="6221F6AB" w:rsidP="51D9F959" w:rsidRDefault="7B8870D9" w14:paraId="7C0E402B" w14:textId="11B7E904">
      <w:pPr>
        <w:spacing w:after="200" w:line="288" w:lineRule="auto"/>
        <w:rPr>
          <w:rFonts w:ascii="Arial" w:hAnsi="Arial" w:eastAsia="Arial" w:cs="Arial"/>
        </w:rPr>
      </w:pPr>
      <w:r w:rsidRPr="00796AA9">
        <w:rPr>
          <w:rFonts w:ascii="Arial" w:hAnsi="Arial" w:eastAsia="Arial" w:cs="Arial"/>
        </w:rPr>
        <w:t xml:space="preserve">Questions: </w:t>
      </w:r>
    </w:p>
    <w:p w:rsidRPr="00796AA9" w:rsidR="6221F6AB" w:rsidP="00796AA9" w:rsidRDefault="7B8870D9" w14:paraId="3CD98F3B" w14:textId="77033BD1">
      <w:pPr>
        <w:pStyle w:val="ListParagraph"/>
        <w:numPr>
          <w:ilvl w:val="0"/>
          <w:numId w:val="34"/>
        </w:numPr>
        <w:spacing w:before="240" w:after="200"/>
        <w:rPr>
          <w:rFonts w:ascii="Arial" w:hAnsi="Arial" w:eastAsia="Arial" w:cs="Arial"/>
          <w:color w:val="000000" w:themeColor="text1"/>
        </w:rPr>
      </w:pPr>
      <w:r w:rsidRPr="00796AA9">
        <w:rPr>
          <w:rFonts w:ascii="Arial" w:hAnsi="Arial" w:eastAsia="Arial" w:cs="Arial"/>
          <w:color w:val="000000" w:themeColor="text1"/>
        </w:rPr>
        <w:t xml:space="preserve">How do the government and political leaders perceive and publicly frame the role of </w:t>
      </w:r>
      <w:r w:rsidRPr="00796AA9" w:rsidR="60FBD02E">
        <w:rPr>
          <w:rFonts w:ascii="Arial" w:hAnsi="Arial" w:eastAsia="Arial" w:cs="Arial"/>
          <w:color w:val="000000" w:themeColor="text1"/>
        </w:rPr>
        <w:t>CS actors</w:t>
      </w:r>
      <w:r w:rsidRPr="00796AA9">
        <w:rPr>
          <w:rFonts w:ascii="Arial" w:hAnsi="Arial" w:eastAsia="Arial" w:cs="Arial"/>
          <w:color w:val="000000" w:themeColor="text1"/>
        </w:rPr>
        <w:t xml:space="preserve">? Consider whether they acknowledge </w:t>
      </w:r>
      <w:r w:rsidRPr="00796AA9" w:rsidR="01C234D5">
        <w:rPr>
          <w:rFonts w:ascii="Arial" w:hAnsi="Arial" w:eastAsia="Arial" w:cs="Arial"/>
          <w:color w:val="000000" w:themeColor="text1"/>
        </w:rPr>
        <w:t>them</w:t>
      </w:r>
      <w:r w:rsidRPr="00796AA9">
        <w:rPr>
          <w:rFonts w:ascii="Arial" w:hAnsi="Arial" w:eastAsia="Arial" w:cs="Arial"/>
          <w:color w:val="000000" w:themeColor="text1"/>
        </w:rPr>
        <w:t xml:space="preserve"> as essential stakeholders or portray them as threats, irrelevant, or peripheral.</w:t>
      </w:r>
    </w:p>
    <w:p w:rsidRPr="00796AA9" w:rsidR="6221F6AB" w:rsidP="00796AA9" w:rsidRDefault="7B8870D9" w14:paraId="1B3C0EE1" w14:textId="1AFCD6B2">
      <w:pPr>
        <w:pStyle w:val="ListParagraph"/>
        <w:numPr>
          <w:ilvl w:val="0"/>
          <w:numId w:val="34"/>
        </w:numPr>
        <w:spacing w:before="240" w:after="200"/>
        <w:rPr>
          <w:rFonts w:ascii="Arial" w:hAnsi="Arial" w:eastAsia="Arial" w:cs="Arial"/>
          <w:color w:val="000000" w:themeColor="text1"/>
        </w:rPr>
      </w:pPr>
      <w:r w:rsidRPr="00796AA9">
        <w:rPr>
          <w:rFonts w:ascii="Arial" w:hAnsi="Arial" w:eastAsia="Arial" w:cs="Arial"/>
          <w:color w:val="000000" w:themeColor="text1"/>
        </w:rPr>
        <w:t xml:space="preserve">How does media coverage influence public perception of </w:t>
      </w:r>
      <w:r w:rsidRPr="00796AA9" w:rsidR="792363AE">
        <w:rPr>
          <w:rFonts w:ascii="Arial" w:hAnsi="Arial" w:eastAsia="Arial" w:cs="Arial"/>
          <w:color w:val="000000" w:themeColor="text1"/>
        </w:rPr>
        <w:t>CS actors</w:t>
      </w:r>
      <w:r w:rsidRPr="00796AA9">
        <w:rPr>
          <w:rFonts w:ascii="Arial" w:hAnsi="Arial" w:eastAsia="Arial" w:cs="Arial"/>
          <w:color w:val="000000" w:themeColor="text1"/>
        </w:rPr>
        <w:t xml:space="preserve">, and to what extent does it highlight their contributions or amplify negative narratives? Assess whether the media consistently fosters trust and appreciation for </w:t>
      </w:r>
      <w:r w:rsidRPr="00796AA9" w:rsidR="2CA9CDF0">
        <w:rPr>
          <w:rFonts w:ascii="Arial" w:hAnsi="Arial" w:eastAsia="Arial" w:cs="Arial"/>
          <w:color w:val="000000" w:themeColor="text1"/>
        </w:rPr>
        <w:t>CS actors</w:t>
      </w:r>
      <w:r w:rsidRPr="00796AA9">
        <w:rPr>
          <w:rFonts w:ascii="Arial" w:hAnsi="Arial" w:eastAsia="Arial" w:cs="Arial"/>
          <w:color w:val="000000" w:themeColor="text1"/>
        </w:rPr>
        <w:t xml:space="preserve"> or leans toward </w:t>
      </w:r>
      <w:proofErr w:type="spellStart"/>
      <w:r w:rsidRPr="00796AA9">
        <w:rPr>
          <w:rFonts w:ascii="Arial" w:hAnsi="Arial" w:eastAsia="Arial" w:cs="Arial"/>
          <w:color w:val="000000" w:themeColor="text1"/>
        </w:rPr>
        <w:t>skepticism</w:t>
      </w:r>
      <w:proofErr w:type="spellEnd"/>
      <w:r w:rsidRPr="00796AA9">
        <w:rPr>
          <w:rFonts w:ascii="Arial" w:hAnsi="Arial" w:eastAsia="Arial" w:cs="Arial"/>
          <w:color w:val="000000" w:themeColor="text1"/>
        </w:rPr>
        <w:t xml:space="preserve"> and distrust.</w:t>
      </w:r>
    </w:p>
    <w:p w:rsidRPr="00796AA9" w:rsidR="6221F6AB" w:rsidP="00796AA9" w:rsidRDefault="7B8870D9" w14:paraId="68FCE886" w14:textId="16194FEA">
      <w:pPr>
        <w:pStyle w:val="ListParagraph"/>
        <w:numPr>
          <w:ilvl w:val="0"/>
          <w:numId w:val="34"/>
        </w:numPr>
        <w:spacing w:before="240" w:after="200"/>
        <w:rPr>
          <w:rFonts w:ascii="Arial" w:hAnsi="Arial" w:eastAsia="Arial" w:cs="Arial"/>
          <w:color w:val="000000" w:themeColor="text1"/>
        </w:rPr>
      </w:pPr>
      <w:r w:rsidRPr="00796AA9">
        <w:rPr>
          <w:rFonts w:ascii="Arial" w:hAnsi="Arial" w:eastAsia="Arial" w:cs="Arial"/>
          <w:color w:val="000000" w:themeColor="text1"/>
        </w:rPr>
        <w:t xml:space="preserve">To what extent is dialogue characterised by respect, inclusivity, and a focus on the evidence-based solutions generated by </w:t>
      </w:r>
      <w:r w:rsidRPr="00796AA9" w:rsidR="10E5151D">
        <w:rPr>
          <w:rFonts w:ascii="Arial" w:hAnsi="Arial" w:eastAsia="Arial" w:cs="Arial"/>
          <w:color w:val="000000" w:themeColor="text1"/>
        </w:rPr>
        <w:t>CS actors</w:t>
      </w:r>
      <w:r w:rsidRPr="00796AA9">
        <w:rPr>
          <w:rFonts w:ascii="Arial" w:hAnsi="Arial" w:eastAsia="Arial" w:cs="Arial"/>
          <w:color w:val="000000" w:themeColor="text1"/>
        </w:rPr>
        <w:t xml:space="preserve">? How often </w:t>
      </w:r>
      <w:r w:rsidRPr="00796AA9" w:rsidR="67B27708">
        <w:rPr>
          <w:rFonts w:ascii="Arial" w:hAnsi="Arial" w:eastAsia="Arial" w:cs="Arial"/>
          <w:color w:val="000000" w:themeColor="text1"/>
        </w:rPr>
        <w:t>is their</w:t>
      </w:r>
      <w:r w:rsidRPr="00796AA9">
        <w:rPr>
          <w:rFonts w:ascii="Arial" w:hAnsi="Arial" w:eastAsia="Arial" w:cs="Arial"/>
          <w:color w:val="000000" w:themeColor="text1"/>
        </w:rPr>
        <w:t xml:space="preserve"> evidence and perspectives incorporated into political and societal debates?</w:t>
      </w:r>
    </w:p>
    <w:p w:rsidRPr="00796AA9" w:rsidR="6221F6AB" w:rsidP="00796AA9" w:rsidRDefault="7B8870D9" w14:paraId="34588121" w14:textId="651ECD40">
      <w:pPr>
        <w:pStyle w:val="ListParagraph"/>
        <w:numPr>
          <w:ilvl w:val="0"/>
          <w:numId w:val="34"/>
        </w:numPr>
        <w:spacing w:before="240" w:after="200"/>
        <w:rPr>
          <w:rFonts w:ascii="Arial" w:hAnsi="Arial" w:eastAsia="Arial" w:cs="Arial"/>
          <w:color w:val="000000" w:themeColor="text1"/>
        </w:rPr>
      </w:pPr>
      <w:r w:rsidRPr="00796AA9">
        <w:rPr>
          <w:rFonts w:ascii="Arial" w:hAnsi="Arial" w:eastAsia="Arial" w:cs="Arial"/>
          <w:color w:val="000000" w:themeColor="text1"/>
        </w:rPr>
        <w:t xml:space="preserve">How does the culture of public dialogue, including in government, media, and social media, impact the role of </w:t>
      </w:r>
      <w:r w:rsidRPr="00796AA9" w:rsidR="33BF1AF0">
        <w:rPr>
          <w:rFonts w:ascii="Arial" w:hAnsi="Arial" w:eastAsia="Arial" w:cs="Arial"/>
          <w:color w:val="000000" w:themeColor="text1"/>
        </w:rPr>
        <w:t>CS actors</w:t>
      </w:r>
      <w:r w:rsidRPr="00796AA9">
        <w:rPr>
          <w:rFonts w:ascii="Arial" w:hAnsi="Arial" w:eastAsia="Arial" w:cs="Arial"/>
          <w:color w:val="000000" w:themeColor="text1"/>
        </w:rPr>
        <w:t xml:space="preserve"> and their ability to contribute to constructive dialogue?</w:t>
      </w:r>
    </w:p>
    <w:p w:rsidRPr="00796AA9" w:rsidR="6C84EC60" w:rsidP="732BBE29" w:rsidRDefault="6C84EC60" w14:paraId="5F38719E" w14:textId="542F6C12">
      <w:pPr>
        <w:spacing w:after="200" w:line="288" w:lineRule="auto"/>
        <w:rPr>
          <w:rFonts w:ascii="Arial" w:hAnsi="Arial" w:eastAsia="Arial" w:cs="Arial"/>
          <w:b/>
          <w:bCs/>
        </w:rPr>
      </w:pPr>
      <w:r w:rsidRPr="00796AA9">
        <w:rPr>
          <w:rFonts w:ascii="Arial" w:hAnsi="Arial" w:eastAsia="Arial" w:cs="Arial"/>
          <w:b/>
          <w:bCs/>
        </w:rPr>
        <w:t>Scoring vignettes:</w:t>
      </w:r>
    </w:p>
    <w:tbl>
      <w:tblPr>
        <w:tblStyle w:val="TableGrid"/>
        <w:tblW w:w="0" w:type="auto"/>
        <w:tblBorders>
          <w:top w:val="single" w:color="auto" w:sz="6" w:space="0"/>
          <w:left w:val="single" w:color="auto" w:sz="6" w:space="0"/>
          <w:bottom w:val="single" w:color="auto" w:sz="6" w:space="0"/>
          <w:right w:val="single" w:color="auto" w:sz="6" w:space="0"/>
        </w:tblBorders>
        <w:tblLayout w:type="fixed"/>
        <w:tblLook w:val="0000" w:firstRow="0" w:lastRow="0" w:firstColumn="0" w:lastColumn="0" w:noHBand="0" w:noVBand="0"/>
      </w:tblPr>
      <w:tblGrid>
        <w:gridCol w:w="1815"/>
        <w:gridCol w:w="7185"/>
      </w:tblGrid>
      <w:tr w:rsidRPr="00796AA9" w:rsidR="51D9F959" w:rsidTr="6B082B04" w14:paraId="2C992EBD" w14:textId="7777777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796AA9" w:rsidR="51D9F959" w:rsidP="51D9F959" w:rsidRDefault="51D9F959" w14:paraId="7782E1B8" w14:textId="38174FBB">
            <w:pPr>
              <w:spacing w:before="200"/>
              <w:rPr>
                <w:rFonts w:ascii="Arial" w:hAnsi="Arial" w:eastAsia="Arial" w:cs="Arial"/>
              </w:rPr>
            </w:pPr>
            <w:proofErr w:type="spellStart"/>
            <w:r w:rsidRPr="00796AA9">
              <w:rPr>
                <w:rFonts w:ascii="Arial" w:hAnsi="Arial" w:eastAsia="Arial" w:cs="Arial"/>
                <w:b/>
                <w:bCs/>
                <w:lang w:val="es-ES"/>
              </w:rPr>
              <w:t>Fully</w:t>
            </w:r>
            <w:proofErr w:type="spellEnd"/>
            <w:r w:rsidRPr="00796AA9">
              <w:rPr>
                <w:rFonts w:ascii="Arial" w:hAnsi="Arial" w:eastAsia="Arial" w:cs="Arial"/>
                <w:b/>
                <w:bCs/>
                <w:lang w:val="es-ES"/>
              </w:rPr>
              <w:t xml:space="preserve"> </w:t>
            </w:r>
            <w:proofErr w:type="spellStart"/>
            <w:r w:rsidRPr="00796AA9">
              <w:rPr>
                <w:rFonts w:ascii="Arial" w:hAnsi="Arial" w:eastAsia="Arial" w:cs="Arial"/>
                <w:b/>
                <w:bCs/>
                <w:lang w:val="es-ES"/>
              </w:rPr>
              <w:t>Disabling</w:t>
            </w:r>
            <w:proofErr w:type="spellEnd"/>
            <w:r w:rsidRPr="00796AA9">
              <w:rPr>
                <w:rFonts w:ascii="Arial" w:hAnsi="Arial" w:eastAsia="Arial" w:cs="Arial"/>
                <w:b/>
                <w:bCs/>
                <w:lang w:val="es-ES"/>
              </w:rPr>
              <w:t xml:space="preserve"> (1)</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796AA9" w:rsidR="56360162" w:rsidP="51D9F959" w:rsidRDefault="743C79EE" w14:paraId="1D361EF3" w14:textId="6C4D3818">
            <w:pPr>
              <w:spacing w:after="160"/>
              <w:rPr>
                <w:rFonts w:ascii="Arial" w:hAnsi="Arial" w:cs="Arial"/>
              </w:rPr>
            </w:pPr>
            <w:r w:rsidRPr="00796AA9">
              <w:rPr>
                <w:rFonts w:ascii="Arial" w:hAnsi="Arial" w:eastAsia="Arial" w:cs="Arial"/>
                <w:lang w:val="en-US"/>
              </w:rPr>
              <w:t xml:space="preserve">The government and/or politicians consistently frame some or most </w:t>
            </w:r>
            <w:r w:rsidRPr="00796AA9" w:rsidR="25F93231">
              <w:rPr>
                <w:rFonts w:ascii="Arial" w:hAnsi="Arial" w:eastAsia="Arial" w:cs="Arial"/>
                <w:lang w:val="en-US"/>
              </w:rPr>
              <w:t>CS actors</w:t>
            </w:r>
            <w:r w:rsidRPr="00796AA9">
              <w:rPr>
                <w:rFonts w:ascii="Arial" w:hAnsi="Arial" w:eastAsia="Arial" w:cs="Arial"/>
                <w:lang w:val="en-US"/>
              </w:rPr>
              <w:t xml:space="preserve"> as threats to national sovereignty, identity, or stability. Media outlets regularly disseminate negative narratives, portraying </w:t>
            </w:r>
            <w:r w:rsidRPr="00796AA9" w:rsidR="32B2D5DA">
              <w:rPr>
                <w:rFonts w:ascii="Arial" w:hAnsi="Arial" w:eastAsia="Arial" w:cs="Arial"/>
                <w:lang w:val="en-US"/>
              </w:rPr>
              <w:t>CS actors</w:t>
            </w:r>
            <w:r w:rsidRPr="00796AA9">
              <w:rPr>
                <w:rFonts w:ascii="Arial" w:hAnsi="Arial" w:eastAsia="Arial" w:cs="Arial"/>
                <w:lang w:val="en-US"/>
              </w:rPr>
              <w:t xml:space="preserve"> as untrustworthy, foreign-influenced, or irrelevant to national priorities. Dialogue by politicians and other relevant stakeholders is characterized by hostility, misinformation, and personal attacks. There is little to no respect for differing opinions. </w:t>
            </w:r>
            <w:proofErr w:type="gramStart"/>
            <w:r w:rsidRPr="00796AA9">
              <w:rPr>
                <w:rFonts w:ascii="Arial" w:hAnsi="Arial" w:eastAsia="Arial" w:cs="Arial"/>
                <w:lang w:val="en-US"/>
              </w:rPr>
              <w:t>The overall</w:t>
            </w:r>
            <w:proofErr w:type="gramEnd"/>
            <w:r w:rsidRPr="00796AA9">
              <w:rPr>
                <w:rFonts w:ascii="Arial" w:hAnsi="Arial" w:eastAsia="Arial" w:cs="Arial"/>
                <w:lang w:val="en-US"/>
              </w:rPr>
              <w:t xml:space="preserve"> public discourse fosters division and diminishes trust in </w:t>
            </w:r>
            <w:r w:rsidRPr="00796AA9" w:rsidR="3F633B3F">
              <w:rPr>
                <w:rFonts w:ascii="Arial" w:hAnsi="Arial" w:eastAsia="Arial" w:cs="Arial"/>
                <w:lang w:val="en-US"/>
              </w:rPr>
              <w:t>CS actors</w:t>
            </w:r>
            <w:r w:rsidRPr="00796AA9">
              <w:rPr>
                <w:rFonts w:ascii="Arial" w:hAnsi="Arial" w:eastAsia="Arial" w:cs="Arial"/>
                <w:lang w:val="en-US"/>
              </w:rPr>
              <w:t>.</w:t>
            </w:r>
          </w:p>
        </w:tc>
      </w:tr>
      <w:tr w:rsidRPr="00796AA9" w:rsidR="51D9F959" w:rsidTr="6B082B04" w14:paraId="4CF30BDA" w14:textId="7777777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796AA9" w:rsidR="51D9F959" w:rsidP="51D9F959" w:rsidRDefault="51D9F959" w14:paraId="451D68EC" w14:textId="046E30F0">
            <w:pPr>
              <w:spacing w:before="200"/>
              <w:rPr>
                <w:rFonts w:ascii="Arial" w:hAnsi="Arial" w:eastAsia="Arial" w:cs="Arial"/>
              </w:rPr>
            </w:pPr>
            <w:proofErr w:type="spellStart"/>
            <w:r w:rsidRPr="00796AA9">
              <w:rPr>
                <w:rFonts w:ascii="Arial" w:hAnsi="Arial" w:eastAsia="Arial" w:cs="Arial"/>
                <w:b/>
                <w:bCs/>
                <w:lang w:val="es-ES"/>
              </w:rPr>
              <w:t>Disabling</w:t>
            </w:r>
            <w:proofErr w:type="spellEnd"/>
            <w:r w:rsidRPr="00796AA9">
              <w:rPr>
                <w:rFonts w:ascii="Arial" w:hAnsi="Arial" w:eastAsia="Arial" w:cs="Arial"/>
                <w:b/>
                <w:bCs/>
                <w:lang w:val="es-ES"/>
              </w:rPr>
              <w:t xml:space="preserve"> (2)</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796AA9" w:rsidR="0176CD65" w:rsidP="6B082B04" w:rsidRDefault="4C73EF3D" w14:paraId="326F7686" w14:textId="314264FA">
            <w:pPr>
              <w:spacing w:after="160"/>
              <w:rPr>
                <w:rFonts w:ascii="Arial" w:hAnsi="Arial" w:cs="Arial"/>
              </w:rPr>
            </w:pPr>
            <w:r w:rsidRPr="00796AA9">
              <w:rPr>
                <w:rFonts w:ascii="Arial" w:hAnsi="Arial" w:eastAsia="Arial" w:cs="Arial"/>
                <w:lang w:val="en-US"/>
              </w:rPr>
              <w:t xml:space="preserve">Some politicians or government figures occasionally frame CSOs as unnecessary or potentially harmful to national interests. Media coverage is mixed but leans toward skepticism, questioning the motives or effectiveness of </w:t>
            </w:r>
            <w:r w:rsidRPr="00796AA9" w:rsidR="1F01B14F">
              <w:rPr>
                <w:rFonts w:ascii="Arial" w:hAnsi="Arial" w:eastAsia="Arial" w:cs="Arial"/>
                <w:lang w:val="en-US"/>
              </w:rPr>
              <w:t xml:space="preserve">civil </w:t>
            </w:r>
            <w:proofErr w:type="gramStart"/>
            <w:r w:rsidRPr="00796AA9" w:rsidR="1F01B14F">
              <w:rPr>
                <w:rFonts w:ascii="Arial" w:hAnsi="Arial" w:eastAsia="Arial" w:cs="Arial"/>
                <w:lang w:val="en-US"/>
              </w:rPr>
              <w:t>society</w:t>
            </w:r>
            <w:proofErr w:type="gramEnd"/>
            <w:r w:rsidRPr="00796AA9" w:rsidR="228C9A42">
              <w:rPr>
                <w:rFonts w:ascii="Arial" w:hAnsi="Arial" w:eastAsia="Arial" w:cs="Arial"/>
                <w:lang w:val="en-US"/>
              </w:rPr>
              <w:t xml:space="preserve"> work</w:t>
            </w:r>
            <w:r w:rsidRPr="00796AA9">
              <w:rPr>
                <w:rFonts w:ascii="Arial" w:hAnsi="Arial" w:eastAsia="Arial" w:cs="Arial"/>
                <w:lang w:val="en-US"/>
              </w:rPr>
              <w:t xml:space="preserve">. Political dialogue often turns combative and ideological, with limited focus on evidence-based arguments. Public discourse tends to foster skepticism, limiting the constructive role of </w:t>
            </w:r>
            <w:r w:rsidRPr="00796AA9" w:rsidR="41EEC963">
              <w:rPr>
                <w:rFonts w:ascii="Arial" w:hAnsi="Arial" w:eastAsia="Arial" w:cs="Arial"/>
                <w:lang w:val="en-US"/>
              </w:rPr>
              <w:t>civil society</w:t>
            </w:r>
            <w:r w:rsidRPr="00796AA9">
              <w:rPr>
                <w:rFonts w:ascii="Arial" w:hAnsi="Arial" w:eastAsia="Arial" w:cs="Arial"/>
                <w:lang w:val="en-US"/>
              </w:rPr>
              <w:t>.</w:t>
            </w:r>
          </w:p>
        </w:tc>
      </w:tr>
      <w:tr w:rsidRPr="00796AA9" w:rsidR="51D9F959" w:rsidTr="6B082B04" w14:paraId="6367AA15" w14:textId="7777777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796AA9" w:rsidR="51D9F959" w:rsidP="51D9F959" w:rsidRDefault="51D9F959" w14:paraId="44526910" w14:textId="6D6873B9">
            <w:pPr>
              <w:spacing w:before="200"/>
              <w:rPr>
                <w:rFonts w:ascii="Arial" w:hAnsi="Arial" w:eastAsia="Arial" w:cs="Arial"/>
              </w:rPr>
            </w:pPr>
            <w:proofErr w:type="spellStart"/>
            <w:r w:rsidRPr="00796AA9">
              <w:rPr>
                <w:rFonts w:ascii="Arial" w:hAnsi="Arial" w:eastAsia="Arial" w:cs="Arial"/>
                <w:b/>
                <w:bCs/>
                <w:lang w:val="es-ES"/>
              </w:rPr>
              <w:t>Partially</w:t>
            </w:r>
            <w:proofErr w:type="spellEnd"/>
            <w:r w:rsidRPr="00796AA9">
              <w:rPr>
                <w:rFonts w:ascii="Arial" w:hAnsi="Arial" w:eastAsia="Arial" w:cs="Arial"/>
                <w:b/>
                <w:bCs/>
                <w:lang w:val="es-ES"/>
              </w:rPr>
              <w:t xml:space="preserve"> </w:t>
            </w:r>
            <w:proofErr w:type="spellStart"/>
            <w:r w:rsidRPr="00796AA9">
              <w:rPr>
                <w:rFonts w:ascii="Arial" w:hAnsi="Arial" w:eastAsia="Arial" w:cs="Arial"/>
                <w:b/>
                <w:bCs/>
                <w:lang w:val="es-ES"/>
              </w:rPr>
              <w:t>Enabling</w:t>
            </w:r>
            <w:proofErr w:type="spellEnd"/>
            <w:r w:rsidRPr="00796AA9">
              <w:rPr>
                <w:rFonts w:ascii="Arial" w:hAnsi="Arial" w:eastAsia="Arial" w:cs="Arial"/>
                <w:b/>
                <w:bCs/>
                <w:lang w:val="es-ES"/>
              </w:rPr>
              <w:t xml:space="preserve"> (3)</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796AA9" w:rsidR="0EABE416" w:rsidP="732BBE29" w:rsidRDefault="146964F5" w14:paraId="3825127D" w14:textId="539AA762">
            <w:pPr>
              <w:spacing w:after="160"/>
              <w:rPr>
                <w:rFonts w:ascii="Arial" w:hAnsi="Arial" w:eastAsia="Arial" w:cs="Arial"/>
                <w:lang w:val="en-US"/>
              </w:rPr>
            </w:pPr>
            <w:r w:rsidRPr="00796AA9">
              <w:rPr>
                <w:rFonts w:ascii="Arial" w:hAnsi="Arial" w:eastAsia="Arial" w:cs="Arial"/>
                <w:lang w:val="en-US"/>
              </w:rPr>
              <w:t xml:space="preserve">The government and politicians nominally recognize the role of </w:t>
            </w:r>
            <w:r w:rsidRPr="00796AA9" w:rsidR="1537255E">
              <w:rPr>
                <w:rFonts w:ascii="Arial" w:hAnsi="Arial" w:eastAsia="Arial" w:cs="Arial"/>
                <w:lang w:val="en-US"/>
              </w:rPr>
              <w:t>civil society</w:t>
            </w:r>
            <w:r w:rsidRPr="00796AA9">
              <w:rPr>
                <w:rFonts w:ascii="Arial" w:hAnsi="Arial" w:eastAsia="Arial" w:cs="Arial"/>
                <w:lang w:val="en-US"/>
              </w:rPr>
              <w:t xml:space="preserve"> but in practice view them as peripheral to governance and national development. Media coverage is balanced, presenting both positive and negative perspectives without strong bias. Political dialogue features both constructive and destructive elements.</w:t>
            </w:r>
          </w:p>
        </w:tc>
      </w:tr>
      <w:tr w:rsidRPr="00796AA9" w:rsidR="51D9F959" w:rsidTr="6B082B04" w14:paraId="5EDF9FD7" w14:textId="7777777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796AA9" w:rsidR="51D9F959" w:rsidP="51D9F959" w:rsidRDefault="51D9F959" w14:paraId="1AC078B4" w14:textId="5DC3C376">
            <w:pPr>
              <w:spacing w:before="200"/>
              <w:rPr>
                <w:rFonts w:ascii="Arial" w:hAnsi="Arial" w:eastAsia="Arial" w:cs="Arial"/>
              </w:rPr>
            </w:pPr>
            <w:proofErr w:type="spellStart"/>
            <w:r w:rsidRPr="00796AA9">
              <w:rPr>
                <w:rFonts w:ascii="Arial" w:hAnsi="Arial" w:eastAsia="Arial" w:cs="Arial"/>
                <w:b/>
                <w:bCs/>
                <w:lang w:val="es-ES"/>
              </w:rPr>
              <w:t>Enabling</w:t>
            </w:r>
            <w:proofErr w:type="spellEnd"/>
            <w:r w:rsidRPr="00796AA9">
              <w:rPr>
                <w:rFonts w:ascii="Arial" w:hAnsi="Arial" w:eastAsia="Arial" w:cs="Arial"/>
                <w:b/>
                <w:bCs/>
                <w:lang w:val="es-ES"/>
              </w:rPr>
              <w:t xml:space="preserve"> (4)</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796AA9" w:rsidR="23511016" w:rsidP="51D9F959" w:rsidRDefault="4BD1E9F9" w14:paraId="2C5E9FBD" w14:textId="296023B9">
            <w:pPr>
              <w:spacing w:after="160"/>
              <w:rPr>
                <w:rFonts w:ascii="Arial" w:hAnsi="Arial" w:cs="Arial"/>
              </w:rPr>
            </w:pPr>
            <w:r w:rsidRPr="00796AA9">
              <w:rPr>
                <w:rFonts w:ascii="Arial" w:hAnsi="Arial" w:eastAsia="Arial" w:cs="Arial"/>
                <w:lang w:val="en-US"/>
              </w:rPr>
              <w:t xml:space="preserve">The government and political leaders recognize the role of </w:t>
            </w:r>
            <w:r w:rsidRPr="00796AA9" w:rsidR="6C2BDCF1">
              <w:rPr>
                <w:rFonts w:ascii="Arial" w:hAnsi="Arial" w:eastAsia="Arial" w:cs="Arial"/>
                <w:lang w:val="en-US"/>
              </w:rPr>
              <w:t xml:space="preserve">civil </w:t>
            </w:r>
            <w:r w:rsidRPr="00796AA9" w:rsidR="181E4CF0">
              <w:rPr>
                <w:rFonts w:ascii="Arial" w:hAnsi="Arial" w:eastAsia="Arial" w:cs="Arial"/>
                <w:lang w:val="en-US"/>
              </w:rPr>
              <w:t>society</w:t>
            </w:r>
            <w:r w:rsidRPr="00796AA9" w:rsidR="6C2BDCF1">
              <w:rPr>
                <w:rFonts w:ascii="Arial" w:hAnsi="Arial" w:eastAsia="Arial" w:cs="Arial"/>
                <w:lang w:val="en-US"/>
              </w:rPr>
              <w:t xml:space="preserve"> </w:t>
            </w:r>
            <w:r w:rsidRPr="00796AA9">
              <w:rPr>
                <w:rFonts w:ascii="Arial" w:hAnsi="Arial" w:eastAsia="Arial" w:cs="Arial"/>
                <w:lang w:val="en-US"/>
              </w:rPr>
              <w:t>in addressing social issues and promoting national development. Media coverage is largely positive, showcasing CS</w:t>
            </w:r>
            <w:r w:rsidRPr="00796AA9" w:rsidR="76B798C8">
              <w:rPr>
                <w:rFonts w:ascii="Arial" w:hAnsi="Arial" w:eastAsia="Arial" w:cs="Arial"/>
                <w:lang w:val="en-US"/>
              </w:rPr>
              <w:t xml:space="preserve"> </w:t>
            </w:r>
            <w:r w:rsidRPr="00796AA9" w:rsidR="5443DED1">
              <w:rPr>
                <w:rFonts w:ascii="Arial" w:hAnsi="Arial" w:eastAsia="Arial" w:cs="Arial"/>
                <w:lang w:val="en-US"/>
              </w:rPr>
              <w:t>actors'</w:t>
            </w:r>
            <w:r w:rsidRPr="00796AA9">
              <w:rPr>
                <w:rFonts w:ascii="Arial" w:hAnsi="Arial" w:eastAsia="Arial" w:cs="Arial"/>
                <w:lang w:val="en-US"/>
              </w:rPr>
              <w:t xml:space="preserve"> contributions to societal well-being and problem-solving. Political dialogue is generally respectful and inclusive, and public discourse focuses on evidence-based solutions. CS</w:t>
            </w:r>
            <w:r w:rsidRPr="00796AA9" w:rsidR="0F935953">
              <w:rPr>
                <w:rFonts w:ascii="Arial" w:hAnsi="Arial" w:eastAsia="Arial" w:cs="Arial"/>
                <w:lang w:val="en-US"/>
              </w:rPr>
              <w:t xml:space="preserve"> actor</w:t>
            </w:r>
            <w:r w:rsidRPr="00796AA9">
              <w:rPr>
                <w:rFonts w:ascii="Arial" w:hAnsi="Arial" w:eastAsia="Arial" w:cs="Arial"/>
                <w:lang w:val="en-US"/>
              </w:rPr>
              <w:t>s' contributions are valued, but not always sought after. Though challenges to constructive dialogue remain, they are minimal.</w:t>
            </w:r>
          </w:p>
        </w:tc>
      </w:tr>
      <w:tr w:rsidRPr="00796AA9" w:rsidR="51D9F959" w:rsidTr="6B082B04" w14:paraId="28C84B33" w14:textId="7777777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796AA9" w:rsidR="51D9F959" w:rsidP="51D9F959" w:rsidRDefault="51D9F959" w14:paraId="4D24EB15" w14:textId="16F47BB1">
            <w:pPr>
              <w:spacing w:before="200"/>
              <w:rPr>
                <w:rFonts w:ascii="Arial" w:hAnsi="Arial" w:eastAsia="Arial" w:cs="Arial"/>
              </w:rPr>
            </w:pPr>
            <w:proofErr w:type="spellStart"/>
            <w:r w:rsidRPr="00796AA9">
              <w:rPr>
                <w:rFonts w:ascii="Arial" w:hAnsi="Arial" w:eastAsia="Arial" w:cs="Arial"/>
                <w:b/>
                <w:bCs/>
                <w:lang w:val="es-ES"/>
              </w:rPr>
              <w:t>Fully</w:t>
            </w:r>
            <w:proofErr w:type="spellEnd"/>
            <w:r w:rsidRPr="00796AA9">
              <w:rPr>
                <w:rFonts w:ascii="Arial" w:hAnsi="Arial" w:eastAsia="Arial" w:cs="Arial"/>
                <w:b/>
                <w:bCs/>
                <w:lang w:val="es-ES"/>
              </w:rPr>
              <w:t xml:space="preserve"> </w:t>
            </w:r>
            <w:proofErr w:type="spellStart"/>
            <w:r w:rsidRPr="00796AA9">
              <w:rPr>
                <w:rFonts w:ascii="Arial" w:hAnsi="Arial" w:eastAsia="Arial" w:cs="Arial"/>
                <w:b/>
                <w:bCs/>
                <w:lang w:val="es-ES"/>
              </w:rPr>
              <w:t>Enabling</w:t>
            </w:r>
            <w:proofErr w:type="spellEnd"/>
            <w:r w:rsidRPr="00796AA9">
              <w:rPr>
                <w:rFonts w:ascii="Arial" w:hAnsi="Arial" w:eastAsia="Arial" w:cs="Arial"/>
                <w:b/>
                <w:bCs/>
                <w:lang w:val="es-ES"/>
              </w:rPr>
              <w:t xml:space="preserve"> (5)</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796AA9" w:rsidR="25002DAA" w:rsidP="51D9F959" w:rsidRDefault="25002DAA" w14:paraId="554AFDF1" w14:textId="2B017D0F">
            <w:pPr>
              <w:spacing w:after="160"/>
              <w:rPr>
                <w:rFonts w:ascii="Arial" w:hAnsi="Arial" w:cs="Arial"/>
              </w:rPr>
            </w:pPr>
            <w:r w:rsidRPr="00796AA9">
              <w:rPr>
                <w:rFonts w:ascii="Arial" w:hAnsi="Arial" w:eastAsia="Arial" w:cs="Arial"/>
                <w:lang w:val="en-US"/>
              </w:rPr>
              <w:t>The government actively acknowledges and seeks out CS</w:t>
            </w:r>
            <w:r w:rsidRPr="00796AA9" w:rsidR="29ED2713">
              <w:rPr>
                <w:rFonts w:ascii="Arial" w:hAnsi="Arial" w:eastAsia="Arial" w:cs="Arial"/>
                <w:lang w:val="en-US"/>
              </w:rPr>
              <w:t xml:space="preserve"> actor</w:t>
            </w:r>
            <w:r w:rsidRPr="00796AA9">
              <w:rPr>
                <w:rFonts w:ascii="Arial" w:hAnsi="Arial" w:eastAsia="Arial" w:cs="Arial"/>
                <w:lang w:val="en-US"/>
              </w:rPr>
              <w:t xml:space="preserve">s as essential stakeholders in governance and development. Media consistently highlights </w:t>
            </w:r>
            <w:r w:rsidRPr="00796AA9" w:rsidR="52C71D16">
              <w:rPr>
                <w:rFonts w:ascii="Arial" w:hAnsi="Arial" w:eastAsia="Arial" w:cs="Arial"/>
                <w:lang w:val="en-US"/>
              </w:rPr>
              <w:t xml:space="preserve">civil society </w:t>
            </w:r>
            <w:r w:rsidRPr="00796AA9">
              <w:rPr>
                <w:rFonts w:ascii="Arial" w:hAnsi="Arial" w:eastAsia="Arial" w:cs="Arial"/>
                <w:lang w:val="en-US"/>
              </w:rPr>
              <w:t xml:space="preserve">successes and amplifies their causes, fostering widespread public appreciation. Political dialogue is characterized by mutual respect and </w:t>
            </w:r>
            <w:proofErr w:type="gramStart"/>
            <w:r w:rsidRPr="00796AA9">
              <w:rPr>
                <w:rFonts w:ascii="Arial" w:hAnsi="Arial" w:eastAsia="Arial" w:cs="Arial"/>
                <w:lang w:val="en-US"/>
              </w:rPr>
              <w:t>inclusivity</w:t>
            </w:r>
            <w:proofErr w:type="gramEnd"/>
            <w:r w:rsidRPr="00796AA9">
              <w:rPr>
                <w:rFonts w:ascii="Arial" w:hAnsi="Arial" w:eastAsia="Arial" w:cs="Arial"/>
                <w:lang w:val="en-US"/>
              </w:rPr>
              <w:t>, and public discourse emphasizes evidence-based decision-making.</w:t>
            </w:r>
          </w:p>
        </w:tc>
      </w:tr>
    </w:tbl>
    <w:p w:rsidRPr="00796AA9" w:rsidR="6221F6AB" w:rsidP="51D9F959" w:rsidRDefault="25002DAA" w14:paraId="4598FE72" w14:textId="6F6A363C">
      <w:pPr>
        <w:spacing w:before="240" w:after="240"/>
        <w:rPr>
          <w:rFonts w:ascii="Arial" w:hAnsi="Arial" w:eastAsia="Arial" w:cs="Arial"/>
          <w:b/>
          <w:bCs/>
        </w:rPr>
      </w:pPr>
      <w:r w:rsidRPr="00796AA9">
        <w:rPr>
          <w:rFonts w:ascii="Arial" w:hAnsi="Arial" w:eastAsia="Arial" w:cs="Arial"/>
          <w:b/>
          <w:bCs/>
        </w:rPr>
        <w:t>5.2 | Perception of Civil Society and Civic Engagement</w:t>
      </w:r>
    </w:p>
    <w:p w:rsidRPr="00796AA9" w:rsidR="6221F6AB" w:rsidP="51D9F959" w:rsidRDefault="25002DAA" w14:paraId="0B023FF8" w14:textId="4656AF91">
      <w:pPr>
        <w:spacing w:before="240" w:after="200"/>
        <w:rPr>
          <w:rFonts w:ascii="Arial" w:hAnsi="Arial" w:eastAsia="Arial" w:cs="Arial"/>
          <w:b/>
          <w:bCs/>
          <w:color w:val="000000" w:themeColor="text1"/>
        </w:rPr>
      </w:pPr>
      <w:r w:rsidRPr="00796AA9">
        <w:rPr>
          <w:rFonts w:ascii="Arial" w:hAnsi="Arial" w:eastAsia="Arial" w:cs="Arial"/>
          <w:b/>
          <w:bCs/>
          <w:color w:val="000000" w:themeColor="text1"/>
        </w:rPr>
        <w:t xml:space="preserve">Questions: </w:t>
      </w:r>
    </w:p>
    <w:p w:rsidRPr="00796AA9" w:rsidR="6221F6AB" w:rsidP="51D9F959" w:rsidRDefault="25002DAA" w14:paraId="1F954B87" w14:textId="1DA8DA1E">
      <w:pPr>
        <w:pStyle w:val="ListParagraph"/>
        <w:numPr>
          <w:ilvl w:val="0"/>
          <w:numId w:val="10"/>
        </w:numPr>
        <w:spacing w:before="240" w:after="200"/>
        <w:rPr>
          <w:rFonts w:ascii="Arial" w:hAnsi="Arial" w:eastAsia="Arial" w:cs="Arial"/>
          <w:color w:val="000000" w:themeColor="text1"/>
        </w:rPr>
      </w:pPr>
      <w:r w:rsidRPr="00796AA9">
        <w:rPr>
          <w:rFonts w:ascii="Arial" w:hAnsi="Arial" w:eastAsia="Arial" w:cs="Arial"/>
          <w:color w:val="000000" w:themeColor="text1"/>
        </w:rPr>
        <w:t>To what extent do citizens believe that civil society plays a positive role in their country?</w:t>
      </w:r>
    </w:p>
    <w:p w:rsidRPr="00796AA9" w:rsidR="6221F6AB" w:rsidP="6B082B04" w:rsidRDefault="25002DAA" w14:paraId="7F73A1D0" w14:textId="0264B0FB">
      <w:pPr>
        <w:pStyle w:val="ListParagraph"/>
        <w:numPr>
          <w:ilvl w:val="0"/>
          <w:numId w:val="10"/>
        </w:numPr>
        <w:spacing w:before="240" w:after="200"/>
        <w:rPr>
          <w:rFonts w:ascii="Arial" w:hAnsi="Arial" w:eastAsia="Arial" w:cs="Arial"/>
          <w:color w:val="000000" w:themeColor="text1"/>
        </w:rPr>
      </w:pPr>
      <w:r w:rsidRPr="00796AA9">
        <w:rPr>
          <w:rFonts w:ascii="Arial" w:hAnsi="Arial" w:eastAsia="Arial" w:cs="Arial"/>
          <w:color w:val="000000" w:themeColor="text1"/>
        </w:rPr>
        <w:t>To what extent do citizens</w:t>
      </w:r>
      <w:r w:rsidRPr="00796AA9" w:rsidR="31670F12">
        <w:rPr>
          <w:rFonts w:ascii="Arial" w:hAnsi="Arial" w:eastAsia="Arial" w:cs="Arial"/>
          <w:color w:val="000000" w:themeColor="text1"/>
        </w:rPr>
        <w:t xml:space="preserve"> believe that they can influence political decisions and</w:t>
      </w:r>
      <w:r w:rsidRPr="00796AA9">
        <w:rPr>
          <w:rFonts w:ascii="Arial" w:hAnsi="Arial" w:eastAsia="Arial" w:cs="Arial"/>
          <w:color w:val="000000" w:themeColor="text1"/>
        </w:rPr>
        <w:t xml:space="preserve"> actively participate in political processes?</w:t>
      </w:r>
      <w:r w:rsidRPr="00796AA9" w:rsidR="0D5A9C00">
        <w:rPr>
          <w:rFonts w:ascii="Arial" w:hAnsi="Arial" w:eastAsia="Arial" w:cs="Arial"/>
          <w:color w:val="000000" w:themeColor="text1"/>
        </w:rPr>
        <w:t xml:space="preserve"> </w:t>
      </w:r>
      <w:r w:rsidRPr="00796AA9">
        <w:rPr>
          <w:rFonts w:ascii="Arial" w:hAnsi="Arial" w:eastAsia="Arial" w:cs="Arial"/>
          <w:color w:val="000000" w:themeColor="text1"/>
        </w:rPr>
        <w:t>Consider</w:t>
      </w:r>
      <w:r w:rsidRPr="00796AA9" w:rsidR="01474475">
        <w:rPr>
          <w:rFonts w:ascii="Arial" w:hAnsi="Arial" w:eastAsia="Arial" w:cs="Arial"/>
          <w:color w:val="000000" w:themeColor="text1"/>
        </w:rPr>
        <w:t xml:space="preserve"> also</w:t>
      </w:r>
      <w:r w:rsidRPr="00796AA9">
        <w:rPr>
          <w:rFonts w:ascii="Arial" w:hAnsi="Arial" w:eastAsia="Arial" w:cs="Arial"/>
          <w:color w:val="000000" w:themeColor="text1"/>
        </w:rPr>
        <w:t xml:space="preserve"> the prevalence of population involvement in community initiatives, or engagement with political or non-political civic organisations.</w:t>
      </w:r>
    </w:p>
    <w:p w:rsidRPr="00796AA9" w:rsidR="6221F6AB" w:rsidP="732BBE29" w:rsidRDefault="25002DAA" w14:paraId="32658343" w14:textId="3DC0BB27">
      <w:pPr>
        <w:pStyle w:val="ListParagraph"/>
        <w:numPr>
          <w:ilvl w:val="0"/>
          <w:numId w:val="10"/>
        </w:numPr>
        <w:spacing w:before="240" w:after="200"/>
        <w:rPr>
          <w:rFonts w:ascii="Arial" w:hAnsi="Arial" w:eastAsia="Arial" w:cs="Arial"/>
          <w:color w:val="000000" w:themeColor="text1"/>
        </w:rPr>
      </w:pPr>
      <w:r w:rsidRPr="00796AA9">
        <w:rPr>
          <w:rFonts w:ascii="Arial" w:hAnsi="Arial" w:eastAsia="Arial" w:cs="Arial"/>
          <w:color w:val="000000" w:themeColor="text1"/>
        </w:rPr>
        <w:t>How accessible is civic education? To what extent do schools and community programs provide comprehensive education on political rights, responsibilities, and the importance of civic engagement?</w:t>
      </w:r>
    </w:p>
    <w:p w:rsidRPr="00796AA9" w:rsidR="6221F6AB" w:rsidP="732BBE29" w:rsidRDefault="12833F3A" w14:paraId="2F7911A6" w14:textId="031B0DE5">
      <w:pPr>
        <w:spacing w:after="200" w:line="288" w:lineRule="auto"/>
        <w:rPr>
          <w:rFonts w:ascii="Arial" w:hAnsi="Arial" w:eastAsia="Arial" w:cs="Arial"/>
          <w:b/>
          <w:bCs/>
        </w:rPr>
      </w:pPr>
      <w:r w:rsidRPr="00796AA9">
        <w:rPr>
          <w:rFonts w:ascii="Arial" w:hAnsi="Arial" w:eastAsia="Arial" w:cs="Arial"/>
          <w:b/>
          <w:bCs/>
        </w:rPr>
        <w:t>Scoring vignettes:</w:t>
      </w:r>
    </w:p>
    <w:tbl>
      <w:tblPr>
        <w:tblStyle w:val="TableGrid"/>
        <w:tblW w:w="0" w:type="auto"/>
        <w:tblBorders>
          <w:top w:val="single" w:color="auto" w:sz="6" w:space="0"/>
          <w:left w:val="single" w:color="auto" w:sz="6" w:space="0"/>
          <w:bottom w:val="single" w:color="auto" w:sz="6" w:space="0"/>
          <w:right w:val="single" w:color="auto" w:sz="6" w:space="0"/>
        </w:tblBorders>
        <w:tblLayout w:type="fixed"/>
        <w:tblLook w:val="0000" w:firstRow="0" w:lastRow="0" w:firstColumn="0" w:lastColumn="0" w:noHBand="0" w:noVBand="0"/>
      </w:tblPr>
      <w:tblGrid>
        <w:gridCol w:w="1815"/>
        <w:gridCol w:w="7185"/>
      </w:tblGrid>
      <w:tr w:rsidRPr="00796AA9" w:rsidR="51D9F959" w:rsidTr="2C73CCB2" w14:paraId="759251E0" w14:textId="7777777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796AA9" w:rsidR="51D9F959" w:rsidP="51D9F959" w:rsidRDefault="51D9F959" w14:paraId="3826E160" w14:textId="38174FBB">
            <w:pPr>
              <w:spacing w:before="200"/>
              <w:rPr>
                <w:rFonts w:ascii="Arial" w:hAnsi="Arial" w:eastAsia="Arial" w:cs="Arial"/>
              </w:rPr>
            </w:pPr>
            <w:proofErr w:type="spellStart"/>
            <w:r w:rsidRPr="00796AA9">
              <w:rPr>
                <w:rFonts w:ascii="Arial" w:hAnsi="Arial" w:eastAsia="Arial" w:cs="Arial"/>
                <w:b/>
                <w:bCs/>
                <w:lang w:val="es-ES"/>
              </w:rPr>
              <w:t>Fully</w:t>
            </w:r>
            <w:proofErr w:type="spellEnd"/>
            <w:r w:rsidRPr="00796AA9">
              <w:rPr>
                <w:rFonts w:ascii="Arial" w:hAnsi="Arial" w:eastAsia="Arial" w:cs="Arial"/>
                <w:b/>
                <w:bCs/>
                <w:lang w:val="es-ES"/>
              </w:rPr>
              <w:t xml:space="preserve"> </w:t>
            </w:r>
            <w:proofErr w:type="spellStart"/>
            <w:r w:rsidRPr="00796AA9">
              <w:rPr>
                <w:rFonts w:ascii="Arial" w:hAnsi="Arial" w:eastAsia="Arial" w:cs="Arial"/>
                <w:b/>
                <w:bCs/>
                <w:lang w:val="es-ES"/>
              </w:rPr>
              <w:t>Disabling</w:t>
            </w:r>
            <w:proofErr w:type="spellEnd"/>
            <w:r w:rsidRPr="00796AA9">
              <w:rPr>
                <w:rFonts w:ascii="Arial" w:hAnsi="Arial" w:eastAsia="Arial" w:cs="Arial"/>
                <w:b/>
                <w:bCs/>
                <w:lang w:val="es-ES"/>
              </w:rPr>
              <w:t xml:space="preserve"> (1)</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796AA9" w:rsidR="1E6CFD78" w:rsidP="51D9F959" w:rsidRDefault="1E6CFD78" w14:paraId="353D5235" w14:textId="5BA42036">
            <w:pPr>
              <w:spacing w:after="160"/>
              <w:rPr>
                <w:rFonts w:ascii="Arial" w:hAnsi="Arial" w:cs="Arial"/>
              </w:rPr>
            </w:pPr>
            <w:r w:rsidRPr="00796AA9">
              <w:rPr>
                <w:rFonts w:ascii="Arial" w:hAnsi="Arial" w:eastAsia="Arial" w:cs="Arial"/>
                <w:lang w:val="en-US"/>
              </w:rPr>
              <w:t>Citizens feel powerless to impact political decisions, with very low or negligible civic engagement. Civic education is nearly absent, and citizens have limited awareness of their rights or civic responsibilities. Participation in political processes, even in national elections, is minimal or highly discouraged.</w:t>
            </w:r>
          </w:p>
        </w:tc>
      </w:tr>
      <w:tr w:rsidRPr="00796AA9" w:rsidR="51D9F959" w:rsidTr="2C73CCB2" w14:paraId="30AB2AFF" w14:textId="7777777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796AA9" w:rsidR="51D9F959" w:rsidP="51D9F959" w:rsidRDefault="51D9F959" w14:paraId="2BDEEE6C" w14:textId="046E30F0">
            <w:pPr>
              <w:spacing w:before="200"/>
              <w:rPr>
                <w:rFonts w:ascii="Arial" w:hAnsi="Arial" w:eastAsia="Arial" w:cs="Arial"/>
              </w:rPr>
            </w:pPr>
            <w:proofErr w:type="spellStart"/>
            <w:r w:rsidRPr="00796AA9">
              <w:rPr>
                <w:rFonts w:ascii="Arial" w:hAnsi="Arial" w:eastAsia="Arial" w:cs="Arial"/>
                <w:b/>
                <w:bCs/>
                <w:lang w:val="es-ES"/>
              </w:rPr>
              <w:t>Disabling</w:t>
            </w:r>
            <w:proofErr w:type="spellEnd"/>
            <w:r w:rsidRPr="00796AA9">
              <w:rPr>
                <w:rFonts w:ascii="Arial" w:hAnsi="Arial" w:eastAsia="Arial" w:cs="Arial"/>
                <w:b/>
                <w:bCs/>
                <w:lang w:val="es-ES"/>
              </w:rPr>
              <w:t xml:space="preserve"> (2)</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796AA9" w:rsidR="5063011B" w:rsidP="51D9F959" w:rsidRDefault="5063011B" w14:paraId="29720560" w14:textId="1DE76551">
            <w:pPr>
              <w:spacing w:after="160"/>
              <w:rPr>
                <w:rFonts w:ascii="Arial" w:hAnsi="Arial" w:cs="Arial"/>
              </w:rPr>
            </w:pPr>
            <w:r w:rsidRPr="00796AA9">
              <w:rPr>
                <w:rFonts w:ascii="Arial" w:hAnsi="Arial" w:eastAsia="Arial" w:cs="Arial"/>
                <w:lang w:val="en-US"/>
              </w:rPr>
              <w:t>Few citizens believe they can influence political decisions, leading to low civic engagement. Civic education is minimal, with limited emphasis on individual rights or responsibilities. Political participation primarily occurs through voting in national elections, with few opportunities for engagement outside of this.</w:t>
            </w:r>
          </w:p>
        </w:tc>
      </w:tr>
      <w:tr w:rsidRPr="00796AA9" w:rsidR="51D9F959" w:rsidTr="2C73CCB2" w14:paraId="4792B2A2" w14:textId="7777777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796AA9" w:rsidR="51D9F959" w:rsidP="51D9F959" w:rsidRDefault="51D9F959" w14:paraId="019A8307" w14:textId="6D6873B9">
            <w:pPr>
              <w:spacing w:before="200"/>
              <w:rPr>
                <w:rFonts w:ascii="Arial" w:hAnsi="Arial" w:eastAsia="Arial" w:cs="Arial"/>
              </w:rPr>
            </w:pPr>
            <w:proofErr w:type="spellStart"/>
            <w:r w:rsidRPr="00796AA9">
              <w:rPr>
                <w:rFonts w:ascii="Arial" w:hAnsi="Arial" w:eastAsia="Arial" w:cs="Arial"/>
                <w:b/>
                <w:bCs/>
                <w:lang w:val="es-ES"/>
              </w:rPr>
              <w:t>Partially</w:t>
            </w:r>
            <w:proofErr w:type="spellEnd"/>
            <w:r w:rsidRPr="00796AA9">
              <w:rPr>
                <w:rFonts w:ascii="Arial" w:hAnsi="Arial" w:eastAsia="Arial" w:cs="Arial"/>
                <w:b/>
                <w:bCs/>
                <w:lang w:val="es-ES"/>
              </w:rPr>
              <w:t xml:space="preserve"> </w:t>
            </w:r>
            <w:proofErr w:type="spellStart"/>
            <w:r w:rsidRPr="00796AA9">
              <w:rPr>
                <w:rFonts w:ascii="Arial" w:hAnsi="Arial" w:eastAsia="Arial" w:cs="Arial"/>
                <w:b/>
                <w:bCs/>
                <w:lang w:val="es-ES"/>
              </w:rPr>
              <w:t>Enabling</w:t>
            </w:r>
            <w:proofErr w:type="spellEnd"/>
            <w:r w:rsidRPr="00796AA9">
              <w:rPr>
                <w:rFonts w:ascii="Arial" w:hAnsi="Arial" w:eastAsia="Arial" w:cs="Arial"/>
                <w:b/>
                <w:bCs/>
                <w:lang w:val="es-ES"/>
              </w:rPr>
              <w:t xml:space="preserve"> (3)</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796AA9" w:rsidR="6961F077" w:rsidP="51D9F959" w:rsidRDefault="6961F077" w14:paraId="78F44B48" w14:textId="7409E5E4">
            <w:pPr>
              <w:spacing w:after="160"/>
              <w:rPr>
                <w:rFonts w:ascii="Arial" w:hAnsi="Arial" w:cs="Arial"/>
              </w:rPr>
            </w:pPr>
            <w:r w:rsidRPr="00796AA9">
              <w:rPr>
                <w:rFonts w:ascii="Arial" w:hAnsi="Arial" w:eastAsia="Arial" w:cs="Arial"/>
                <w:lang w:val="en-US"/>
              </w:rPr>
              <w:t xml:space="preserve">Civic responsibilities are acknowledged, but only a portion of the population actively participates in political processes. Civic education exists but is not emphasized across all educational institutions or demographics. Citizens participate in major elections but </w:t>
            </w:r>
            <w:proofErr w:type="gramStart"/>
            <w:r w:rsidRPr="00796AA9">
              <w:rPr>
                <w:rFonts w:ascii="Arial" w:hAnsi="Arial" w:eastAsia="Arial" w:cs="Arial"/>
                <w:lang w:val="en-US"/>
              </w:rPr>
              <w:t>less so</w:t>
            </w:r>
            <w:proofErr w:type="gramEnd"/>
            <w:r w:rsidRPr="00796AA9">
              <w:rPr>
                <w:rFonts w:ascii="Arial" w:hAnsi="Arial" w:eastAsia="Arial" w:cs="Arial"/>
                <w:lang w:val="en-US"/>
              </w:rPr>
              <w:t xml:space="preserve"> in local or issue-specific initiatives.</w:t>
            </w:r>
          </w:p>
        </w:tc>
      </w:tr>
      <w:tr w:rsidRPr="00796AA9" w:rsidR="51D9F959" w:rsidTr="2C73CCB2" w14:paraId="3FF4D47A" w14:textId="7777777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796AA9" w:rsidR="51D9F959" w:rsidP="51D9F959" w:rsidRDefault="51D9F959" w14:paraId="6DA6B32E" w14:textId="5DC3C376">
            <w:pPr>
              <w:spacing w:before="200"/>
              <w:rPr>
                <w:rFonts w:ascii="Arial" w:hAnsi="Arial" w:eastAsia="Arial" w:cs="Arial"/>
              </w:rPr>
            </w:pPr>
            <w:proofErr w:type="spellStart"/>
            <w:r w:rsidRPr="00796AA9">
              <w:rPr>
                <w:rFonts w:ascii="Arial" w:hAnsi="Arial" w:eastAsia="Arial" w:cs="Arial"/>
                <w:b/>
                <w:bCs/>
                <w:lang w:val="es-ES"/>
              </w:rPr>
              <w:t>Enabling</w:t>
            </w:r>
            <w:proofErr w:type="spellEnd"/>
            <w:r w:rsidRPr="00796AA9">
              <w:rPr>
                <w:rFonts w:ascii="Arial" w:hAnsi="Arial" w:eastAsia="Arial" w:cs="Arial"/>
                <w:b/>
                <w:bCs/>
                <w:lang w:val="es-ES"/>
              </w:rPr>
              <w:t xml:space="preserve"> (4)</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796AA9" w:rsidR="584012DD" w:rsidP="2C73CCB2" w:rsidRDefault="584012DD" w14:paraId="24921A28" w14:textId="6EDDF397">
            <w:pPr>
              <w:pStyle w:val="Normal"/>
              <w:suppressLineNumbers w:val="0"/>
              <w:pBdr>
                <w:top w:val="nil" w:color="000000" w:sz="0" w:space="0"/>
                <w:left w:val="nil" w:color="000000" w:sz="0" w:space="0"/>
                <w:bottom w:val="nil" w:color="000000" w:sz="0" w:space="0"/>
                <w:right w:val="nil" w:color="000000" w:sz="0" w:space="0"/>
                <w:between w:val="nil" w:color="000000" w:sz="0" w:space="0"/>
              </w:pBdr>
              <w:bidi w:val="0"/>
              <w:spacing w:before="0" w:beforeAutospacing="off" w:after="0" w:afterAutospacing="off" w:line="240" w:lineRule="auto"/>
              <w:ind w:left="0" w:right="0"/>
              <w:jc w:val="left"/>
              <w:rPr>
                <w:rFonts w:ascii="Arial" w:hAnsi="Arial" w:eastAsia="Arial" w:cs="Arial"/>
              </w:rPr>
            </w:pPr>
            <w:r w:rsidRPr="2C73CCB2" w:rsidR="584012DD">
              <w:rPr>
                <w:rFonts w:ascii="Arial" w:hAnsi="Arial" w:eastAsia="Arial" w:cs="Arial"/>
                <w:lang w:val="en-US"/>
              </w:rPr>
              <w:t xml:space="preserve">Most citizens believe they can influence political decisions, and a majority </w:t>
            </w:r>
            <w:r w:rsidRPr="2C73CCB2" w:rsidR="584012DD">
              <w:rPr>
                <w:rFonts w:ascii="Arial" w:hAnsi="Arial" w:eastAsia="Arial" w:cs="Arial"/>
                <w:lang w:val="en-US"/>
              </w:rPr>
              <w:t>participate</w:t>
            </w:r>
            <w:r w:rsidRPr="2C73CCB2" w:rsidR="584012DD">
              <w:rPr>
                <w:rFonts w:ascii="Arial" w:hAnsi="Arial" w:eastAsia="Arial" w:cs="Arial"/>
                <w:lang w:val="en-US"/>
              </w:rPr>
              <w:t xml:space="preserve"> in civic processes. Civic education is well-established, though engagement may vary by demographic. There are occasional challenges to civic engagement (e.g., bureaucratic barriers), but they do not deter the majority.</w:t>
            </w:r>
          </w:p>
        </w:tc>
      </w:tr>
      <w:tr w:rsidRPr="00796AA9" w:rsidR="51D9F959" w:rsidTr="2C73CCB2" w14:paraId="622FF68E" w14:textId="7777777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796AA9" w:rsidR="51D9F959" w:rsidP="51D9F959" w:rsidRDefault="51D9F959" w14:paraId="38C6E931" w14:textId="16F47BB1">
            <w:pPr>
              <w:spacing w:before="200"/>
              <w:rPr>
                <w:rFonts w:ascii="Arial" w:hAnsi="Arial" w:eastAsia="Arial" w:cs="Arial"/>
              </w:rPr>
            </w:pPr>
            <w:proofErr w:type="spellStart"/>
            <w:r w:rsidRPr="00796AA9">
              <w:rPr>
                <w:rFonts w:ascii="Arial" w:hAnsi="Arial" w:eastAsia="Arial" w:cs="Arial"/>
                <w:b/>
                <w:bCs/>
                <w:lang w:val="es-ES"/>
              </w:rPr>
              <w:t>Fully</w:t>
            </w:r>
            <w:proofErr w:type="spellEnd"/>
            <w:r w:rsidRPr="00796AA9">
              <w:rPr>
                <w:rFonts w:ascii="Arial" w:hAnsi="Arial" w:eastAsia="Arial" w:cs="Arial"/>
                <w:b/>
                <w:bCs/>
                <w:lang w:val="es-ES"/>
              </w:rPr>
              <w:t xml:space="preserve"> </w:t>
            </w:r>
            <w:proofErr w:type="spellStart"/>
            <w:r w:rsidRPr="00796AA9">
              <w:rPr>
                <w:rFonts w:ascii="Arial" w:hAnsi="Arial" w:eastAsia="Arial" w:cs="Arial"/>
                <w:b/>
                <w:bCs/>
                <w:lang w:val="es-ES"/>
              </w:rPr>
              <w:t>Enabling</w:t>
            </w:r>
            <w:proofErr w:type="spellEnd"/>
            <w:r w:rsidRPr="00796AA9">
              <w:rPr>
                <w:rFonts w:ascii="Arial" w:hAnsi="Arial" w:eastAsia="Arial" w:cs="Arial"/>
                <w:b/>
                <w:bCs/>
                <w:lang w:val="es-ES"/>
              </w:rPr>
              <w:t xml:space="preserve"> (5)</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796AA9" w:rsidR="44586901" w:rsidP="51D9F959" w:rsidRDefault="44586901" w14:paraId="6367E3D3" w14:textId="4D8905C5">
            <w:pPr>
              <w:spacing w:after="160"/>
              <w:rPr>
                <w:rFonts w:ascii="Arial" w:hAnsi="Arial" w:cs="Arial"/>
              </w:rPr>
            </w:pPr>
            <w:r w:rsidRPr="00796AA9">
              <w:rPr>
                <w:rFonts w:ascii="Arial" w:hAnsi="Arial" w:eastAsia="Arial" w:cs="Arial"/>
                <w:lang w:val="en-US"/>
              </w:rPr>
              <w:t xml:space="preserve">Widespread belief in the power of individuals and groups to impact political decisions. Schools and institutions actively educate citizens about civic rights and responsibilities. Community organizations and </w:t>
            </w:r>
            <w:r w:rsidRPr="00796AA9">
              <w:rPr>
                <w:rFonts w:ascii="Arial" w:hAnsi="Arial" w:eastAsia="Arial" w:cs="Arial"/>
                <w:lang w:val="en-US"/>
              </w:rPr>
              <w:t>citizen initiatives are regularly involved in decision-making processes, policy-making, and local development.</w:t>
            </w:r>
          </w:p>
        </w:tc>
      </w:tr>
    </w:tbl>
    <w:p w:rsidRPr="00796AA9" w:rsidR="6221F6AB" w:rsidP="51D9F959" w:rsidRDefault="44586901" w14:paraId="7B10F4AF" w14:textId="461BB914">
      <w:pPr>
        <w:spacing w:before="240" w:after="240"/>
        <w:rPr>
          <w:rFonts w:ascii="Arial" w:hAnsi="Arial" w:eastAsia="Arial" w:cs="Arial"/>
          <w:b/>
          <w:bCs/>
        </w:rPr>
      </w:pPr>
      <w:r w:rsidRPr="00796AA9">
        <w:rPr>
          <w:rFonts w:ascii="Arial" w:hAnsi="Arial" w:eastAsia="Arial" w:cs="Arial"/>
          <w:b/>
          <w:bCs/>
        </w:rPr>
        <w:t>5.3 | Civic Equality and Inclusion</w:t>
      </w:r>
    </w:p>
    <w:p w:rsidRPr="00796AA9" w:rsidR="6221F6AB" w:rsidP="51D9F959" w:rsidRDefault="44586901" w14:paraId="2DD626D1" w14:textId="7107CC1A">
      <w:pPr>
        <w:spacing w:before="240" w:after="200"/>
        <w:rPr>
          <w:rFonts w:ascii="Arial" w:hAnsi="Arial" w:eastAsia="Arial" w:cs="Arial"/>
          <w:color w:val="000000" w:themeColor="text1"/>
        </w:rPr>
      </w:pPr>
      <w:r w:rsidRPr="00796AA9">
        <w:rPr>
          <w:rFonts w:ascii="Arial" w:hAnsi="Arial" w:eastAsia="Arial" w:cs="Arial"/>
          <w:color w:val="000000" w:themeColor="text1"/>
        </w:rPr>
        <w:t>Questions:</w:t>
      </w:r>
    </w:p>
    <w:p w:rsidRPr="00796AA9" w:rsidR="6221F6AB" w:rsidP="51D9F959" w:rsidRDefault="44586901" w14:paraId="038EC3C1" w14:textId="5AE2489E">
      <w:pPr>
        <w:pStyle w:val="ListParagraph"/>
        <w:numPr>
          <w:ilvl w:val="0"/>
          <w:numId w:val="9"/>
        </w:numPr>
        <w:spacing w:before="240" w:after="200"/>
        <w:rPr>
          <w:rFonts w:ascii="Arial" w:hAnsi="Arial" w:eastAsia="Arial" w:cs="Arial"/>
          <w:color w:val="000000" w:themeColor="text1"/>
        </w:rPr>
      </w:pPr>
      <w:r w:rsidRPr="00796AA9">
        <w:rPr>
          <w:rFonts w:ascii="Arial" w:hAnsi="Arial" w:eastAsia="Arial" w:cs="Arial"/>
          <w:color w:val="000000" w:themeColor="text1"/>
        </w:rPr>
        <w:t>To what extent do legal, social, and economic systems ensure equal rights and opportunities for all individuals, including marginalized groups, to participate in civic processes?</w:t>
      </w:r>
    </w:p>
    <w:p w:rsidRPr="00796AA9" w:rsidR="6221F6AB" w:rsidP="732BBE29" w:rsidRDefault="44586901" w14:paraId="3F7867DA" w14:textId="6442AEC5">
      <w:pPr>
        <w:pStyle w:val="ListParagraph"/>
        <w:numPr>
          <w:ilvl w:val="0"/>
          <w:numId w:val="9"/>
        </w:numPr>
        <w:spacing w:before="240" w:after="200"/>
        <w:rPr>
          <w:rFonts w:ascii="Arial" w:hAnsi="Arial" w:eastAsia="Arial" w:cs="Arial"/>
          <w:b/>
          <w:bCs/>
        </w:rPr>
      </w:pPr>
      <w:r w:rsidRPr="00796AA9">
        <w:rPr>
          <w:rFonts w:ascii="Arial" w:hAnsi="Arial" w:eastAsia="Arial" w:cs="Arial"/>
          <w:color w:val="000000" w:themeColor="text1"/>
        </w:rPr>
        <w:t>How strong are the social and economic barriers for marginalized and under-served groups and vulnerable populations (including by class, ethnicity, gender/identity, language, religion, sexual orientation)? To what degree do social tolerance and respect for diversity exist among the majority or dominant group populations?</w:t>
      </w:r>
      <w:r w:rsidRPr="00796AA9" w:rsidR="16B8F4B7">
        <w:rPr>
          <w:rFonts w:ascii="Arial" w:hAnsi="Arial" w:eastAsia="Arial" w:cs="Arial"/>
          <w:b/>
          <w:bCs/>
        </w:rPr>
        <w:t xml:space="preserve"> </w:t>
      </w:r>
    </w:p>
    <w:p w:rsidRPr="00796AA9" w:rsidR="6221F6AB" w:rsidP="732BBE29" w:rsidRDefault="16B8F4B7" w14:paraId="0FC99CE9" w14:textId="1DEB3943">
      <w:pPr>
        <w:spacing w:before="240" w:after="200"/>
        <w:rPr>
          <w:rFonts w:ascii="Arial" w:hAnsi="Arial" w:eastAsia="Arial" w:cs="Arial"/>
          <w:b/>
          <w:bCs/>
        </w:rPr>
      </w:pPr>
      <w:r w:rsidRPr="00796AA9">
        <w:rPr>
          <w:rFonts w:ascii="Arial" w:hAnsi="Arial" w:eastAsia="Arial" w:cs="Arial"/>
          <w:b/>
          <w:bCs/>
        </w:rPr>
        <w:t>Scoring vignettes:</w:t>
      </w:r>
    </w:p>
    <w:tbl>
      <w:tblPr>
        <w:tblStyle w:val="TableGrid"/>
        <w:tblW w:w="0" w:type="auto"/>
        <w:tblBorders>
          <w:top w:val="single" w:color="auto" w:sz="6" w:space="0"/>
          <w:left w:val="single" w:color="auto" w:sz="6" w:space="0"/>
          <w:bottom w:val="single" w:color="auto" w:sz="6" w:space="0"/>
          <w:right w:val="single" w:color="auto" w:sz="6" w:space="0"/>
        </w:tblBorders>
        <w:tblLayout w:type="fixed"/>
        <w:tblLook w:val="0000" w:firstRow="0" w:lastRow="0" w:firstColumn="0" w:lastColumn="0" w:noHBand="0" w:noVBand="0"/>
      </w:tblPr>
      <w:tblGrid>
        <w:gridCol w:w="1815"/>
        <w:gridCol w:w="7185"/>
      </w:tblGrid>
      <w:tr w:rsidRPr="00796AA9" w:rsidR="51D9F959" w:rsidTr="732BBE29" w14:paraId="1BB5F7E4" w14:textId="7777777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796AA9" w:rsidR="51D9F959" w:rsidP="51D9F959" w:rsidRDefault="51D9F959" w14:paraId="467D2417" w14:textId="38174FBB">
            <w:pPr>
              <w:spacing w:before="200"/>
              <w:rPr>
                <w:rFonts w:ascii="Arial" w:hAnsi="Arial" w:eastAsia="Arial" w:cs="Arial"/>
              </w:rPr>
            </w:pPr>
            <w:proofErr w:type="spellStart"/>
            <w:r w:rsidRPr="00796AA9">
              <w:rPr>
                <w:rFonts w:ascii="Arial" w:hAnsi="Arial" w:eastAsia="Arial" w:cs="Arial"/>
                <w:b/>
                <w:bCs/>
                <w:lang w:val="es-ES"/>
              </w:rPr>
              <w:t>Fully</w:t>
            </w:r>
            <w:proofErr w:type="spellEnd"/>
            <w:r w:rsidRPr="00796AA9">
              <w:rPr>
                <w:rFonts w:ascii="Arial" w:hAnsi="Arial" w:eastAsia="Arial" w:cs="Arial"/>
                <w:b/>
                <w:bCs/>
                <w:lang w:val="es-ES"/>
              </w:rPr>
              <w:t xml:space="preserve"> </w:t>
            </w:r>
            <w:proofErr w:type="spellStart"/>
            <w:r w:rsidRPr="00796AA9">
              <w:rPr>
                <w:rFonts w:ascii="Arial" w:hAnsi="Arial" w:eastAsia="Arial" w:cs="Arial"/>
                <w:b/>
                <w:bCs/>
                <w:lang w:val="es-ES"/>
              </w:rPr>
              <w:t>Disabling</w:t>
            </w:r>
            <w:proofErr w:type="spellEnd"/>
            <w:r w:rsidRPr="00796AA9">
              <w:rPr>
                <w:rFonts w:ascii="Arial" w:hAnsi="Arial" w:eastAsia="Arial" w:cs="Arial"/>
                <w:b/>
                <w:bCs/>
                <w:lang w:val="es-ES"/>
              </w:rPr>
              <w:t xml:space="preserve"> (1)</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796AA9" w:rsidR="51D9F959" w:rsidP="51D9F959" w:rsidRDefault="56E11559" w14:paraId="6D3BC6EB" w14:textId="5675D6D8">
            <w:pPr>
              <w:spacing w:after="160"/>
              <w:rPr>
                <w:rFonts w:ascii="Arial" w:hAnsi="Arial" w:cs="Arial"/>
              </w:rPr>
            </w:pPr>
            <w:r w:rsidRPr="00796AA9">
              <w:rPr>
                <w:rFonts w:ascii="Arial" w:hAnsi="Arial" w:eastAsia="Arial" w:cs="Arial"/>
                <w:lang w:val="en-US"/>
              </w:rPr>
              <w:t>Significant legal, social, or economic barriers prevent equal civic participation. Rights and opportunities are unequally distributed, and systemic discrimination is pervasive. Minority or marginalized groups have minimal or no representation in governance, public forums, or civil society. Attitudes towards minority and marginalized communities are marked by distrust and prejudice.</w:t>
            </w:r>
          </w:p>
        </w:tc>
      </w:tr>
      <w:tr w:rsidRPr="00796AA9" w:rsidR="51D9F959" w:rsidTr="732BBE29" w14:paraId="2C58A5BD" w14:textId="7777777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796AA9" w:rsidR="51D9F959" w:rsidP="51D9F959" w:rsidRDefault="51D9F959" w14:paraId="1EE67623" w14:textId="046E30F0">
            <w:pPr>
              <w:spacing w:before="200"/>
              <w:rPr>
                <w:rFonts w:ascii="Arial" w:hAnsi="Arial" w:eastAsia="Arial" w:cs="Arial"/>
              </w:rPr>
            </w:pPr>
            <w:proofErr w:type="spellStart"/>
            <w:r w:rsidRPr="00796AA9">
              <w:rPr>
                <w:rFonts w:ascii="Arial" w:hAnsi="Arial" w:eastAsia="Arial" w:cs="Arial"/>
                <w:b/>
                <w:bCs/>
                <w:lang w:val="es-ES"/>
              </w:rPr>
              <w:t>Disabling</w:t>
            </w:r>
            <w:proofErr w:type="spellEnd"/>
            <w:r w:rsidRPr="00796AA9">
              <w:rPr>
                <w:rFonts w:ascii="Arial" w:hAnsi="Arial" w:eastAsia="Arial" w:cs="Arial"/>
                <w:b/>
                <w:bCs/>
                <w:lang w:val="es-ES"/>
              </w:rPr>
              <w:t xml:space="preserve"> (2)</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796AA9" w:rsidR="44D65BC4" w:rsidP="51D9F959" w:rsidRDefault="44D65BC4" w14:paraId="1385F2CF" w14:textId="7074235F">
            <w:pPr>
              <w:spacing w:after="160"/>
              <w:rPr>
                <w:rFonts w:ascii="Arial" w:hAnsi="Arial" w:cs="Arial"/>
              </w:rPr>
            </w:pPr>
            <w:r w:rsidRPr="00796AA9">
              <w:rPr>
                <w:rFonts w:ascii="Arial" w:hAnsi="Arial" w:eastAsia="Arial" w:cs="Arial"/>
                <w:lang w:val="en-US"/>
              </w:rPr>
              <w:t>Some legal barriers have been addressed, but social and economic obstacles still prevent equal participation for many groups. Representation of marginalized groups exists in some areas but is tokenistic or insufficient to influence decision-making. Society engages with the need for inclusion, but social distrust and biases persist.</w:t>
            </w:r>
          </w:p>
        </w:tc>
      </w:tr>
      <w:tr w:rsidRPr="00796AA9" w:rsidR="51D9F959" w:rsidTr="732BBE29" w14:paraId="68333BF0" w14:textId="7777777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796AA9" w:rsidR="51D9F959" w:rsidP="51D9F959" w:rsidRDefault="51D9F959" w14:paraId="62C4A7B2" w14:textId="6D6873B9">
            <w:pPr>
              <w:spacing w:before="200"/>
              <w:rPr>
                <w:rFonts w:ascii="Arial" w:hAnsi="Arial" w:eastAsia="Arial" w:cs="Arial"/>
              </w:rPr>
            </w:pPr>
            <w:proofErr w:type="spellStart"/>
            <w:r w:rsidRPr="00796AA9">
              <w:rPr>
                <w:rFonts w:ascii="Arial" w:hAnsi="Arial" w:eastAsia="Arial" w:cs="Arial"/>
                <w:b/>
                <w:bCs/>
                <w:lang w:val="es-ES"/>
              </w:rPr>
              <w:t>Partially</w:t>
            </w:r>
            <w:proofErr w:type="spellEnd"/>
            <w:r w:rsidRPr="00796AA9">
              <w:rPr>
                <w:rFonts w:ascii="Arial" w:hAnsi="Arial" w:eastAsia="Arial" w:cs="Arial"/>
                <w:b/>
                <w:bCs/>
                <w:lang w:val="es-ES"/>
              </w:rPr>
              <w:t xml:space="preserve"> </w:t>
            </w:r>
            <w:proofErr w:type="spellStart"/>
            <w:r w:rsidRPr="00796AA9">
              <w:rPr>
                <w:rFonts w:ascii="Arial" w:hAnsi="Arial" w:eastAsia="Arial" w:cs="Arial"/>
                <w:b/>
                <w:bCs/>
                <w:lang w:val="es-ES"/>
              </w:rPr>
              <w:t>Enabling</w:t>
            </w:r>
            <w:proofErr w:type="spellEnd"/>
            <w:r w:rsidRPr="00796AA9">
              <w:rPr>
                <w:rFonts w:ascii="Arial" w:hAnsi="Arial" w:eastAsia="Arial" w:cs="Arial"/>
                <w:b/>
                <w:bCs/>
                <w:lang w:val="es-ES"/>
              </w:rPr>
              <w:t xml:space="preserve"> (3)</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796AA9" w:rsidR="3143B69A" w:rsidP="51D9F959" w:rsidRDefault="3143B69A" w14:paraId="1A3A8C09" w14:textId="7C7D6A52">
            <w:pPr>
              <w:spacing w:after="160"/>
              <w:rPr>
                <w:rFonts w:ascii="Arial" w:hAnsi="Arial" w:cs="Arial"/>
              </w:rPr>
            </w:pPr>
            <w:r w:rsidRPr="00796AA9">
              <w:rPr>
                <w:rFonts w:ascii="Arial" w:hAnsi="Arial" w:eastAsia="Arial" w:cs="Arial"/>
                <w:lang w:val="en-US"/>
              </w:rPr>
              <w:t>Legal reforms are in place to support equality, but implementation is uneven, and economic disparities persist. Marginalized groups are represented in civil society and governance to a moderate extent, with increasing influence in policy discussions. Communal tolerance exists generally, but there is still resistance in some elements of society.</w:t>
            </w:r>
          </w:p>
        </w:tc>
      </w:tr>
      <w:tr w:rsidRPr="00796AA9" w:rsidR="51D9F959" w:rsidTr="732BBE29" w14:paraId="645E9D71" w14:textId="7777777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796AA9" w:rsidR="51D9F959" w:rsidP="51D9F959" w:rsidRDefault="51D9F959" w14:paraId="55066387" w14:textId="5DC3C376">
            <w:pPr>
              <w:spacing w:before="200"/>
              <w:rPr>
                <w:rFonts w:ascii="Arial" w:hAnsi="Arial" w:eastAsia="Arial" w:cs="Arial"/>
              </w:rPr>
            </w:pPr>
            <w:proofErr w:type="spellStart"/>
            <w:r w:rsidRPr="00796AA9">
              <w:rPr>
                <w:rFonts w:ascii="Arial" w:hAnsi="Arial" w:eastAsia="Arial" w:cs="Arial"/>
                <w:b/>
                <w:bCs/>
                <w:lang w:val="es-ES"/>
              </w:rPr>
              <w:t>Enabling</w:t>
            </w:r>
            <w:proofErr w:type="spellEnd"/>
            <w:r w:rsidRPr="00796AA9">
              <w:rPr>
                <w:rFonts w:ascii="Arial" w:hAnsi="Arial" w:eastAsia="Arial" w:cs="Arial"/>
                <w:b/>
                <w:bCs/>
                <w:lang w:val="es-ES"/>
              </w:rPr>
              <w:t xml:space="preserve"> (4)</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796AA9" w:rsidR="15DB867C" w:rsidP="51D9F959" w:rsidRDefault="15DB867C" w14:paraId="521DC975" w14:textId="33B32C12">
            <w:pPr>
              <w:spacing w:after="160"/>
              <w:rPr>
                <w:rFonts w:ascii="Arial" w:hAnsi="Arial" w:cs="Arial"/>
              </w:rPr>
            </w:pPr>
            <w:r w:rsidRPr="00796AA9">
              <w:rPr>
                <w:rFonts w:ascii="Arial" w:hAnsi="Arial" w:eastAsia="Arial" w:cs="Arial"/>
                <w:lang w:val="en-US"/>
              </w:rPr>
              <w:t>Legal and institutional structures actively support equality, with few barriers to participation for marginalized groups. Marginalized groups have meaningful representation in governance and civil society, shaping decisions and policies. There is broad-based support for diverse social alliances, though integration of marginalized populations into such alliances, especially positions of leadership, is often lacking.</w:t>
            </w:r>
          </w:p>
        </w:tc>
      </w:tr>
      <w:tr w:rsidRPr="00796AA9" w:rsidR="51D9F959" w:rsidTr="732BBE29" w14:paraId="76A71E31" w14:textId="7777777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796AA9" w:rsidR="51D9F959" w:rsidP="51D9F959" w:rsidRDefault="51D9F959" w14:paraId="4DD8DA43" w14:textId="16F47BB1">
            <w:pPr>
              <w:spacing w:before="200"/>
              <w:rPr>
                <w:rFonts w:ascii="Arial" w:hAnsi="Arial" w:eastAsia="Arial" w:cs="Arial"/>
              </w:rPr>
            </w:pPr>
            <w:proofErr w:type="spellStart"/>
            <w:r w:rsidRPr="00796AA9">
              <w:rPr>
                <w:rFonts w:ascii="Arial" w:hAnsi="Arial" w:eastAsia="Arial" w:cs="Arial"/>
                <w:b/>
                <w:bCs/>
                <w:lang w:val="es-ES"/>
              </w:rPr>
              <w:t>Fully</w:t>
            </w:r>
            <w:proofErr w:type="spellEnd"/>
            <w:r w:rsidRPr="00796AA9">
              <w:rPr>
                <w:rFonts w:ascii="Arial" w:hAnsi="Arial" w:eastAsia="Arial" w:cs="Arial"/>
                <w:b/>
                <w:bCs/>
                <w:lang w:val="es-ES"/>
              </w:rPr>
              <w:t xml:space="preserve"> </w:t>
            </w:r>
            <w:proofErr w:type="spellStart"/>
            <w:r w:rsidRPr="00796AA9">
              <w:rPr>
                <w:rFonts w:ascii="Arial" w:hAnsi="Arial" w:eastAsia="Arial" w:cs="Arial"/>
                <w:b/>
                <w:bCs/>
                <w:lang w:val="es-ES"/>
              </w:rPr>
              <w:t>Enabling</w:t>
            </w:r>
            <w:proofErr w:type="spellEnd"/>
            <w:r w:rsidRPr="00796AA9">
              <w:rPr>
                <w:rFonts w:ascii="Arial" w:hAnsi="Arial" w:eastAsia="Arial" w:cs="Arial"/>
                <w:b/>
                <w:bCs/>
                <w:lang w:val="es-ES"/>
              </w:rPr>
              <w:t xml:space="preserve"> (5)</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796AA9" w:rsidR="026F6D72" w:rsidP="51D9F959" w:rsidRDefault="026F6D72" w14:paraId="371D214E" w14:textId="56E89932">
            <w:pPr>
              <w:spacing w:after="160"/>
              <w:rPr>
                <w:rFonts w:ascii="Arial" w:hAnsi="Arial" w:cs="Arial"/>
              </w:rPr>
            </w:pPr>
            <w:r w:rsidRPr="00796AA9">
              <w:rPr>
                <w:rFonts w:ascii="Arial" w:hAnsi="Arial" w:eastAsia="Arial" w:cs="Arial"/>
                <w:lang w:val="en-US"/>
              </w:rPr>
              <w:t>All groups have equal legal, social, and economic opportunities to participate in political processes. Barriers to participation have been eliminated. Governance and civil society reflect the full diversity of the population, with equitable representation and decision-making power for marginalized groups. Society champions inclusivity and is deeply embedded with the promotion of equality and support for marginalized communities at all levels.</w:t>
            </w:r>
          </w:p>
        </w:tc>
      </w:tr>
    </w:tbl>
    <w:p w:rsidRPr="00796AA9" w:rsidR="6221F6AB" w:rsidP="51D9F959" w:rsidRDefault="6221F6AB" w14:paraId="440C76C4" w14:textId="3F932CA1">
      <w:pPr>
        <w:spacing w:after="200" w:line="288" w:lineRule="auto"/>
        <w:rPr>
          <w:rFonts w:ascii="Arial" w:hAnsi="Arial" w:eastAsia="Arial" w:cs="Arial"/>
          <w:b/>
          <w:bCs/>
          <w:color w:val="0F4761" w:themeColor="accent1" w:themeShade="BF"/>
        </w:rPr>
      </w:pPr>
    </w:p>
    <w:p w:rsidRPr="00796AA9" w:rsidR="6221F6AB" w:rsidP="51D9F959" w:rsidRDefault="7B8870D9" w14:paraId="1DBD7612" w14:textId="70939DA6">
      <w:pPr>
        <w:spacing w:after="200" w:line="288" w:lineRule="auto"/>
        <w:rPr>
          <w:rFonts w:ascii="Arial" w:hAnsi="Arial" w:eastAsia="Arial" w:cs="Arial"/>
          <w:color w:val="0F4761" w:themeColor="accent1" w:themeShade="BF"/>
        </w:rPr>
      </w:pPr>
      <w:r w:rsidRPr="00796AA9">
        <w:rPr>
          <w:rFonts w:ascii="Arial" w:hAnsi="Arial" w:eastAsia="Arial" w:cs="Arial"/>
          <w:b/>
          <w:bCs/>
          <w:color w:val="0F4761" w:themeColor="accent1" w:themeShade="BF"/>
        </w:rPr>
        <w:t>Guiding questions for Principle 6:</w:t>
      </w:r>
      <w:r w:rsidRPr="00796AA9">
        <w:rPr>
          <w:rFonts w:ascii="Arial" w:hAnsi="Arial" w:eastAsia="Arial" w:cs="Arial"/>
          <w:color w:val="0F4761" w:themeColor="accent1" w:themeShade="BF"/>
        </w:rPr>
        <w:t xml:space="preserve"> Access to a Secure Digital Environment</w:t>
      </w:r>
    </w:p>
    <w:p w:rsidRPr="00796AA9" w:rsidR="6221F6AB" w:rsidP="582F23E0" w:rsidRDefault="73521128" w14:paraId="1DCAF0D7" w14:textId="18850C98">
      <w:pPr>
        <w:keepNext/>
        <w:keepLines/>
        <w:rPr>
          <w:rFonts w:ascii="Arial" w:hAnsi="Arial" w:eastAsia="Arial" w:cs="Arial"/>
          <w:color w:val="000000" w:themeColor="text1"/>
        </w:rPr>
      </w:pPr>
      <w:r w:rsidRPr="00796AA9">
        <w:rPr>
          <w:rFonts w:ascii="Arial" w:hAnsi="Arial" w:eastAsia="Arial" w:cs="Arial"/>
          <w:b/>
          <w:bCs/>
          <w:color w:val="000000" w:themeColor="text1"/>
          <w:lang w:val="en"/>
        </w:rPr>
        <w:t>6.1 | Digital Rights and Freedoms</w:t>
      </w:r>
    </w:p>
    <w:p w:rsidRPr="00796AA9" w:rsidR="6221F6AB" w:rsidP="582F23E0" w:rsidRDefault="73521128" w14:paraId="5933AF64" w14:textId="59812FFD">
      <w:pPr>
        <w:shd w:val="clear" w:color="auto" w:fill="FFFFFF" w:themeFill="background1"/>
        <w:spacing w:before="240" w:after="240"/>
        <w:jc w:val="both"/>
        <w:rPr>
          <w:rFonts w:ascii="Arial" w:hAnsi="Arial" w:eastAsia="Arial" w:cs="Arial"/>
          <w:color w:val="000000" w:themeColor="text1"/>
        </w:rPr>
      </w:pPr>
      <w:r w:rsidRPr="00796AA9">
        <w:rPr>
          <w:rFonts w:ascii="Arial" w:hAnsi="Arial" w:eastAsia="Arial" w:cs="Arial"/>
          <w:color w:val="000000" w:themeColor="text1"/>
          <w:lang w:val="en"/>
        </w:rPr>
        <w:t>Questions:</w:t>
      </w:r>
    </w:p>
    <w:p w:rsidRPr="00796AA9" w:rsidR="6221F6AB" w:rsidP="00796AA9" w:rsidRDefault="73521128" w14:paraId="76955531" w14:textId="67A3DCAB">
      <w:pPr>
        <w:pStyle w:val="ListParagraph"/>
        <w:numPr>
          <w:ilvl w:val="0"/>
          <w:numId w:val="35"/>
        </w:numPr>
        <w:shd w:val="clear" w:color="auto" w:fill="FFFFFF" w:themeFill="background1"/>
        <w:spacing w:before="280"/>
        <w:jc w:val="both"/>
        <w:rPr>
          <w:rFonts w:ascii="Arial" w:hAnsi="Arial" w:eastAsia="Arial" w:cs="Arial"/>
          <w:color w:val="000000" w:themeColor="text1"/>
        </w:rPr>
      </w:pPr>
      <w:r w:rsidRPr="00796AA9">
        <w:rPr>
          <w:rFonts w:ascii="Arial" w:hAnsi="Arial" w:eastAsia="Arial" w:cs="Arial"/>
          <w:color w:val="000000" w:themeColor="text1"/>
          <w:lang w:val="en-US"/>
        </w:rPr>
        <w:t>How frequent and</w:t>
      </w:r>
      <w:r w:rsidRPr="00796AA9">
        <w:rPr>
          <w:rFonts w:ascii="Arial" w:hAnsi="Arial" w:eastAsia="Arial" w:cs="Arial"/>
          <w:color w:val="000000" w:themeColor="text1"/>
          <w:lang w:val="en"/>
        </w:rPr>
        <w:t xml:space="preserve"> </w:t>
      </w:r>
      <w:r w:rsidRPr="00796AA9">
        <w:rPr>
          <w:rFonts w:ascii="Arial" w:hAnsi="Arial" w:eastAsia="Arial" w:cs="Arial"/>
          <w:color w:val="000000" w:themeColor="text1"/>
          <w:lang w:val="en-US"/>
        </w:rPr>
        <w:t>impactful are internet and social media shutdowns in the country? Consider frequency of shutdowns and their effects on CSOs' ability to operate and the timing and rationale for such shutdowns (e.g., during protests or elections).</w:t>
      </w:r>
    </w:p>
    <w:p w:rsidRPr="00796AA9" w:rsidR="6221F6AB" w:rsidP="00796AA9" w:rsidRDefault="73521128" w14:paraId="48E981AE" w14:textId="77F3887E">
      <w:pPr>
        <w:pStyle w:val="ListParagraph"/>
        <w:numPr>
          <w:ilvl w:val="0"/>
          <w:numId w:val="35"/>
        </w:numPr>
        <w:shd w:val="clear" w:color="auto" w:fill="FFFFFF" w:themeFill="background1"/>
        <w:spacing w:before="240"/>
        <w:jc w:val="both"/>
        <w:rPr>
          <w:rFonts w:ascii="Arial" w:hAnsi="Arial" w:eastAsia="Arial" w:cs="Arial"/>
          <w:color w:val="000000" w:themeColor="text1"/>
        </w:rPr>
      </w:pPr>
      <w:r w:rsidRPr="00796AA9">
        <w:rPr>
          <w:rFonts w:ascii="Arial" w:hAnsi="Arial" w:eastAsia="Arial" w:cs="Arial"/>
          <w:color w:val="000000" w:themeColor="text1"/>
          <w:lang w:val="en"/>
        </w:rPr>
        <w:t>Are there laws, regulations or government policies proposed or in place related to internet freedom and online content? Are these policies enforced, and how do enforcement practices address both government and non-state actors' misuse or distortion of information, such as through manipulation or surveillance?</w:t>
      </w:r>
    </w:p>
    <w:p w:rsidRPr="00796AA9" w:rsidR="6221F6AB" w:rsidP="00796AA9" w:rsidRDefault="73521128" w14:paraId="35234831" w14:textId="1A81F60D">
      <w:pPr>
        <w:pStyle w:val="ListParagraph"/>
        <w:numPr>
          <w:ilvl w:val="0"/>
          <w:numId w:val="35"/>
        </w:numPr>
        <w:shd w:val="clear" w:color="auto" w:fill="FFFFFF" w:themeFill="background1"/>
        <w:spacing w:after="240"/>
        <w:jc w:val="both"/>
        <w:rPr>
          <w:rFonts w:ascii="Arial" w:hAnsi="Arial" w:eastAsia="Arial" w:cs="Arial"/>
          <w:color w:val="000000" w:themeColor="text1"/>
        </w:rPr>
      </w:pPr>
      <w:r w:rsidRPr="00796AA9">
        <w:rPr>
          <w:rFonts w:ascii="Arial" w:hAnsi="Arial" w:eastAsia="Arial" w:cs="Arial"/>
          <w:color w:val="000000" w:themeColor="text1"/>
          <w:lang w:val="en-US"/>
        </w:rPr>
        <w:t xml:space="preserve">How frequently does the government engage in censoring political content on the internet and social media, including filtering websites, deleting posts, and surveilling political activities, particularly those targeting CSOs and its members? How comprehensive and targeted is </w:t>
      </w:r>
      <w:proofErr w:type="gramStart"/>
      <w:r w:rsidRPr="00796AA9">
        <w:rPr>
          <w:rFonts w:ascii="Arial" w:hAnsi="Arial" w:eastAsia="Arial" w:cs="Arial"/>
          <w:color w:val="000000" w:themeColor="text1"/>
          <w:lang w:val="en-US"/>
        </w:rPr>
        <w:t>the censoring</w:t>
      </w:r>
      <w:proofErr w:type="gramEnd"/>
      <w:r w:rsidRPr="00796AA9">
        <w:rPr>
          <w:rFonts w:ascii="Arial" w:hAnsi="Arial" w:eastAsia="Arial" w:cs="Arial"/>
          <w:color w:val="000000" w:themeColor="text1"/>
          <w:lang w:val="en-US"/>
        </w:rPr>
        <w:t xml:space="preserve"> and surveillance on social media?</w:t>
      </w:r>
    </w:p>
    <w:p w:rsidRPr="00796AA9" w:rsidR="6221F6AB" w:rsidP="00796AA9" w:rsidRDefault="73521128" w14:paraId="4CD1BB0D" w14:textId="553D294D">
      <w:pPr>
        <w:pStyle w:val="ListParagraph"/>
        <w:numPr>
          <w:ilvl w:val="0"/>
          <w:numId w:val="35"/>
        </w:numPr>
        <w:shd w:val="clear" w:color="auto" w:fill="FFFFFF" w:themeFill="background1"/>
        <w:spacing w:after="240"/>
        <w:jc w:val="both"/>
        <w:rPr>
          <w:rFonts w:ascii="Arial" w:hAnsi="Arial" w:eastAsia="Arial" w:cs="Arial"/>
          <w:color w:val="000000" w:themeColor="text1"/>
        </w:rPr>
      </w:pPr>
      <w:r w:rsidRPr="00796AA9">
        <w:rPr>
          <w:rFonts w:ascii="Arial" w:hAnsi="Arial" w:eastAsia="Arial" w:cs="Arial"/>
          <w:color w:val="000000" w:themeColor="text1"/>
        </w:rPr>
        <w:t>What role do private platforms, such as social media companies, play in the filtering of content, and how does this align or conflict with government policies? What measures are in place to ensure transparency and accountability?</w:t>
      </w:r>
    </w:p>
    <w:p w:rsidRPr="00796AA9" w:rsidR="6221F6AB" w:rsidP="00796AA9" w:rsidRDefault="73521128" w14:paraId="421BB8A0" w14:textId="2D01FAEA">
      <w:pPr>
        <w:pStyle w:val="ListParagraph"/>
        <w:widowControl w:val="0"/>
        <w:numPr>
          <w:ilvl w:val="0"/>
          <w:numId w:val="35"/>
        </w:numPr>
        <w:rPr>
          <w:rFonts w:ascii="Arial" w:hAnsi="Arial" w:eastAsia="Arial" w:cs="Arial"/>
          <w:color w:val="000000" w:themeColor="text1"/>
        </w:rPr>
      </w:pPr>
      <w:r w:rsidRPr="00796AA9">
        <w:rPr>
          <w:rFonts w:ascii="Arial" w:hAnsi="Arial" w:eastAsia="Arial" w:cs="Arial"/>
          <w:color w:val="000000" w:themeColor="text1"/>
          <w:lang w:val="en-US"/>
        </w:rPr>
        <w:t xml:space="preserve">Are there incidents of CSO activists, journalists, or individuals detained or persecuted for their online activities? Provide details of specific cases or trends, emphasizing the involvement </w:t>
      </w:r>
      <w:r w:rsidRPr="00796AA9" w:rsidR="2F812449">
        <w:rPr>
          <w:rFonts w:ascii="Arial" w:hAnsi="Arial" w:eastAsia="Arial" w:cs="Arial"/>
          <w:color w:val="000000" w:themeColor="text1"/>
          <w:lang w:val="en-US"/>
        </w:rPr>
        <w:t xml:space="preserve">of </w:t>
      </w:r>
      <w:r w:rsidRPr="00796AA9">
        <w:rPr>
          <w:rFonts w:ascii="Arial" w:hAnsi="Arial" w:eastAsia="Arial" w:cs="Arial"/>
          <w:color w:val="000000" w:themeColor="text1"/>
          <w:lang w:val="en-US"/>
        </w:rPr>
        <w:t>state o</w:t>
      </w:r>
      <w:r w:rsidRPr="00796AA9" w:rsidR="7A2416FC">
        <w:rPr>
          <w:rFonts w:ascii="Arial" w:hAnsi="Arial" w:eastAsia="Arial" w:cs="Arial"/>
          <w:color w:val="000000" w:themeColor="text1"/>
          <w:lang w:val="en-US"/>
        </w:rPr>
        <w:t>r</w:t>
      </w:r>
      <w:r w:rsidRPr="00796AA9">
        <w:rPr>
          <w:rFonts w:ascii="Arial" w:hAnsi="Arial" w:eastAsia="Arial" w:cs="Arial"/>
          <w:color w:val="000000" w:themeColor="text1"/>
          <w:lang w:val="en-US"/>
        </w:rPr>
        <w:t xml:space="preserve"> non-state actors (e.g., tech companies or private individuals).</w:t>
      </w:r>
    </w:p>
    <w:p w:rsidRPr="00796AA9" w:rsidR="6221F6AB" w:rsidP="582F23E0" w:rsidRDefault="73521128" w14:paraId="2F9C68EE" w14:textId="38A82170">
      <w:pPr>
        <w:shd w:val="clear" w:color="auto" w:fill="FFFFFF" w:themeFill="background1"/>
        <w:spacing w:before="240" w:after="240"/>
        <w:jc w:val="both"/>
        <w:rPr>
          <w:rFonts w:ascii="Arial" w:hAnsi="Arial" w:eastAsia="Arial" w:cs="Arial"/>
          <w:color w:val="000000" w:themeColor="text1"/>
        </w:rPr>
      </w:pPr>
      <w:r w:rsidRPr="00796AA9">
        <w:rPr>
          <w:rFonts w:ascii="Arial" w:hAnsi="Arial" w:eastAsia="Arial" w:cs="Arial"/>
          <w:b/>
          <w:bCs/>
          <w:color w:val="000000" w:themeColor="text1"/>
          <w:lang w:val="en"/>
        </w:rPr>
        <w:t>Scoring vignettes:</w:t>
      </w:r>
    </w:p>
    <w:tbl>
      <w:tblPr>
        <w:tblStyle w:val="TableGrid"/>
        <w:tblW w:w="9000" w:type="dxa"/>
        <w:tblBorders>
          <w:top w:val="single" w:color="auto" w:sz="6" w:space="0"/>
          <w:left w:val="single" w:color="auto" w:sz="6" w:space="0"/>
          <w:bottom w:val="single" w:color="auto" w:sz="6" w:space="0"/>
          <w:right w:val="single" w:color="auto" w:sz="6" w:space="0"/>
        </w:tblBorders>
        <w:tblLayout w:type="fixed"/>
        <w:tblLook w:val="0000" w:firstRow="0" w:lastRow="0" w:firstColumn="0" w:lastColumn="0" w:noHBand="0" w:noVBand="0"/>
      </w:tblPr>
      <w:tblGrid>
        <w:gridCol w:w="1845"/>
        <w:gridCol w:w="7155"/>
      </w:tblGrid>
      <w:tr w:rsidRPr="00796AA9" w:rsidR="582F23E0" w:rsidTr="6B082B04" w14:paraId="4B7403FB" w14:textId="77777777">
        <w:trPr>
          <w:trHeight w:val="300"/>
        </w:trPr>
        <w:tc>
          <w:tcPr>
            <w:tcW w:w="184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796AA9" w:rsidR="582F23E0" w:rsidP="582F23E0" w:rsidRDefault="582F23E0" w14:paraId="30308578" w14:textId="5DD1094E">
            <w:pPr>
              <w:widowControl w:val="0"/>
              <w:rPr>
                <w:rFonts w:ascii="Arial" w:hAnsi="Arial" w:eastAsia="Arial" w:cs="Arial"/>
              </w:rPr>
            </w:pPr>
            <w:r w:rsidRPr="00796AA9">
              <w:rPr>
                <w:rFonts w:ascii="Arial" w:hAnsi="Arial" w:eastAsia="Arial" w:cs="Arial"/>
                <w:b/>
                <w:bCs/>
                <w:lang w:val="en"/>
              </w:rPr>
              <w:t>Fully Disabling (1)</w:t>
            </w:r>
          </w:p>
        </w:tc>
        <w:tc>
          <w:tcPr>
            <w:tcW w:w="715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796AA9" w:rsidR="582F23E0" w:rsidP="6B082B04" w:rsidRDefault="582F23E0" w14:paraId="09006766" w14:textId="016610E7">
            <w:pPr>
              <w:shd w:val="clear" w:color="auto" w:fill="FFFFFF" w:themeFill="background1"/>
              <w:rPr>
                <w:rFonts w:ascii="Arial" w:hAnsi="Arial" w:eastAsia="Arial" w:cs="Arial"/>
              </w:rPr>
            </w:pPr>
            <w:r w:rsidRPr="00796AA9">
              <w:rPr>
                <w:rFonts w:ascii="Arial" w:hAnsi="Arial" w:eastAsia="Arial" w:cs="Arial"/>
                <w:lang w:val="en-US"/>
              </w:rPr>
              <w:t>Authorities frequently shut down internet and social media access, especially during political events (e.g., protests, elections). There is extensive surveillance and censorship of political content, with pro-government sites allowed and critical content blocked. No enforcement of laws or regulations related to internet freedom occurs, and both government and non-state actors manipulate information.</w:t>
            </w:r>
            <w:r w:rsidRPr="00796AA9" w:rsidR="3271075C">
              <w:rPr>
                <w:rFonts w:ascii="Arial" w:hAnsi="Arial" w:eastAsia="Arial" w:cs="Arial"/>
                <w:lang w:val="en-US"/>
              </w:rPr>
              <w:t xml:space="preserve"> Social media platforms frequently hide certain content they deem incompatible, failing to ensure transparency and accountability.</w:t>
            </w:r>
            <w:r w:rsidRPr="00796AA9" w:rsidR="114D0738">
              <w:rPr>
                <w:rFonts w:ascii="Arial" w:hAnsi="Arial" w:eastAsia="Arial" w:cs="Arial"/>
                <w:lang w:val="en-US"/>
              </w:rPr>
              <w:t xml:space="preserve"> </w:t>
            </w:r>
            <w:r w:rsidRPr="00796AA9">
              <w:rPr>
                <w:rFonts w:ascii="Arial" w:hAnsi="Arial" w:eastAsia="Arial" w:cs="Arial"/>
                <w:lang w:val="en-US"/>
              </w:rPr>
              <w:t>There are frequent detentions of CSO activists and individuals for their online activities critical of the government.</w:t>
            </w:r>
          </w:p>
        </w:tc>
      </w:tr>
      <w:tr w:rsidRPr="00796AA9" w:rsidR="582F23E0" w:rsidTr="6B082B04" w14:paraId="33EAB3EC" w14:textId="77777777">
        <w:trPr>
          <w:trHeight w:val="300"/>
        </w:trPr>
        <w:tc>
          <w:tcPr>
            <w:tcW w:w="184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796AA9" w:rsidR="582F23E0" w:rsidP="582F23E0" w:rsidRDefault="582F23E0" w14:paraId="64CA7A1C" w14:textId="37A9C411">
            <w:pPr>
              <w:widowControl w:val="0"/>
              <w:rPr>
                <w:rFonts w:ascii="Arial" w:hAnsi="Arial" w:eastAsia="Arial" w:cs="Arial"/>
              </w:rPr>
            </w:pPr>
            <w:r w:rsidRPr="00796AA9">
              <w:rPr>
                <w:rFonts w:ascii="Arial" w:hAnsi="Arial" w:eastAsia="Arial" w:cs="Arial"/>
                <w:b/>
                <w:bCs/>
                <w:lang w:val="en"/>
              </w:rPr>
              <w:t>Disabling (2)</w:t>
            </w:r>
          </w:p>
        </w:tc>
        <w:tc>
          <w:tcPr>
            <w:tcW w:w="715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796AA9" w:rsidR="582F23E0" w:rsidP="6B082B04" w:rsidRDefault="582F23E0" w14:paraId="7E221A7A" w14:textId="3AFDAFDF">
            <w:pPr>
              <w:shd w:val="clear" w:color="auto" w:fill="FFFFFF" w:themeFill="background1"/>
              <w:rPr>
                <w:rFonts w:ascii="Arial" w:hAnsi="Arial" w:eastAsia="Arial" w:cs="Arial"/>
              </w:rPr>
            </w:pPr>
            <w:r w:rsidRPr="00796AA9">
              <w:rPr>
                <w:rFonts w:ascii="Arial" w:hAnsi="Arial" w:eastAsia="Arial" w:cs="Arial"/>
                <w:lang w:val="en-US"/>
              </w:rPr>
              <w:t xml:space="preserve">The authorities often shut down access to social media platforms and domestic internet access, especially around sensitive </w:t>
            </w:r>
            <w:proofErr w:type="gramStart"/>
            <w:r w:rsidRPr="00796AA9">
              <w:rPr>
                <w:rFonts w:ascii="Arial" w:hAnsi="Arial" w:eastAsia="Arial" w:cs="Arial"/>
                <w:lang w:val="en-US"/>
              </w:rPr>
              <w:t>event</w:t>
            </w:r>
            <w:proofErr w:type="gramEnd"/>
            <w:r w:rsidRPr="00796AA9">
              <w:rPr>
                <w:rFonts w:ascii="Arial" w:hAnsi="Arial" w:eastAsia="Arial" w:cs="Arial"/>
                <w:lang w:val="en-US"/>
              </w:rPr>
              <w:t>. Surveillance of political content on social media is mostly comprehensive, with most key political issues and activists being monitored. The government commonly censors political information on the internet, removing a significant amount of critical content. The government censors all political content on social media, making it difficult for dissenting voices to be heard. Laws or regulations on internet freedom exist but are weak, and enforcement is inconsistent.</w:t>
            </w:r>
            <w:r w:rsidRPr="00796AA9" w:rsidR="24CDC9C4">
              <w:rPr>
                <w:rFonts w:ascii="Arial" w:hAnsi="Arial" w:eastAsia="Arial" w:cs="Arial"/>
                <w:lang w:val="en-US"/>
              </w:rPr>
              <w:t xml:space="preserve"> Social media platforms often hide certain content they deem </w:t>
            </w:r>
            <w:r w:rsidRPr="00796AA9" w:rsidR="24CDC9C4">
              <w:rPr>
                <w:rFonts w:ascii="Arial" w:hAnsi="Arial" w:eastAsia="Arial" w:cs="Arial"/>
                <w:lang w:val="en-US"/>
              </w:rPr>
              <w:t>incompatible, failing to ensure transparency and accountability.</w:t>
            </w:r>
            <w:r w:rsidRPr="00796AA9">
              <w:rPr>
                <w:rFonts w:ascii="Arial" w:hAnsi="Arial" w:eastAsia="Arial" w:cs="Arial"/>
                <w:lang w:val="en-US"/>
              </w:rPr>
              <w:t xml:space="preserve"> There are incidents of detentions of CSO activists and individuals for their online activities critical of government.</w:t>
            </w:r>
          </w:p>
        </w:tc>
      </w:tr>
      <w:tr w:rsidRPr="00796AA9" w:rsidR="582F23E0" w:rsidTr="6B082B04" w14:paraId="55B53B5A" w14:textId="77777777">
        <w:trPr>
          <w:trHeight w:val="300"/>
        </w:trPr>
        <w:tc>
          <w:tcPr>
            <w:tcW w:w="184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796AA9" w:rsidR="582F23E0" w:rsidP="582F23E0" w:rsidRDefault="582F23E0" w14:paraId="21CEE840" w14:textId="47CADFA1">
            <w:pPr>
              <w:widowControl w:val="0"/>
              <w:rPr>
                <w:rFonts w:ascii="Arial" w:hAnsi="Arial" w:eastAsia="Arial" w:cs="Arial"/>
              </w:rPr>
            </w:pPr>
            <w:r w:rsidRPr="00796AA9">
              <w:rPr>
                <w:rFonts w:ascii="Arial" w:hAnsi="Arial" w:eastAsia="Arial" w:cs="Arial"/>
                <w:b/>
                <w:bCs/>
                <w:lang w:val="en"/>
              </w:rPr>
              <w:t xml:space="preserve">Partially enabling (3) </w:t>
            </w:r>
          </w:p>
        </w:tc>
        <w:tc>
          <w:tcPr>
            <w:tcW w:w="715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796AA9" w:rsidR="582F23E0" w:rsidP="6B082B04" w:rsidRDefault="582F23E0" w14:paraId="6DCAFA65" w14:textId="004CA643">
            <w:pPr>
              <w:shd w:val="clear" w:color="auto" w:fill="FFFFFF" w:themeFill="background1"/>
              <w:rPr>
                <w:rFonts w:ascii="Arial" w:hAnsi="Arial" w:eastAsia="Arial" w:cs="Arial"/>
              </w:rPr>
            </w:pPr>
            <w:r w:rsidRPr="00796AA9">
              <w:rPr>
                <w:rFonts w:ascii="Arial" w:hAnsi="Arial" w:eastAsia="Arial" w:cs="Arial"/>
                <w:lang w:val="en-US"/>
              </w:rPr>
              <w:t>The authorities occasionally shut down access to social media platforms and domestic internet access or threaten to do so. Surveillance and monitoring of content is occasionally practiced. The government selectively censors political information on the internet. A significant portion of political content on social media is censored, though not all of it. Laws, regulations or government policies related to internet freedom and online content are proposed and in place.</w:t>
            </w:r>
            <w:r w:rsidRPr="00796AA9" w:rsidR="21B928BA">
              <w:rPr>
                <w:rFonts w:ascii="Arial" w:hAnsi="Arial" w:eastAsia="Arial" w:cs="Arial"/>
                <w:lang w:val="en-US"/>
              </w:rPr>
              <w:t xml:space="preserve"> Social media platforms occasionally hide certain content they deem incompatible, </w:t>
            </w:r>
            <w:r w:rsidRPr="00796AA9" w:rsidR="7C200F8E">
              <w:rPr>
                <w:rFonts w:ascii="Arial" w:hAnsi="Arial" w:eastAsia="Arial" w:cs="Arial"/>
                <w:lang w:val="en-US"/>
              </w:rPr>
              <w:t>lacking full transparency and accountability</w:t>
            </w:r>
            <w:r w:rsidRPr="00796AA9" w:rsidR="21B928BA">
              <w:rPr>
                <w:rFonts w:ascii="Arial" w:hAnsi="Arial" w:eastAsia="Arial" w:cs="Arial"/>
                <w:lang w:val="en-US"/>
              </w:rPr>
              <w:t>.</w:t>
            </w:r>
            <w:r w:rsidRPr="00796AA9">
              <w:rPr>
                <w:rFonts w:ascii="Arial" w:hAnsi="Arial" w:eastAsia="Arial" w:cs="Arial"/>
                <w:lang w:val="en-US"/>
              </w:rPr>
              <w:t xml:space="preserve"> There are occasional detentions of activists and individuals for online activity critical to government.</w:t>
            </w:r>
          </w:p>
        </w:tc>
      </w:tr>
      <w:tr w:rsidRPr="00796AA9" w:rsidR="582F23E0" w:rsidTr="6B082B04" w14:paraId="11CE48F0" w14:textId="77777777">
        <w:trPr>
          <w:trHeight w:val="300"/>
        </w:trPr>
        <w:tc>
          <w:tcPr>
            <w:tcW w:w="184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796AA9" w:rsidR="582F23E0" w:rsidP="582F23E0" w:rsidRDefault="582F23E0" w14:paraId="10552633" w14:textId="4E550523">
            <w:pPr>
              <w:widowControl w:val="0"/>
              <w:rPr>
                <w:rFonts w:ascii="Arial" w:hAnsi="Arial" w:eastAsia="Arial" w:cs="Arial"/>
              </w:rPr>
            </w:pPr>
            <w:r w:rsidRPr="00796AA9">
              <w:rPr>
                <w:rFonts w:ascii="Arial" w:hAnsi="Arial" w:eastAsia="Arial" w:cs="Arial"/>
                <w:b/>
                <w:bCs/>
                <w:lang w:val="en"/>
              </w:rPr>
              <w:t>Enabling (4)</w:t>
            </w:r>
          </w:p>
        </w:tc>
        <w:tc>
          <w:tcPr>
            <w:tcW w:w="715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796AA9" w:rsidR="582F23E0" w:rsidP="6B082B04" w:rsidRDefault="582F23E0" w14:paraId="2F103931" w14:textId="40EFDA76">
            <w:pPr>
              <w:shd w:val="clear" w:color="auto" w:fill="FFFFFF" w:themeFill="background1"/>
              <w:rPr>
                <w:rFonts w:ascii="Arial" w:hAnsi="Arial" w:eastAsia="Arial" w:cs="Arial"/>
              </w:rPr>
            </w:pPr>
            <w:r w:rsidRPr="00796AA9">
              <w:rPr>
                <w:rFonts w:ascii="Arial" w:hAnsi="Arial" w:eastAsia="Arial" w:cs="Arial"/>
                <w:lang w:val="en-US"/>
              </w:rPr>
              <w:t xml:space="preserve">The authorities rarely shut down access to social media platforms and domestic internet access. Surveillance of political content on social media is limited, with minimal monitoring. The government rarely censors political information on the internet, allowing most information to remain accessible. The government only censors social media content related to especially sensitive issues. Comprehensive laws, regulations or government policies related to internet freedom and online content are proposed or are in place. </w:t>
            </w:r>
            <w:r w:rsidRPr="00796AA9" w:rsidR="7DCA7E8E">
              <w:rPr>
                <w:rFonts w:ascii="Arial" w:hAnsi="Arial" w:eastAsia="Arial" w:cs="Arial"/>
                <w:lang w:val="en-US"/>
              </w:rPr>
              <w:t xml:space="preserve">Social media platforms rarely hide content they deem incompatible, ensuring transparency and accountability. </w:t>
            </w:r>
            <w:r w:rsidRPr="00796AA9">
              <w:rPr>
                <w:rFonts w:ascii="Arial" w:hAnsi="Arial" w:eastAsia="Arial" w:cs="Arial"/>
                <w:lang w:val="en-US"/>
              </w:rPr>
              <w:t>The government respects alternative voices and does not detain activists critical of government.</w:t>
            </w:r>
          </w:p>
        </w:tc>
      </w:tr>
      <w:tr w:rsidRPr="00796AA9" w:rsidR="582F23E0" w:rsidTr="6B082B04" w14:paraId="2FBB9FD8" w14:textId="77777777">
        <w:trPr>
          <w:trHeight w:val="300"/>
        </w:trPr>
        <w:tc>
          <w:tcPr>
            <w:tcW w:w="184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796AA9" w:rsidR="582F23E0" w:rsidP="582F23E0" w:rsidRDefault="582F23E0" w14:paraId="1393FEB0" w14:textId="0F22E5DA">
            <w:pPr>
              <w:widowControl w:val="0"/>
              <w:rPr>
                <w:rFonts w:ascii="Arial" w:hAnsi="Arial" w:eastAsia="Arial" w:cs="Arial"/>
              </w:rPr>
            </w:pPr>
            <w:r w:rsidRPr="00796AA9">
              <w:rPr>
                <w:rFonts w:ascii="Arial" w:hAnsi="Arial" w:eastAsia="Arial" w:cs="Arial"/>
                <w:b/>
                <w:bCs/>
                <w:lang w:val="en"/>
              </w:rPr>
              <w:t>Fully enabling (5)</w:t>
            </w:r>
            <w:r w:rsidRPr="00796AA9">
              <w:rPr>
                <w:rFonts w:ascii="Arial" w:hAnsi="Arial" w:cs="Arial"/>
              </w:rPr>
              <w:br/>
            </w:r>
          </w:p>
          <w:p w:rsidRPr="00796AA9" w:rsidR="582F23E0" w:rsidP="582F23E0" w:rsidRDefault="582F23E0" w14:paraId="50AD5958" w14:textId="7B4FDBEC">
            <w:pPr>
              <w:widowControl w:val="0"/>
              <w:rPr>
                <w:rFonts w:ascii="Arial" w:hAnsi="Arial" w:eastAsia="Arial" w:cs="Arial"/>
              </w:rPr>
            </w:pPr>
            <w:r w:rsidRPr="00796AA9">
              <w:rPr>
                <w:rFonts w:ascii="Arial" w:hAnsi="Arial" w:eastAsia="Arial" w:cs="Arial"/>
                <w:b/>
                <w:bCs/>
                <w:lang w:val="en"/>
              </w:rPr>
              <w:t xml:space="preserve"> </w:t>
            </w:r>
          </w:p>
        </w:tc>
        <w:tc>
          <w:tcPr>
            <w:tcW w:w="715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796AA9" w:rsidR="582F23E0" w:rsidP="6B082B04" w:rsidRDefault="582F23E0" w14:paraId="76E0FD0D" w14:textId="40B02D09">
            <w:pPr>
              <w:shd w:val="clear" w:color="auto" w:fill="FFFFFF" w:themeFill="background1"/>
              <w:rPr>
                <w:rFonts w:ascii="Arial" w:hAnsi="Arial" w:eastAsia="Arial" w:cs="Arial"/>
              </w:rPr>
            </w:pPr>
            <w:r w:rsidRPr="00796AA9">
              <w:rPr>
                <w:rFonts w:ascii="Arial" w:hAnsi="Arial" w:eastAsia="Arial" w:cs="Arial"/>
                <w:lang w:val="en"/>
              </w:rPr>
              <w:t xml:space="preserve"> The authorities never shut down access to social media platforms and domestic internet access. Surveillance of political content on social media is minimal or non-existent. The government does not censor political information on the internet, allowing unrestricted access. The government does not censor political content on social media. Comprehensive and robust laws, regulations or government policies related to internet freedom and online content are proposed or are in place. </w:t>
            </w:r>
            <w:r w:rsidRPr="00796AA9" w:rsidR="5B21F42A">
              <w:rPr>
                <w:rFonts w:ascii="Arial" w:hAnsi="Arial" w:eastAsia="Arial" w:cs="Arial"/>
                <w:lang w:val="en-US"/>
              </w:rPr>
              <w:t xml:space="preserve">Social media platforms never hide content they deem incompatible, ensuring full transparency and accountability. </w:t>
            </w:r>
            <w:r w:rsidRPr="00796AA9">
              <w:rPr>
                <w:rFonts w:ascii="Arial" w:hAnsi="Arial" w:eastAsia="Arial" w:cs="Arial"/>
                <w:lang w:val="en"/>
              </w:rPr>
              <w:t xml:space="preserve">The government respects the freedoms of CSOs and activists to conduct their work without fear of detention. </w:t>
            </w:r>
          </w:p>
        </w:tc>
      </w:tr>
    </w:tbl>
    <w:p w:rsidRPr="00796AA9" w:rsidR="6221F6AB" w:rsidP="582F23E0" w:rsidRDefault="6221F6AB" w14:paraId="376BF470" w14:textId="46B69E70">
      <w:pPr>
        <w:rPr>
          <w:rFonts w:ascii="Arial" w:hAnsi="Arial" w:eastAsia="Arial" w:cs="Arial"/>
          <w:color w:val="000000" w:themeColor="text1"/>
        </w:rPr>
      </w:pPr>
    </w:p>
    <w:p w:rsidRPr="00796AA9" w:rsidR="6221F6AB" w:rsidP="582F23E0" w:rsidRDefault="73521128" w14:paraId="12BA1E0F" w14:textId="3BBFA8A6">
      <w:pPr>
        <w:keepNext/>
        <w:keepLines/>
        <w:rPr>
          <w:rFonts w:ascii="Arial" w:hAnsi="Arial" w:eastAsia="Arial" w:cs="Arial"/>
          <w:color w:val="000000" w:themeColor="text1"/>
        </w:rPr>
      </w:pPr>
      <w:r w:rsidRPr="00796AA9">
        <w:rPr>
          <w:rFonts w:ascii="Arial" w:hAnsi="Arial" w:eastAsia="Arial" w:cs="Arial"/>
          <w:b/>
          <w:bCs/>
          <w:color w:val="000000" w:themeColor="text1"/>
          <w:lang w:val="en"/>
        </w:rPr>
        <w:t>6.2 | Digital Security and Privacy</w:t>
      </w:r>
    </w:p>
    <w:p w:rsidRPr="00796AA9" w:rsidR="6221F6AB" w:rsidP="582F23E0" w:rsidRDefault="73521128" w14:paraId="39CAC655" w14:textId="67614B4A">
      <w:pPr>
        <w:shd w:val="clear" w:color="auto" w:fill="FFFFFF" w:themeFill="background1"/>
        <w:spacing w:before="240" w:after="240"/>
        <w:jc w:val="both"/>
        <w:rPr>
          <w:rFonts w:ascii="Arial" w:hAnsi="Arial" w:eastAsia="Arial" w:cs="Arial"/>
          <w:color w:val="000000" w:themeColor="text1"/>
        </w:rPr>
      </w:pPr>
      <w:r w:rsidRPr="00796AA9">
        <w:rPr>
          <w:rFonts w:ascii="Arial" w:hAnsi="Arial" w:eastAsia="Arial" w:cs="Arial"/>
          <w:color w:val="000000" w:themeColor="text1"/>
          <w:lang w:val="en"/>
        </w:rPr>
        <w:t>Questions:</w:t>
      </w:r>
    </w:p>
    <w:p w:rsidRPr="00796AA9" w:rsidR="6221F6AB" w:rsidP="582F23E0" w:rsidRDefault="73521128" w14:paraId="16BB068E" w14:textId="4DB0683D">
      <w:pPr>
        <w:pStyle w:val="ListParagraph"/>
        <w:numPr>
          <w:ilvl w:val="0"/>
          <w:numId w:val="2"/>
        </w:numPr>
        <w:spacing w:after="0"/>
        <w:jc w:val="both"/>
        <w:rPr>
          <w:rFonts w:ascii="Arial" w:hAnsi="Arial" w:eastAsia="Arial" w:cs="Arial"/>
          <w:color w:val="000000" w:themeColor="text1"/>
        </w:rPr>
      </w:pPr>
      <w:r w:rsidRPr="00796AA9">
        <w:rPr>
          <w:rFonts w:ascii="Arial" w:hAnsi="Arial" w:eastAsia="Arial" w:cs="Arial"/>
          <w:color w:val="000000" w:themeColor="text1"/>
          <w:lang w:val="en-US"/>
        </w:rPr>
        <w:t xml:space="preserve">Is there evidence that government agencies or other relevant actors (e.g., private companies, non-state groups) have carried out cyberattacks, used spyware, malware, or other hacking tools to infiltrate CS </w:t>
      </w:r>
      <w:proofErr w:type="gramStart"/>
      <w:r w:rsidRPr="00796AA9">
        <w:rPr>
          <w:rFonts w:ascii="Arial" w:hAnsi="Arial" w:eastAsia="Arial" w:cs="Arial"/>
          <w:color w:val="000000" w:themeColor="text1"/>
          <w:lang w:val="en-US"/>
        </w:rPr>
        <w:t>actors</w:t>
      </w:r>
      <w:proofErr w:type="gramEnd"/>
      <w:r w:rsidRPr="00796AA9">
        <w:rPr>
          <w:rFonts w:ascii="Arial" w:hAnsi="Arial" w:eastAsia="Arial" w:cs="Arial"/>
          <w:color w:val="000000" w:themeColor="text1"/>
          <w:lang w:val="en-US"/>
        </w:rPr>
        <w:t xml:space="preserve"> devices, networks, or online communication platforms (e.g., email, messaging apps, etc.)? How frequently do these attacks occur, and what is their impact on the ability of CS actors to operate safely and securely online?</w:t>
      </w:r>
    </w:p>
    <w:p w:rsidRPr="00796AA9" w:rsidR="6221F6AB" w:rsidP="582F23E0" w:rsidRDefault="73521128" w14:paraId="47A5104F" w14:textId="6E531C8D">
      <w:pPr>
        <w:pStyle w:val="ListParagraph"/>
        <w:numPr>
          <w:ilvl w:val="0"/>
          <w:numId w:val="2"/>
        </w:numPr>
        <w:spacing w:after="0"/>
        <w:jc w:val="both"/>
        <w:rPr>
          <w:rFonts w:ascii="Arial" w:hAnsi="Arial" w:eastAsia="Arial" w:cs="Arial"/>
          <w:color w:val="000000" w:themeColor="text1"/>
        </w:rPr>
      </w:pPr>
      <w:r w:rsidRPr="00796AA9">
        <w:rPr>
          <w:rFonts w:ascii="Arial" w:hAnsi="Arial" w:eastAsia="Arial" w:cs="Arial"/>
          <w:color w:val="000000" w:themeColor="text1"/>
          <w:lang w:val="en-US"/>
        </w:rPr>
        <w:t xml:space="preserve">Are there specific data protection laws in place to safeguard the digital privacy of CS actors, particularly regarding their communications and online activities? What redress </w:t>
      </w:r>
      <w:r w:rsidRPr="00796AA9">
        <w:rPr>
          <w:rFonts w:ascii="Arial" w:hAnsi="Arial" w:eastAsia="Arial" w:cs="Arial"/>
          <w:color w:val="000000" w:themeColor="text1"/>
          <w:lang w:val="en-US"/>
        </w:rPr>
        <w:t xml:space="preserve">mechanisms exist for CS actors who experience violations of their digital privacy, such as hacking, surveillance, or data breaches? </w:t>
      </w:r>
    </w:p>
    <w:p w:rsidRPr="00796AA9" w:rsidR="6221F6AB" w:rsidP="582F23E0" w:rsidRDefault="73521128" w14:paraId="1BCC2657" w14:textId="7205C28C">
      <w:pPr>
        <w:pStyle w:val="ListParagraph"/>
        <w:numPr>
          <w:ilvl w:val="0"/>
          <w:numId w:val="2"/>
        </w:numPr>
        <w:spacing w:after="0"/>
        <w:jc w:val="both"/>
        <w:rPr>
          <w:rFonts w:ascii="Arial" w:hAnsi="Arial" w:eastAsia="Arial" w:cs="Arial"/>
          <w:color w:val="000000" w:themeColor="text1"/>
        </w:rPr>
      </w:pPr>
      <w:r w:rsidRPr="00796AA9">
        <w:rPr>
          <w:rFonts w:ascii="Arial" w:hAnsi="Arial" w:eastAsia="Arial" w:cs="Arial"/>
          <w:color w:val="000000" w:themeColor="text1"/>
          <w:lang w:val="en"/>
        </w:rPr>
        <w:t xml:space="preserve">Is there evidence of government-linked social media accounts, bots, or other actors spreading disinformation, intimidating CS actors online, or manipulating online conversations to discredit CS actors and their work? </w:t>
      </w:r>
    </w:p>
    <w:p w:rsidRPr="00796AA9" w:rsidR="6221F6AB" w:rsidP="582F23E0" w:rsidRDefault="6221F6AB" w14:paraId="1CA4939D" w14:textId="693BBCE5">
      <w:pPr>
        <w:spacing w:after="0"/>
        <w:ind w:left="708"/>
        <w:jc w:val="both"/>
        <w:rPr>
          <w:rFonts w:ascii="Arial" w:hAnsi="Arial" w:eastAsia="Arial" w:cs="Arial"/>
          <w:color w:val="000000" w:themeColor="text1"/>
        </w:rPr>
      </w:pPr>
    </w:p>
    <w:p w:rsidRPr="00796AA9" w:rsidR="6221F6AB" w:rsidP="582F23E0" w:rsidRDefault="1A6AC23C" w14:paraId="07CAA7C2" w14:textId="6857ED4E">
      <w:pPr>
        <w:shd w:val="clear" w:color="auto" w:fill="FFFFFF" w:themeFill="background1"/>
        <w:spacing w:before="240" w:after="240"/>
        <w:jc w:val="both"/>
        <w:rPr>
          <w:rFonts w:ascii="Arial" w:hAnsi="Arial" w:eastAsia="Arial" w:cs="Arial"/>
          <w:color w:val="000000" w:themeColor="text1"/>
        </w:rPr>
      </w:pPr>
      <w:r w:rsidRPr="00796AA9">
        <w:rPr>
          <w:rFonts w:ascii="Arial" w:hAnsi="Arial" w:eastAsia="Arial" w:cs="Arial"/>
          <w:b/>
          <w:bCs/>
          <w:color w:val="000000" w:themeColor="text1"/>
          <w:lang w:val="en"/>
        </w:rPr>
        <w:t>Scoring vignettes:</w:t>
      </w:r>
    </w:p>
    <w:tbl>
      <w:tblPr>
        <w:tblStyle w:val="TableGrid"/>
        <w:tblW w:w="0" w:type="auto"/>
        <w:tblBorders>
          <w:top w:val="single" w:color="auto" w:sz="6" w:space="0"/>
          <w:left w:val="single" w:color="auto" w:sz="6" w:space="0"/>
          <w:bottom w:val="single" w:color="auto" w:sz="6" w:space="0"/>
          <w:right w:val="single" w:color="auto" w:sz="6" w:space="0"/>
        </w:tblBorders>
        <w:tblLayout w:type="fixed"/>
        <w:tblLook w:val="0000" w:firstRow="0" w:lastRow="0" w:firstColumn="0" w:lastColumn="0" w:noHBand="0" w:noVBand="0"/>
      </w:tblPr>
      <w:tblGrid>
        <w:gridCol w:w="1815"/>
        <w:gridCol w:w="7185"/>
      </w:tblGrid>
      <w:tr w:rsidRPr="00796AA9" w:rsidR="582F23E0" w:rsidTr="6B082B04" w14:paraId="68638098" w14:textId="7777777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796AA9" w:rsidR="582F23E0" w:rsidP="582F23E0" w:rsidRDefault="582F23E0" w14:paraId="44E633D8" w14:textId="45428D9B">
            <w:pPr>
              <w:spacing w:after="280"/>
              <w:rPr>
                <w:rFonts w:ascii="Arial" w:hAnsi="Arial" w:eastAsia="Arial" w:cs="Arial"/>
              </w:rPr>
            </w:pPr>
            <w:r w:rsidRPr="00796AA9">
              <w:rPr>
                <w:rFonts w:ascii="Arial" w:hAnsi="Arial" w:eastAsia="Arial" w:cs="Arial"/>
                <w:b/>
                <w:bCs/>
                <w:lang w:val="en"/>
              </w:rPr>
              <w:t>Fully Disabling (1)</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796AA9" w:rsidR="582F23E0" w:rsidP="582F23E0" w:rsidRDefault="582F23E0" w14:paraId="58860220" w14:textId="30CA10DD">
            <w:pPr>
              <w:rPr>
                <w:rFonts w:ascii="Arial" w:hAnsi="Arial" w:eastAsia="Arial" w:cs="Arial"/>
              </w:rPr>
            </w:pPr>
            <w:r w:rsidRPr="00796AA9">
              <w:rPr>
                <w:rFonts w:ascii="Arial" w:hAnsi="Arial" w:eastAsia="Arial" w:cs="Arial"/>
                <w:lang w:val="en-US"/>
              </w:rPr>
              <w:t>Government agencies or other actors (e.g., private companies, non-state groups) frequently engage in cyberattacks, using spyware, malware, or other hacking tools to infiltrate CS actors' devices, networks, or online communication platforms. Data protection laws are either non-existent or highly inadequate, and enforcement is ineffective. Redress mechanisms for violations of digital privacy, such as hacking or surveillance, are completely unavailable or ineffectual. The government frequently uses social media accounts or bots to spread disinformation, intimidate CS actors, or manipulate online conversations to discredit CS actors and their work.</w:t>
            </w:r>
          </w:p>
        </w:tc>
      </w:tr>
      <w:tr w:rsidRPr="00796AA9" w:rsidR="582F23E0" w:rsidTr="6B082B04" w14:paraId="67971002" w14:textId="7777777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796AA9" w:rsidR="582F23E0" w:rsidP="582F23E0" w:rsidRDefault="582F23E0" w14:paraId="632ECE7D" w14:textId="717AFBCA">
            <w:pPr>
              <w:spacing w:after="280"/>
              <w:rPr>
                <w:rFonts w:ascii="Arial" w:hAnsi="Arial" w:eastAsia="Arial" w:cs="Arial"/>
              </w:rPr>
            </w:pPr>
            <w:r w:rsidRPr="00796AA9">
              <w:rPr>
                <w:rFonts w:ascii="Arial" w:hAnsi="Arial" w:eastAsia="Arial" w:cs="Arial"/>
                <w:b/>
                <w:bCs/>
                <w:lang w:val="en"/>
              </w:rPr>
              <w:t>Disabling (2)</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796AA9" w:rsidR="582F23E0" w:rsidP="582F23E0" w:rsidRDefault="582F23E0" w14:paraId="55918F3F" w14:textId="3428A4F8">
            <w:pPr>
              <w:rPr>
                <w:rFonts w:ascii="Arial" w:hAnsi="Arial" w:eastAsia="Arial" w:cs="Arial"/>
              </w:rPr>
            </w:pPr>
            <w:r w:rsidRPr="00796AA9">
              <w:rPr>
                <w:rFonts w:ascii="Arial" w:hAnsi="Arial" w:eastAsia="Arial" w:cs="Arial"/>
                <w:lang w:val="en-US"/>
              </w:rPr>
              <w:t xml:space="preserve">Government agencies or other actors (e.g., private companies, non-state groups) regularly carry out cyberattacks or use spyware, malware, and other tools to infiltrate CS actors' devices or online platforms. While data protection laws exist, they are insufficient, and enforcement is inconsistent. Redress mechanisms for CS actors are weak or difficult to access. The government frequently uses social media accounts or bots to spread disinformation, harass CS actors online, or manipulate conversations to discredit them. </w:t>
            </w:r>
          </w:p>
        </w:tc>
      </w:tr>
      <w:tr w:rsidRPr="00796AA9" w:rsidR="582F23E0" w:rsidTr="6B082B04" w14:paraId="661862D4" w14:textId="7777777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796AA9" w:rsidR="582F23E0" w:rsidP="582F23E0" w:rsidRDefault="582F23E0" w14:paraId="7B580072" w14:textId="7F0DCB37">
            <w:pPr>
              <w:spacing w:after="280"/>
              <w:rPr>
                <w:rFonts w:ascii="Arial" w:hAnsi="Arial" w:eastAsia="Arial" w:cs="Arial"/>
              </w:rPr>
            </w:pPr>
            <w:r w:rsidRPr="00796AA9">
              <w:rPr>
                <w:rFonts w:ascii="Arial" w:hAnsi="Arial" w:eastAsia="Arial" w:cs="Arial"/>
                <w:b/>
                <w:bCs/>
                <w:lang w:val="en"/>
              </w:rPr>
              <w:t>Partially Enabling (3)</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796AA9" w:rsidR="582F23E0" w:rsidP="582F23E0" w:rsidRDefault="582F23E0" w14:paraId="58D2C005" w14:textId="3AB84EA8">
            <w:pPr>
              <w:rPr>
                <w:rFonts w:ascii="Arial" w:hAnsi="Arial" w:eastAsia="Arial" w:cs="Arial"/>
              </w:rPr>
            </w:pPr>
            <w:r w:rsidRPr="00796AA9">
              <w:rPr>
                <w:rFonts w:ascii="Arial" w:hAnsi="Arial" w:eastAsia="Arial" w:cs="Arial"/>
                <w:lang w:val="en-US"/>
              </w:rPr>
              <w:t xml:space="preserve">There is occasional evidence of government or other actors (e.g., private companies, non-state groups) being linked to cyberattacks, spyware, malware, or hacking tools targeting CS actors. Data protection laws are in place and somewhat effective, with some enforcement, and redress mechanisms are accessible but not universally effective. The government sporadically </w:t>
            </w:r>
            <w:proofErr w:type="gramStart"/>
            <w:r w:rsidRPr="00796AA9">
              <w:rPr>
                <w:rFonts w:ascii="Arial" w:hAnsi="Arial" w:eastAsia="Arial" w:cs="Arial"/>
                <w:lang w:val="en-US"/>
              </w:rPr>
              <w:t>use</w:t>
            </w:r>
            <w:proofErr w:type="gramEnd"/>
            <w:r w:rsidRPr="00796AA9">
              <w:rPr>
                <w:rFonts w:ascii="Arial" w:hAnsi="Arial" w:eastAsia="Arial" w:cs="Arial"/>
                <w:lang w:val="en-US"/>
              </w:rPr>
              <w:t xml:space="preserve"> social media accounts or bots to spread disinformation, harass CS actors, or influence online conversations about CS actors and their work.</w:t>
            </w:r>
          </w:p>
        </w:tc>
      </w:tr>
      <w:tr w:rsidRPr="00796AA9" w:rsidR="582F23E0" w:rsidTr="6B082B04" w14:paraId="515E28A1" w14:textId="7777777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796AA9" w:rsidR="582F23E0" w:rsidP="582F23E0" w:rsidRDefault="582F23E0" w14:paraId="5BCFCD0C" w14:textId="4F585FB8">
            <w:pPr>
              <w:spacing w:after="280"/>
              <w:rPr>
                <w:rFonts w:ascii="Arial" w:hAnsi="Arial" w:eastAsia="Arial" w:cs="Arial"/>
              </w:rPr>
            </w:pPr>
            <w:r w:rsidRPr="00796AA9">
              <w:rPr>
                <w:rFonts w:ascii="Arial" w:hAnsi="Arial" w:eastAsia="Arial" w:cs="Arial"/>
                <w:b/>
                <w:bCs/>
                <w:lang w:val="en"/>
              </w:rPr>
              <w:t>Enabling (4)</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796AA9" w:rsidR="582F23E0" w:rsidP="6B082B04" w:rsidRDefault="582F23E0" w14:paraId="11780B57" w14:textId="5FD4C4A2">
            <w:pPr>
              <w:rPr>
                <w:rFonts w:ascii="Arial" w:hAnsi="Arial" w:eastAsia="Arial" w:cs="Arial"/>
              </w:rPr>
            </w:pPr>
            <w:r w:rsidRPr="00796AA9">
              <w:rPr>
                <w:rFonts w:ascii="Arial" w:hAnsi="Arial" w:eastAsia="Arial" w:cs="Arial"/>
                <w:lang w:val="en-US"/>
              </w:rPr>
              <w:t xml:space="preserve">Government </w:t>
            </w:r>
            <w:r w:rsidRPr="00796AA9" w:rsidR="540A2CB9">
              <w:rPr>
                <w:rFonts w:ascii="Arial" w:hAnsi="Arial" w:eastAsia="Arial" w:cs="Arial"/>
                <w:lang w:val="en-US"/>
              </w:rPr>
              <w:t xml:space="preserve">or other actors (e.g., private companies, non-state groups) </w:t>
            </w:r>
            <w:r w:rsidRPr="00796AA9">
              <w:rPr>
                <w:rFonts w:ascii="Arial" w:hAnsi="Arial" w:eastAsia="Arial" w:cs="Arial"/>
                <w:lang w:val="en-US"/>
              </w:rPr>
              <w:t>generally respect</w:t>
            </w:r>
            <w:r w:rsidR="00D57492">
              <w:rPr>
                <w:rFonts w:ascii="Arial" w:hAnsi="Arial" w:eastAsia="Arial" w:cs="Arial"/>
                <w:lang w:val="en-US"/>
              </w:rPr>
              <w:t xml:space="preserve"> </w:t>
            </w:r>
            <w:r w:rsidRPr="00796AA9">
              <w:rPr>
                <w:rFonts w:ascii="Arial" w:hAnsi="Arial" w:eastAsia="Arial" w:cs="Arial"/>
                <w:lang w:val="en-US"/>
              </w:rPr>
              <w:t>CS actors' rights to operate online without engaging in state-sponsored cyberattacks or privacy violations. Comprehensive and enforced data protection laws are in place, and effective redress mechanisms are available to CS actors. The government may use social media occasionally to spread disinformation or harass CS actors, but such actions are rare and not systematic.</w:t>
            </w:r>
          </w:p>
        </w:tc>
      </w:tr>
      <w:tr w:rsidRPr="00796AA9" w:rsidR="582F23E0" w:rsidTr="6B082B04" w14:paraId="7ABFEA9B" w14:textId="7777777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796AA9" w:rsidR="582F23E0" w:rsidP="582F23E0" w:rsidRDefault="582F23E0" w14:paraId="353A9360" w14:textId="45EEAA9B">
            <w:pPr>
              <w:spacing w:after="280"/>
              <w:rPr>
                <w:rFonts w:ascii="Arial" w:hAnsi="Arial" w:eastAsia="Arial" w:cs="Arial"/>
              </w:rPr>
            </w:pPr>
            <w:r w:rsidRPr="00796AA9">
              <w:rPr>
                <w:rFonts w:ascii="Arial" w:hAnsi="Arial" w:eastAsia="Arial" w:cs="Arial"/>
                <w:b/>
                <w:bCs/>
                <w:lang w:val="en"/>
              </w:rPr>
              <w:t>Fully Enabling (5)</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796AA9" w:rsidR="582F23E0" w:rsidP="6B082B04" w:rsidRDefault="582F23E0" w14:paraId="0940E041" w14:textId="6ACD940D">
            <w:pPr>
              <w:rPr>
                <w:rFonts w:ascii="Arial" w:hAnsi="Arial" w:eastAsia="Arial" w:cs="Arial"/>
              </w:rPr>
            </w:pPr>
            <w:r w:rsidRPr="00796AA9">
              <w:rPr>
                <w:rFonts w:ascii="Arial" w:hAnsi="Arial" w:eastAsia="Arial" w:cs="Arial"/>
                <w:lang w:val="en-US"/>
              </w:rPr>
              <w:t>The government</w:t>
            </w:r>
            <w:r w:rsidRPr="00796AA9" w:rsidR="6120B2C3">
              <w:rPr>
                <w:rFonts w:ascii="Arial" w:hAnsi="Arial" w:eastAsia="Arial" w:cs="Arial"/>
                <w:lang w:val="en-US"/>
              </w:rPr>
              <w:t xml:space="preserve"> or other actors (e.g., private companies, non-state groups)</w:t>
            </w:r>
            <w:r w:rsidRPr="00796AA9">
              <w:rPr>
                <w:rFonts w:ascii="Arial" w:hAnsi="Arial" w:eastAsia="Arial" w:cs="Arial"/>
                <w:lang w:val="en-US"/>
              </w:rPr>
              <w:t xml:space="preserve"> fully respect the rights of CSOs to operate freely online, without incurring in state privacy violations online against them, such as cyberattacks, spyware, malware, or the use of other hacking tools. Comprehensive data protection laws are in place and enforced. CS actors have access to robust mechanisms for seeking redress for cyberattacks, and these mechanisms are generally effective. The </w:t>
            </w:r>
            <w:r w:rsidRPr="00796AA9">
              <w:rPr>
                <w:rFonts w:ascii="Arial" w:hAnsi="Arial" w:eastAsia="Arial" w:cs="Arial"/>
                <w:lang w:val="en-US"/>
              </w:rPr>
              <w:t>government does not use social media to spread disinformation, intimidate CS actors or manipulate online discourse.</w:t>
            </w:r>
          </w:p>
        </w:tc>
      </w:tr>
    </w:tbl>
    <w:p w:rsidRPr="00796AA9" w:rsidR="6221F6AB" w:rsidP="582F23E0" w:rsidRDefault="6221F6AB" w14:paraId="4F7F761A" w14:textId="671D494D">
      <w:pPr>
        <w:rPr>
          <w:rFonts w:ascii="Arial" w:hAnsi="Arial" w:eastAsia="Arial" w:cs="Arial"/>
          <w:color w:val="000000" w:themeColor="text1"/>
        </w:rPr>
      </w:pPr>
    </w:p>
    <w:p w:rsidRPr="00796AA9" w:rsidR="6221F6AB" w:rsidP="582F23E0" w:rsidRDefault="73521128" w14:paraId="64247F4D" w14:textId="2AE6F0D9">
      <w:pPr>
        <w:keepNext/>
        <w:keepLines/>
        <w:rPr>
          <w:rFonts w:ascii="Arial" w:hAnsi="Arial" w:eastAsia="Arial" w:cs="Arial"/>
          <w:color w:val="000000" w:themeColor="text1"/>
        </w:rPr>
      </w:pPr>
      <w:r w:rsidRPr="00796AA9">
        <w:rPr>
          <w:rFonts w:ascii="Arial" w:hAnsi="Arial" w:eastAsia="Arial" w:cs="Arial"/>
          <w:b/>
          <w:bCs/>
          <w:color w:val="000000" w:themeColor="text1"/>
          <w:lang w:val="en"/>
        </w:rPr>
        <w:t>6.3 | Digital Accessibility</w:t>
      </w:r>
    </w:p>
    <w:p w:rsidRPr="00796AA9" w:rsidR="6221F6AB" w:rsidP="582F23E0" w:rsidRDefault="73521128" w14:paraId="354D291E" w14:textId="113D1DCF">
      <w:pPr>
        <w:shd w:val="clear" w:color="auto" w:fill="FFFFFF" w:themeFill="background1"/>
        <w:spacing w:before="240" w:after="240"/>
        <w:jc w:val="both"/>
        <w:rPr>
          <w:rFonts w:ascii="Arial" w:hAnsi="Arial" w:eastAsia="Arial" w:cs="Arial"/>
          <w:color w:val="000000" w:themeColor="text1"/>
        </w:rPr>
      </w:pPr>
      <w:r w:rsidRPr="00796AA9">
        <w:rPr>
          <w:rFonts w:ascii="Arial" w:hAnsi="Arial" w:eastAsia="Arial" w:cs="Arial"/>
          <w:color w:val="000000" w:themeColor="text1"/>
          <w:lang w:val="en"/>
        </w:rPr>
        <w:t>Questions:</w:t>
      </w:r>
    </w:p>
    <w:p w:rsidRPr="00796AA9" w:rsidR="217DFBFD" w:rsidP="00796AA9" w:rsidRDefault="217DFBFD" w14:paraId="500F4029" w14:textId="36EF903A">
      <w:pPr>
        <w:pStyle w:val="ListParagraph"/>
        <w:numPr>
          <w:ilvl w:val="0"/>
          <w:numId w:val="36"/>
        </w:numPr>
        <w:shd w:val="clear" w:color="auto" w:fill="FFFFFF" w:themeFill="background1"/>
        <w:spacing w:before="240" w:after="240"/>
        <w:jc w:val="both"/>
        <w:rPr>
          <w:rFonts w:ascii="Arial" w:hAnsi="Arial" w:eastAsia="Arial" w:cs="Arial"/>
          <w:color w:val="000000" w:themeColor="text1"/>
        </w:rPr>
      </w:pPr>
      <w:r w:rsidRPr="00796AA9">
        <w:rPr>
          <w:rFonts w:ascii="Arial" w:hAnsi="Arial" w:eastAsia="Arial" w:cs="Arial"/>
          <w:color w:val="000000" w:themeColor="text1"/>
          <w:lang w:val="en-US"/>
        </w:rPr>
        <w:t xml:space="preserve">How accessible is the internet across the country, including availability, affordability, and quality of service? To what extent are CS actors able to access and share content online? </w:t>
      </w:r>
    </w:p>
    <w:p w:rsidRPr="00796AA9" w:rsidR="6221F6AB" w:rsidP="00796AA9" w:rsidRDefault="73521128" w14:paraId="4E6235F2" w14:textId="23A96E57">
      <w:pPr>
        <w:pStyle w:val="ListParagraph"/>
        <w:numPr>
          <w:ilvl w:val="0"/>
          <w:numId w:val="36"/>
        </w:numPr>
        <w:shd w:val="clear" w:color="auto" w:fill="FFFFFF" w:themeFill="background1"/>
        <w:spacing w:before="240" w:after="240"/>
        <w:jc w:val="both"/>
        <w:rPr>
          <w:rFonts w:ascii="Arial" w:hAnsi="Arial" w:eastAsia="Arial" w:cs="Arial"/>
          <w:color w:val="000000" w:themeColor="text1"/>
        </w:rPr>
      </w:pPr>
      <w:r w:rsidRPr="00796AA9">
        <w:rPr>
          <w:rFonts w:ascii="Arial" w:hAnsi="Arial" w:eastAsia="Arial" w:cs="Arial"/>
          <w:color w:val="000000" w:themeColor="text1"/>
          <w:lang w:val="en-US"/>
        </w:rPr>
        <w:t>What is the level of basic ICT skills (information and data literacy) among the general population and CSOs workforce? Assess whether the population and CSO workforce possess adequate skills to effectively use digital tools and interpret online information.</w:t>
      </w:r>
    </w:p>
    <w:p w:rsidRPr="00796AA9" w:rsidR="6221F6AB" w:rsidP="00796AA9" w:rsidRDefault="73521128" w14:paraId="5B1002B5" w14:textId="51B1475C">
      <w:pPr>
        <w:pStyle w:val="ListParagraph"/>
        <w:numPr>
          <w:ilvl w:val="0"/>
          <w:numId w:val="36"/>
        </w:numPr>
        <w:spacing w:after="0"/>
        <w:rPr>
          <w:rFonts w:ascii="Arial" w:hAnsi="Arial" w:eastAsia="Arial" w:cs="Arial"/>
          <w:color w:val="000000" w:themeColor="text1"/>
        </w:rPr>
      </w:pPr>
      <w:r w:rsidRPr="00796AA9">
        <w:rPr>
          <w:rFonts w:ascii="Arial" w:hAnsi="Arial" w:eastAsia="Arial" w:cs="Arial"/>
          <w:color w:val="000000" w:themeColor="text1"/>
          <w:lang w:val="en-US"/>
        </w:rPr>
        <w:t>Consider the role of artificial intelligence (AI), and other emerging technologies in shaping digital accessibility and the skills needed to engage with these tools. How equipped are CS actors and the general population to adapt to these technologies?</w:t>
      </w:r>
    </w:p>
    <w:p w:rsidRPr="00796AA9" w:rsidR="6221F6AB" w:rsidP="582F23E0" w:rsidRDefault="73521128" w14:paraId="0E0FCE7F" w14:textId="5DE56BB8">
      <w:pPr>
        <w:spacing w:before="280" w:after="280"/>
        <w:rPr>
          <w:rFonts w:ascii="Arial" w:hAnsi="Arial" w:eastAsia="Arial" w:cs="Arial"/>
          <w:color w:val="000000" w:themeColor="text1"/>
        </w:rPr>
      </w:pPr>
      <w:r w:rsidRPr="00796AA9">
        <w:rPr>
          <w:rFonts w:ascii="Arial" w:hAnsi="Arial" w:eastAsia="Arial" w:cs="Arial"/>
          <w:b/>
          <w:bCs/>
          <w:color w:val="000000" w:themeColor="text1"/>
          <w:lang w:val="en"/>
        </w:rPr>
        <w:t>Scoring vignettes:</w:t>
      </w:r>
    </w:p>
    <w:tbl>
      <w:tblPr>
        <w:tblStyle w:val="TableGrid"/>
        <w:tblW w:w="0" w:type="auto"/>
        <w:tblBorders>
          <w:top w:val="single" w:color="auto" w:sz="6" w:space="0"/>
          <w:left w:val="single" w:color="auto" w:sz="6" w:space="0"/>
          <w:bottom w:val="single" w:color="auto" w:sz="6" w:space="0"/>
          <w:right w:val="single" w:color="auto" w:sz="6" w:space="0"/>
        </w:tblBorders>
        <w:tblLayout w:type="fixed"/>
        <w:tblLook w:val="0000" w:firstRow="0" w:lastRow="0" w:firstColumn="0" w:lastColumn="0" w:noHBand="0" w:noVBand="0"/>
      </w:tblPr>
      <w:tblGrid>
        <w:gridCol w:w="1815"/>
        <w:gridCol w:w="7185"/>
      </w:tblGrid>
      <w:tr w:rsidRPr="00796AA9" w:rsidR="582F23E0" w:rsidTr="6B082B04" w14:paraId="7BC33BB4" w14:textId="7777777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796AA9" w:rsidR="582F23E0" w:rsidP="582F23E0" w:rsidRDefault="582F23E0" w14:paraId="50D8C104" w14:textId="076C31A3">
            <w:pPr>
              <w:spacing w:before="200" w:after="200"/>
              <w:rPr>
                <w:rFonts w:ascii="Arial" w:hAnsi="Arial" w:eastAsia="Arial" w:cs="Arial"/>
              </w:rPr>
            </w:pPr>
            <w:r w:rsidRPr="00796AA9">
              <w:rPr>
                <w:rFonts w:ascii="Arial" w:hAnsi="Arial" w:eastAsia="Arial" w:cs="Arial"/>
                <w:b/>
                <w:bCs/>
                <w:lang w:val="en"/>
              </w:rPr>
              <w:t>Fully Disabling (1)</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796AA9" w:rsidR="582F23E0" w:rsidP="6B082B04" w:rsidRDefault="582F23E0" w14:paraId="69B28531" w14:textId="24D7648C">
            <w:pPr>
              <w:pBdr>
                <w:top w:val="nil"/>
                <w:left w:val="nil"/>
                <w:bottom w:val="nil"/>
                <w:right w:val="nil"/>
                <w:between w:val="nil"/>
              </w:pBdr>
              <w:rPr>
                <w:rFonts w:ascii="Arial" w:hAnsi="Arial" w:eastAsia="Arial" w:cs="Arial"/>
                <w:lang w:val="en-US"/>
              </w:rPr>
            </w:pPr>
            <w:r w:rsidRPr="00796AA9">
              <w:rPr>
                <w:rFonts w:ascii="Arial" w:hAnsi="Arial" w:eastAsia="Arial" w:cs="Arial"/>
                <w:lang w:val="en-US"/>
              </w:rPr>
              <w:t>A significantly low internet penetration rate hampers the ability of CSOs to utilize the internet effectively, particularly in environments where access is unavailable for either the CSOs themselves or their target audiences. Additionally, the low level of basic ICT skills in information and data literacy among the population creates further challenges. Basic ICT skills among the population are severely lacking, resulting in CSOs struggling to hire skilled workers. The general population faces significant barriers in accessing or interpreting CSO content due to limited digital literacy</w:t>
            </w:r>
            <w:r w:rsidRPr="00796AA9" w:rsidR="66BB7D6C">
              <w:rPr>
                <w:rFonts w:ascii="Arial" w:hAnsi="Arial" w:eastAsia="Arial" w:cs="Arial"/>
                <w:lang w:val="en-US"/>
              </w:rPr>
              <w:t xml:space="preserve">, </w:t>
            </w:r>
            <w:r w:rsidRPr="00796AA9" w:rsidR="1E201E95">
              <w:rPr>
                <w:rFonts w:ascii="Arial" w:hAnsi="Arial" w:eastAsia="Arial" w:cs="Arial"/>
                <w:lang w:val="en-US"/>
              </w:rPr>
              <w:t>which also hinder</w:t>
            </w:r>
            <w:r w:rsidRPr="00796AA9" w:rsidR="13470EA3">
              <w:rPr>
                <w:rFonts w:ascii="Arial" w:hAnsi="Arial" w:eastAsia="Arial" w:cs="Arial"/>
                <w:lang w:val="en-US"/>
              </w:rPr>
              <w:t>s</w:t>
            </w:r>
            <w:r w:rsidRPr="00796AA9" w:rsidR="1E201E95">
              <w:rPr>
                <w:rFonts w:ascii="Arial" w:hAnsi="Arial" w:eastAsia="Arial" w:cs="Arial"/>
                <w:lang w:val="en-US"/>
              </w:rPr>
              <w:t xml:space="preserve"> their ability (as well as that of CS actors</w:t>
            </w:r>
            <w:r w:rsidRPr="00796AA9" w:rsidR="36335747">
              <w:rPr>
                <w:rFonts w:ascii="Arial" w:hAnsi="Arial" w:eastAsia="Arial" w:cs="Arial"/>
                <w:lang w:val="en-US"/>
              </w:rPr>
              <w:t>)</w:t>
            </w:r>
            <w:r w:rsidRPr="00796AA9" w:rsidR="1E201E95">
              <w:rPr>
                <w:rFonts w:ascii="Arial" w:hAnsi="Arial" w:eastAsia="Arial" w:cs="Arial"/>
                <w:lang w:val="en-US"/>
              </w:rPr>
              <w:t xml:space="preserve"> to adapt to emerging technologies, such as AI.</w:t>
            </w:r>
          </w:p>
        </w:tc>
      </w:tr>
      <w:tr w:rsidRPr="00796AA9" w:rsidR="582F23E0" w:rsidTr="6B082B04" w14:paraId="1CA7E075" w14:textId="7777777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796AA9" w:rsidR="582F23E0" w:rsidP="582F23E0" w:rsidRDefault="582F23E0" w14:paraId="229F8E85" w14:textId="18ADDCAA">
            <w:pPr>
              <w:spacing w:before="200" w:after="200"/>
              <w:rPr>
                <w:rFonts w:ascii="Arial" w:hAnsi="Arial" w:eastAsia="Arial" w:cs="Arial"/>
              </w:rPr>
            </w:pPr>
            <w:r w:rsidRPr="00796AA9">
              <w:rPr>
                <w:rFonts w:ascii="Arial" w:hAnsi="Arial" w:eastAsia="Arial" w:cs="Arial"/>
                <w:b/>
                <w:bCs/>
                <w:lang w:val="en"/>
              </w:rPr>
              <w:t>Disabling (2)</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796AA9" w:rsidR="582F23E0" w:rsidP="6B082B04" w:rsidRDefault="582F23E0" w14:paraId="38701373" w14:textId="6A48EDC9">
            <w:pPr>
              <w:pBdr>
                <w:top w:val="nil"/>
                <w:left w:val="nil"/>
                <w:bottom w:val="nil"/>
                <w:right w:val="nil"/>
                <w:between w:val="nil"/>
              </w:pBdr>
              <w:rPr>
                <w:rFonts w:ascii="Arial" w:hAnsi="Arial" w:eastAsia="Arial" w:cs="Arial"/>
                <w:lang w:val="en-US"/>
              </w:rPr>
            </w:pPr>
            <w:r w:rsidRPr="00796AA9">
              <w:rPr>
                <w:rFonts w:ascii="Arial" w:hAnsi="Arial" w:eastAsia="Arial" w:cs="Arial"/>
                <w:lang w:val="en-US"/>
              </w:rPr>
              <w:t xml:space="preserve">A low internet penetration rate hampers the ability of CSOs to utilize the internet effectively, particularly in environments where access is unavailable for either the CSOs themselves or their target audiences. Basic ICT skills in the population are insufficient, creating challenges for CSOs who often </w:t>
            </w:r>
            <w:proofErr w:type="gramStart"/>
            <w:r w:rsidRPr="00796AA9">
              <w:rPr>
                <w:rFonts w:ascii="Arial" w:hAnsi="Arial" w:eastAsia="Arial" w:cs="Arial"/>
                <w:lang w:val="en-US"/>
              </w:rPr>
              <w:t>have to</w:t>
            </w:r>
            <w:proofErr w:type="gramEnd"/>
            <w:r w:rsidRPr="00796AA9">
              <w:rPr>
                <w:rFonts w:ascii="Arial" w:hAnsi="Arial" w:eastAsia="Arial" w:cs="Arial"/>
                <w:lang w:val="en-US"/>
              </w:rPr>
              <w:t xml:space="preserve"> rely on a workforce with low digital skills. The target audience also struggles regularly to access or understand CSO content due to low digital literacy</w:t>
            </w:r>
            <w:r w:rsidRPr="00796AA9" w:rsidR="63405315">
              <w:rPr>
                <w:rFonts w:ascii="Arial" w:hAnsi="Arial" w:eastAsia="Arial" w:cs="Arial"/>
                <w:lang w:val="en-US"/>
              </w:rPr>
              <w:t xml:space="preserve">, which also </w:t>
            </w:r>
            <w:r w:rsidRPr="00796AA9" w:rsidR="3D90DFD3">
              <w:rPr>
                <w:rFonts w:ascii="Arial" w:hAnsi="Arial" w:eastAsia="Arial" w:cs="Arial"/>
                <w:lang w:val="en-US"/>
              </w:rPr>
              <w:t>restrict</w:t>
            </w:r>
            <w:r w:rsidRPr="00796AA9" w:rsidR="5DA5B324">
              <w:rPr>
                <w:rFonts w:ascii="Arial" w:hAnsi="Arial" w:eastAsia="Arial" w:cs="Arial"/>
                <w:lang w:val="en-US"/>
              </w:rPr>
              <w:t>s</w:t>
            </w:r>
            <w:r w:rsidRPr="00796AA9" w:rsidR="3D90DFD3">
              <w:rPr>
                <w:rFonts w:ascii="Arial" w:hAnsi="Arial" w:eastAsia="Arial" w:cs="Arial"/>
                <w:lang w:val="en-US"/>
              </w:rPr>
              <w:t xml:space="preserve"> </w:t>
            </w:r>
            <w:r w:rsidRPr="00796AA9" w:rsidR="63405315">
              <w:rPr>
                <w:rFonts w:ascii="Arial" w:hAnsi="Arial" w:eastAsia="Arial" w:cs="Arial"/>
                <w:lang w:val="en-US"/>
              </w:rPr>
              <w:t>their ability (as well as that of CS actors) to adapt to emerging technologies, such as AI.</w:t>
            </w:r>
          </w:p>
        </w:tc>
      </w:tr>
      <w:tr w:rsidRPr="00796AA9" w:rsidR="582F23E0" w:rsidTr="6B082B04" w14:paraId="21E8788D" w14:textId="7777777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796AA9" w:rsidR="582F23E0" w:rsidP="582F23E0" w:rsidRDefault="582F23E0" w14:paraId="40D0AA21" w14:textId="3A391EED">
            <w:pPr>
              <w:spacing w:before="200" w:after="200"/>
              <w:rPr>
                <w:rFonts w:ascii="Arial" w:hAnsi="Arial" w:eastAsia="Arial" w:cs="Arial"/>
              </w:rPr>
            </w:pPr>
            <w:r w:rsidRPr="00796AA9">
              <w:rPr>
                <w:rFonts w:ascii="Arial" w:hAnsi="Arial" w:eastAsia="Arial" w:cs="Arial"/>
                <w:b/>
                <w:bCs/>
                <w:lang w:val="en-US"/>
              </w:rPr>
              <w:t>Partially Enabling (3)</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796AA9" w:rsidR="582F23E0" w:rsidP="6B082B04" w:rsidRDefault="582F23E0" w14:paraId="7C5CA45D" w14:textId="5C78B7CD">
            <w:pPr>
              <w:pBdr>
                <w:top w:val="nil"/>
                <w:left w:val="nil"/>
                <w:bottom w:val="nil"/>
                <w:right w:val="nil"/>
                <w:between w:val="nil"/>
              </w:pBdr>
              <w:rPr>
                <w:rFonts w:ascii="Arial" w:hAnsi="Arial" w:eastAsia="Arial" w:cs="Arial"/>
                <w:lang w:val="en-US"/>
              </w:rPr>
            </w:pPr>
            <w:r w:rsidRPr="00796AA9">
              <w:rPr>
                <w:rFonts w:ascii="Arial" w:hAnsi="Arial" w:eastAsia="Arial" w:cs="Arial"/>
                <w:lang w:val="en-US"/>
              </w:rPr>
              <w:t>A moderate internet penetration rate hampers somewhat the ability of CSOs to utilize the internet effectively, particularly in environments where access is unavailable for either the CSOs themselves or their target audiences. Basic ICT skills in the population are at a moderate level, meaning some challenges remain for CSOs who may need to hire workers with intermediate digital skills. The target audience occasionally faces difficulties in accessing or interpreting CSO content due to limited digital literacy</w:t>
            </w:r>
            <w:r w:rsidRPr="00796AA9" w:rsidR="72D927A7">
              <w:rPr>
                <w:rFonts w:ascii="Arial" w:hAnsi="Arial" w:eastAsia="Arial" w:cs="Arial"/>
                <w:lang w:val="en-US"/>
              </w:rPr>
              <w:t>, which also limit</w:t>
            </w:r>
            <w:r w:rsidRPr="00796AA9" w:rsidR="49E19427">
              <w:rPr>
                <w:rFonts w:ascii="Arial" w:hAnsi="Arial" w:eastAsia="Arial" w:cs="Arial"/>
                <w:lang w:val="en-US"/>
              </w:rPr>
              <w:t>s</w:t>
            </w:r>
            <w:r w:rsidRPr="00796AA9" w:rsidR="72D927A7">
              <w:rPr>
                <w:rFonts w:ascii="Arial" w:hAnsi="Arial" w:eastAsia="Arial" w:cs="Arial"/>
                <w:lang w:val="en-US"/>
              </w:rPr>
              <w:t xml:space="preserve"> their ability (as well as that of CS actors) to adapt to emerging technologies, such as AI.</w:t>
            </w:r>
          </w:p>
        </w:tc>
      </w:tr>
      <w:tr w:rsidRPr="00796AA9" w:rsidR="582F23E0" w:rsidTr="6B082B04" w14:paraId="2CADCF24" w14:textId="7777777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796AA9" w:rsidR="582F23E0" w:rsidP="582F23E0" w:rsidRDefault="582F23E0" w14:paraId="41B0FAB9" w14:textId="6BBDDB26">
            <w:pPr>
              <w:spacing w:before="200" w:after="200"/>
              <w:rPr>
                <w:rFonts w:ascii="Arial" w:hAnsi="Arial" w:eastAsia="Arial" w:cs="Arial"/>
              </w:rPr>
            </w:pPr>
            <w:r w:rsidRPr="00796AA9">
              <w:rPr>
                <w:rFonts w:ascii="Arial" w:hAnsi="Arial" w:eastAsia="Arial" w:cs="Arial"/>
                <w:b/>
                <w:bCs/>
                <w:lang w:val="en"/>
              </w:rPr>
              <w:t xml:space="preserve"> Enabling (4)</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796AA9" w:rsidR="582F23E0" w:rsidP="6B082B04" w:rsidRDefault="582F23E0" w14:paraId="2EF2B006" w14:textId="04215932">
            <w:pPr>
              <w:pBdr>
                <w:top w:val="nil"/>
                <w:left w:val="nil"/>
                <w:bottom w:val="nil"/>
                <w:right w:val="nil"/>
                <w:between w:val="nil"/>
              </w:pBdr>
              <w:rPr>
                <w:rFonts w:ascii="Arial" w:hAnsi="Arial" w:eastAsia="Arial" w:cs="Arial"/>
                <w:color w:val="000000" w:themeColor="text1"/>
                <w:lang w:val="en-US"/>
              </w:rPr>
            </w:pPr>
            <w:r w:rsidRPr="00796AA9">
              <w:rPr>
                <w:rFonts w:ascii="Arial" w:hAnsi="Arial" w:eastAsia="Arial" w:cs="Arial"/>
                <w:lang w:val="en-US"/>
              </w:rPr>
              <w:t>A high internet penetration rate enables CSOs to utilize the internet effectively. Additionally, a growing level of basic ICT skills in information and data literacy among the population reduces challenges. This results in CSOs having to hire from a pool of skilled ICT labor, and their target audiences generally experience no significant barriers to accessing or understanding CSO work.</w:t>
            </w:r>
            <w:r w:rsidRPr="00796AA9" w:rsidR="0FC5569B">
              <w:rPr>
                <w:rFonts w:ascii="Arial" w:hAnsi="Arial" w:eastAsia="Arial" w:cs="Arial"/>
                <w:lang w:val="en-US"/>
              </w:rPr>
              <w:t xml:space="preserve"> </w:t>
            </w:r>
            <w:r w:rsidRPr="00796AA9" w:rsidR="0FC5569B">
              <w:rPr>
                <w:rFonts w:ascii="Arial" w:hAnsi="Arial" w:eastAsia="Arial" w:cs="Arial"/>
                <w:color w:val="000000" w:themeColor="text1"/>
                <w:lang w:val="en-US"/>
              </w:rPr>
              <w:t xml:space="preserve">CS actors and the general population are </w:t>
            </w:r>
            <w:r w:rsidR="005E3336">
              <w:rPr>
                <w:rFonts w:ascii="Arial" w:hAnsi="Arial" w:eastAsia="Arial" w:cs="Arial"/>
                <w:color w:val="000000" w:themeColor="text1"/>
                <w:lang w:val="en-US"/>
              </w:rPr>
              <w:t xml:space="preserve">generally </w:t>
            </w:r>
            <w:r w:rsidRPr="00796AA9" w:rsidR="0FC5569B">
              <w:rPr>
                <w:rFonts w:ascii="Arial" w:hAnsi="Arial" w:eastAsia="Arial" w:cs="Arial"/>
                <w:color w:val="000000" w:themeColor="text1"/>
                <w:lang w:val="en-US"/>
              </w:rPr>
              <w:t>well-equipped to engage with emerging technologies, such as AI.</w:t>
            </w:r>
          </w:p>
        </w:tc>
      </w:tr>
      <w:tr w:rsidRPr="00796AA9" w:rsidR="582F23E0" w:rsidTr="6B082B04" w14:paraId="5F8AF0A5" w14:textId="77777777">
        <w:trPr>
          <w:trHeight w:val="300"/>
        </w:trPr>
        <w:tc>
          <w:tcPr>
            <w:tcW w:w="181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796AA9" w:rsidR="582F23E0" w:rsidP="582F23E0" w:rsidRDefault="582F23E0" w14:paraId="46393CBF" w14:textId="64301907">
            <w:pPr>
              <w:spacing w:before="200" w:after="200"/>
              <w:rPr>
                <w:rFonts w:ascii="Arial" w:hAnsi="Arial" w:eastAsia="Arial" w:cs="Arial"/>
              </w:rPr>
            </w:pPr>
            <w:r w:rsidRPr="00796AA9">
              <w:rPr>
                <w:rFonts w:ascii="Arial" w:hAnsi="Arial" w:eastAsia="Arial" w:cs="Arial"/>
                <w:b/>
                <w:bCs/>
                <w:lang w:val="en"/>
              </w:rPr>
              <w:t>Fully Enabling (5)</w:t>
            </w:r>
          </w:p>
        </w:tc>
        <w:tc>
          <w:tcPr>
            <w:tcW w:w="7185" w:type="dxa"/>
            <w:tcBorders>
              <w:top w:val="single" w:color="000000" w:themeColor="text1" w:sz="6" w:space="0"/>
              <w:left w:val="single" w:color="000000" w:themeColor="text1" w:sz="6" w:space="0"/>
              <w:bottom w:val="single" w:color="000000" w:themeColor="text1" w:sz="6" w:space="0"/>
              <w:right w:val="single" w:color="000000" w:themeColor="text1" w:sz="6" w:space="0"/>
            </w:tcBorders>
            <w:tcMar>
              <w:top w:w="90" w:type="dxa"/>
              <w:left w:w="90" w:type="dxa"/>
              <w:bottom w:w="90" w:type="dxa"/>
              <w:right w:w="90" w:type="dxa"/>
            </w:tcMar>
          </w:tcPr>
          <w:p w:rsidRPr="00796AA9" w:rsidR="582F23E0" w:rsidP="6B082B04" w:rsidRDefault="582F23E0" w14:paraId="7626D2F9" w14:textId="0A2DAE35">
            <w:pPr>
              <w:pBdr>
                <w:top w:val="nil"/>
                <w:left w:val="nil"/>
                <w:bottom w:val="nil"/>
                <w:right w:val="nil"/>
                <w:between w:val="nil"/>
              </w:pBdr>
              <w:rPr>
                <w:rFonts w:ascii="Arial" w:hAnsi="Arial" w:eastAsia="Arial" w:cs="Arial"/>
              </w:rPr>
            </w:pPr>
            <w:r w:rsidRPr="00796AA9">
              <w:rPr>
                <w:rFonts w:ascii="Arial" w:hAnsi="Arial" w:eastAsia="Arial" w:cs="Arial"/>
                <w:lang w:val="en-US"/>
              </w:rPr>
              <w:t xml:space="preserve">A significantly high internet penetration rate enables CSOs to utilize the internet effectively. A high level of digital literacy exists across the population, eliminating most challenges. CSOs can easily recruit skilled ICT professionals, and their target audiences can effortlessly access and interpret the content produced by CSOs. The population </w:t>
            </w:r>
            <w:r w:rsidRPr="00796AA9" w:rsidR="09C10A6B">
              <w:rPr>
                <w:rFonts w:ascii="Arial" w:hAnsi="Arial" w:eastAsia="Arial" w:cs="Arial"/>
                <w:lang w:val="en-US"/>
              </w:rPr>
              <w:t xml:space="preserve">and CS actors are </w:t>
            </w:r>
            <w:r w:rsidRPr="00796AA9">
              <w:rPr>
                <w:rFonts w:ascii="Arial" w:hAnsi="Arial" w:eastAsia="Arial" w:cs="Arial"/>
                <w:lang w:val="en-US"/>
              </w:rPr>
              <w:t>also well-equipped to engage with emerging technologies, such as AI.</w:t>
            </w:r>
          </w:p>
        </w:tc>
      </w:tr>
    </w:tbl>
    <w:p w:rsidRPr="00796AA9" w:rsidR="6221F6AB" w:rsidP="582F23E0" w:rsidRDefault="6221F6AB" w14:paraId="2E104622" w14:textId="60C41B58">
      <w:pPr>
        <w:rPr>
          <w:rFonts w:ascii="Arial" w:hAnsi="Arial" w:eastAsia="Arial" w:cs="Arial"/>
          <w:color w:val="000000" w:themeColor="text1"/>
        </w:rPr>
      </w:pPr>
    </w:p>
    <w:p w:rsidRPr="00796AA9" w:rsidR="6221F6AB" w:rsidP="582F23E0" w:rsidRDefault="6221F6AB" w14:paraId="0E611B27" w14:textId="72802F44">
      <w:pPr>
        <w:rPr>
          <w:rFonts w:ascii="Arial" w:hAnsi="Arial" w:eastAsia="Aptos" w:cs="Arial"/>
          <w:color w:val="000000" w:themeColor="text1"/>
          <w:sz w:val="24"/>
          <w:szCs w:val="24"/>
        </w:rPr>
      </w:pPr>
    </w:p>
    <w:p w:rsidR="00883013" w:rsidP="00883013" w:rsidRDefault="00883013" w14:paraId="60274771" w14:textId="6F983084">
      <w:pPr>
        <w:pStyle w:val="Heading3"/>
        <w:rPr>
          <w:rFonts w:ascii="Arial" w:hAnsi="Arial" w:cs="Arial"/>
        </w:rPr>
      </w:pPr>
      <w:bookmarkStart w:name="_Toc193300452" w:id="9"/>
      <w:r>
        <w:rPr>
          <w:rFonts w:ascii="Arial" w:hAnsi="Arial" w:cs="Arial"/>
        </w:rPr>
        <w:t>Sources to consult</w:t>
      </w:r>
      <w:bookmarkEnd w:id="9"/>
      <w:r w:rsidR="0080409D">
        <w:rPr>
          <w:rFonts w:ascii="Arial" w:hAnsi="Arial" w:cs="Arial"/>
        </w:rPr>
        <w:br/>
      </w:r>
    </w:p>
    <w:p w:rsidRPr="0080409D" w:rsidR="0080409D" w:rsidP="0080409D" w:rsidRDefault="0080409D" w14:paraId="2B5AA17A" w14:textId="47D2354F">
      <w:pPr>
        <w:rPr>
          <w:rFonts w:ascii="Arial" w:hAnsi="Arial" w:cs="Arial"/>
          <w:sz w:val="24"/>
          <w:szCs w:val="24"/>
        </w:rPr>
      </w:pPr>
      <w:r w:rsidRPr="0080409D">
        <w:rPr>
          <w:rFonts w:ascii="Arial" w:hAnsi="Arial" w:cs="Arial"/>
          <w:sz w:val="24"/>
          <w:szCs w:val="24"/>
        </w:rPr>
        <w:t xml:space="preserve">See below some suggested sources to consult </w:t>
      </w:r>
      <w:r w:rsidR="005E2553">
        <w:rPr>
          <w:rFonts w:ascii="Arial" w:hAnsi="Arial" w:cs="Arial"/>
          <w:sz w:val="24"/>
          <w:szCs w:val="24"/>
        </w:rPr>
        <w:t>before</w:t>
      </w:r>
      <w:r w:rsidRPr="0080409D">
        <w:rPr>
          <w:rFonts w:ascii="Arial" w:hAnsi="Arial" w:cs="Arial"/>
          <w:sz w:val="24"/>
          <w:szCs w:val="24"/>
        </w:rPr>
        <w:t xml:space="preserve"> the panel as part of the research preparation.</w:t>
      </w:r>
    </w:p>
    <w:p w:rsidRPr="0043352F" w:rsidR="0080409D" w:rsidP="0080409D" w:rsidRDefault="0080409D" w14:paraId="4CCDAFEF" w14:textId="77777777">
      <w:pPr>
        <w:rPr>
          <w:rFonts w:ascii="Arial" w:hAnsi="Arial" w:cs="Arial"/>
          <w:b/>
          <w:bCs/>
          <w:sz w:val="24"/>
          <w:szCs w:val="24"/>
        </w:rPr>
      </w:pPr>
      <w:r w:rsidRPr="0043352F">
        <w:rPr>
          <w:rFonts w:ascii="Arial" w:hAnsi="Arial" w:cs="Arial"/>
          <w:b/>
          <w:bCs/>
          <w:sz w:val="24"/>
          <w:szCs w:val="24"/>
        </w:rPr>
        <w:t>Principle 4</w:t>
      </w:r>
    </w:p>
    <w:p w:rsidRPr="0043352F" w:rsidR="0080409D" w:rsidP="0080409D" w:rsidRDefault="0080409D" w14:paraId="09E34A1B" w14:textId="77777777">
      <w:pPr>
        <w:rPr>
          <w:rFonts w:ascii="Arial" w:hAnsi="Arial" w:cs="Arial"/>
          <w:b/>
          <w:bCs/>
          <w:sz w:val="24"/>
          <w:szCs w:val="24"/>
        </w:rPr>
      </w:pPr>
      <w:r w:rsidRPr="0043352F">
        <w:rPr>
          <w:rFonts w:ascii="Arial" w:hAnsi="Arial" w:cs="Arial"/>
          <w:sz w:val="24"/>
          <w:szCs w:val="24"/>
        </w:rPr>
        <w:t>4.1</w:t>
      </w:r>
      <w:r w:rsidRPr="0043352F">
        <w:rPr>
          <w:rFonts w:ascii="Arial" w:hAnsi="Arial" w:cs="Arial"/>
          <w:b/>
          <w:bCs/>
          <w:sz w:val="24"/>
          <w:szCs w:val="24"/>
        </w:rPr>
        <w:t xml:space="preserve"> </w:t>
      </w:r>
      <w:r w:rsidRPr="0043352F">
        <w:rPr>
          <w:rFonts w:ascii="Arial" w:hAnsi="Arial" w:cs="Arial"/>
          <w:sz w:val="24"/>
          <w:szCs w:val="24"/>
        </w:rPr>
        <w:t>Transparency</w:t>
      </w:r>
    </w:p>
    <w:p w:rsidRPr="0043352F" w:rsidR="0080409D" w:rsidP="0080409D" w:rsidRDefault="0080409D" w14:paraId="6F9E9EF5" w14:textId="77777777">
      <w:pPr>
        <w:pStyle w:val="ListParagraph"/>
        <w:numPr>
          <w:ilvl w:val="0"/>
          <w:numId w:val="42"/>
        </w:numPr>
        <w:rPr>
          <w:rFonts w:ascii="Arial" w:hAnsi="Arial" w:cs="Arial"/>
          <w:sz w:val="24"/>
          <w:szCs w:val="24"/>
        </w:rPr>
      </w:pPr>
      <w:r w:rsidRPr="0043352F">
        <w:rPr>
          <w:rFonts w:ascii="Arial" w:hAnsi="Arial" w:cs="Arial"/>
          <w:sz w:val="24"/>
          <w:szCs w:val="24"/>
        </w:rPr>
        <w:t>Global Right to Information Rating. Source: Centre for Law Add and Democracy  </w:t>
      </w:r>
    </w:p>
    <w:p w:rsidRPr="0043352F" w:rsidR="0080409D" w:rsidP="0080409D" w:rsidRDefault="0080409D" w14:paraId="33452334" w14:textId="77777777">
      <w:pPr>
        <w:rPr>
          <w:rFonts w:ascii="Arial" w:hAnsi="Arial" w:cs="Arial"/>
          <w:sz w:val="24"/>
          <w:szCs w:val="24"/>
        </w:rPr>
      </w:pPr>
      <w:r w:rsidRPr="00596A57">
        <w:rPr>
          <w:rFonts w:ascii="Arial" w:hAnsi="Arial" w:cs="Arial"/>
          <w:sz w:val="24"/>
          <w:szCs w:val="24"/>
          <w:lang w:val="en-US"/>
        </w:rPr>
        <w:t>​</w:t>
      </w:r>
      <w:r w:rsidRPr="0043352F">
        <w:rPr>
          <w:rFonts w:ascii="Arial" w:hAnsi="Arial" w:cs="Arial"/>
          <w:sz w:val="24"/>
          <w:szCs w:val="24"/>
        </w:rPr>
        <w:t>4.2 Participation</w:t>
      </w:r>
    </w:p>
    <w:p w:rsidRPr="0043352F" w:rsidR="0080409D" w:rsidP="0080409D" w:rsidRDefault="0080409D" w14:paraId="7E6441A7" w14:textId="77777777">
      <w:pPr>
        <w:pStyle w:val="paragraph"/>
        <w:numPr>
          <w:ilvl w:val="0"/>
          <w:numId w:val="38"/>
        </w:numPr>
        <w:spacing w:beforeAutospacing="0" w:after="0" w:afterAutospacing="0"/>
        <w:textAlignment w:val="baseline"/>
        <w:rPr>
          <w:rFonts w:ascii="Arial" w:hAnsi="Arial" w:cs="Arial"/>
          <w:lang w:val="en-GB"/>
        </w:rPr>
      </w:pPr>
      <w:r w:rsidRPr="0043352F">
        <w:rPr>
          <w:rStyle w:val="contentcontrolboundarysink"/>
          <w:rFonts w:ascii="Arial" w:hAnsi="Arial" w:cs="Arial" w:eastAsiaTheme="majorEastAsia"/>
        </w:rPr>
        <w:t>​</w:t>
      </w:r>
      <w:r w:rsidRPr="0043352F">
        <w:rPr>
          <w:rStyle w:val="normaltextrun"/>
          <w:rFonts w:ascii="Arial" w:hAnsi="Arial" w:cs="Arial" w:eastAsiaTheme="majorEastAsia"/>
        </w:rPr>
        <w:t>Are major civil society organizations (CSOs) routinely consulted by policymakers on policies relevant to their members? Source: V-DEM CSO consultation</w:t>
      </w:r>
      <w:r w:rsidRPr="0043352F">
        <w:rPr>
          <w:rStyle w:val="eop"/>
          <w:rFonts w:ascii="Arial" w:hAnsi="Arial" w:cs="Arial" w:eastAsiaTheme="majorEastAsia"/>
          <w:lang w:val="en-GB"/>
        </w:rPr>
        <w:t> </w:t>
      </w:r>
    </w:p>
    <w:p w:rsidRPr="0043352F" w:rsidR="0080409D" w:rsidP="0080409D" w:rsidRDefault="0080409D" w14:paraId="6737939C" w14:textId="77777777">
      <w:pPr>
        <w:pStyle w:val="paragraph"/>
        <w:numPr>
          <w:ilvl w:val="0"/>
          <w:numId w:val="38"/>
        </w:numPr>
        <w:spacing w:beforeAutospacing="0" w:after="0" w:afterAutospacing="0"/>
        <w:textAlignment w:val="baseline"/>
        <w:rPr>
          <w:rStyle w:val="eop"/>
          <w:rFonts w:ascii="Arial" w:hAnsi="Arial" w:cs="Arial"/>
          <w:lang w:val="en-GB"/>
        </w:rPr>
      </w:pPr>
      <w:r w:rsidRPr="0043352F">
        <w:rPr>
          <w:rStyle w:val="contentcontrolboundarysink"/>
          <w:rFonts w:ascii="Arial" w:hAnsi="Arial" w:cs="Arial" w:eastAsiaTheme="majorEastAsia"/>
          <w:lang w:val="en"/>
        </w:rPr>
        <w:t>​</w:t>
      </w:r>
      <w:r w:rsidRPr="0043352F">
        <w:rPr>
          <w:rStyle w:val="normaltextrun"/>
          <w:rFonts w:ascii="Arial" w:hAnsi="Arial" w:cs="Arial" w:eastAsiaTheme="majorEastAsia"/>
          <w:lang w:val="en"/>
        </w:rPr>
        <w:t>To what extent does the political leadership consult civil society actors in their plurality in policymaking? Source: Bertelsmann Stiftung’s Governance Index (indicator of Civil Society Participation under the Consensus Building Criteria)</w:t>
      </w:r>
      <w:r w:rsidRPr="0043352F">
        <w:rPr>
          <w:rStyle w:val="contentcontrolboundarysink"/>
          <w:rFonts w:ascii="Arial" w:hAnsi="Arial" w:cs="Arial" w:eastAsiaTheme="majorEastAsia"/>
          <w:lang w:val="en"/>
        </w:rPr>
        <w:t>​</w:t>
      </w:r>
      <w:r w:rsidRPr="0043352F">
        <w:rPr>
          <w:rStyle w:val="eop"/>
          <w:rFonts w:ascii="Arial" w:hAnsi="Arial" w:cs="Arial" w:eastAsiaTheme="majorEastAsia"/>
          <w:lang w:val="en-GB"/>
        </w:rPr>
        <w:t> </w:t>
      </w:r>
    </w:p>
    <w:p w:rsidRPr="00596A57" w:rsidR="0080409D" w:rsidP="0080409D" w:rsidRDefault="0080409D" w14:paraId="5A26AFE5" w14:textId="77777777">
      <w:pPr>
        <w:pStyle w:val="paragraph"/>
        <w:spacing w:beforeAutospacing="0" w:after="0" w:afterAutospacing="0"/>
        <w:textAlignment w:val="baseline"/>
        <w:rPr>
          <w:rStyle w:val="eop"/>
          <w:rFonts w:ascii="Arial" w:hAnsi="Arial" w:cs="Arial" w:eastAsiaTheme="majorEastAsia"/>
          <w:lang w:val="en-GB"/>
        </w:rPr>
      </w:pPr>
    </w:p>
    <w:p w:rsidRPr="00E411F3" w:rsidR="0080409D" w:rsidP="0080409D" w:rsidRDefault="0080409D" w14:paraId="1936D76F" w14:textId="77777777">
      <w:pPr>
        <w:rPr>
          <w:rStyle w:val="eop"/>
          <w:lang w:val="en"/>
        </w:rPr>
      </w:pPr>
      <w:r w:rsidRPr="0043352F">
        <w:rPr>
          <w:rFonts w:ascii="Arial" w:hAnsi="Arial" w:cs="Arial"/>
          <w:b/>
          <w:bCs/>
          <w:sz w:val="24"/>
          <w:szCs w:val="24"/>
        </w:rPr>
        <w:t>Principle 5</w:t>
      </w:r>
    </w:p>
    <w:p w:rsidRPr="00596A57" w:rsidR="0080409D" w:rsidP="0080409D" w:rsidRDefault="0080409D" w14:paraId="67F37EBC" w14:textId="27090600">
      <w:pPr>
        <w:pStyle w:val="paragraph"/>
        <w:spacing w:beforeAutospacing="0" w:after="0" w:afterAutospacing="0"/>
        <w:textAlignment w:val="baseline"/>
        <w:rPr>
          <w:rFonts w:ascii="Arial" w:hAnsi="Arial" w:cs="Arial"/>
          <w:lang w:val="en-GB"/>
        </w:rPr>
      </w:pPr>
      <w:r w:rsidRPr="00596A57">
        <w:rPr>
          <w:rFonts w:ascii="Arial" w:hAnsi="Arial" w:cs="Arial"/>
          <w:lang w:val="en"/>
        </w:rPr>
        <w:t xml:space="preserve">5.2 </w:t>
      </w:r>
      <w:r w:rsidRPr="008800D0">
        <w:rPr>
          <w:rFonts w:ascii="Arial" w:hAnsi="Arial" w:cs="Arial"/>
          <w:lang w:val="en"/>
        </w:rPr>
        <w:t xml:space="preserve">| </w:t>
      </w:r>
      <w:r w:rsidRPr="008800D0" w:rsidR="008800D0">
        <w:rPr>
          <w:rFonts w:ascii="Arial" w:hAnsi="Arial" w:cs="Arial"/>
          <w:lang w:val="en-GB"/>
        </w:rPr>
        <w:t>Perception of Civil Society and Civic Engagement </w:t>
      </w:r>
      <w:r>
        <w:rPr>
          <w:rFonts w:ascii="Arial" w:hAnsi="Arial" w:cs="Arial"/>
          <w:lang w:val="en"/>
        </w:rPr>
        <w:br/>
      </w:r>
    </w:p>
    <w:p w:rsidRPr="0043352F" w:rsidR="0080409D" w:rsidP="0080409D" w:rsidRDefault="0080409D" w14:paraId="0351E218" w14:textId="77777777">
      <w:pPr>
        <w:pStyle w:val="paragraph"/>
        <w:numPr>
          <w:ilvl w:val="0"/>
          <w:numId w:val="38"/>
        </w:numPr>
        <w:spacing w:beforeAutospacing="0" w:after="0" w:afterAutospacing="0"/>
        <w:textAlignment w:val="baseline"/>
        <w:rPr>
          <w:rStyle w:val="normaltextrun"/>
          <w:rFonts w:ascii="Arial" w:hAnsi="Arial" w:cs="Arial" w:eastAsiaTheme="majorEastAsia"/>
        </w:rPr>
      </w:pPr>
      <w:r w:rsidRPr="00596A57">
        <w:rPr>
          <w:rFonts w:ascii="Arial" w:hAnsi="Arial" w:cs="Arial" w:eastAsiaTheme="majorEastAsia"/>
          <w:lang w:val="en"/>
        </w:rPr>
        <w:t>​​</w:t>
      </w:r>
      <w:r w:rsidRPr="0043352F">
        <w:rPr>
          <w:rStyle w:val="normaltextrun"/>
          <w:rFonts w:ascii="Arial" w:hAnsi="Arial" w:cs="Arial" w:eastAsiaTheme="majorEastAsia"/>
        </w:rPr>
        <w:t>CSO participatory environment</w:t>
      </w:r>
      <w:r>
        <w:rPr>
          <w:rStyle w:val="normaltextrun"/>
          <w:rFonts w:ascii="Arial" w:hAnsi="Arial" w:cs="Arial" w:eastAsiaTheme="majorEastAsia"/>
        </w:rPr>
        <w:t xml:space="preserve">. Source: </w:t>
      </w:r>
      <w:r w:rsidRPr="0043352F">
        <w:rPr>
          <w:rStyle w:val="normaltextrun"/>
          <w:rFonts w:ascii="Arial" w:hAnsi="Arial" w:cs="Arial" w:eastAsiaTheme="majorEastAsia"/>
        </w:rPr>
        <w:t>V-Dem Institute</w:t>
      </w:r>
      <w:r>
        <w:rPr>
          <w:rStyle w:val="normaltextrun"/>
          <w:rFonts w:ascii="Arial" w:hAnsi="Arial" w:cs="Arial" w:eastAsiaTheme="majorEastAsia"/>
        </w:rPr>
        <w:t>.</w:t>
      </w:r>
    </w:p>
    <w:p w:rsidRPr="0043352F" w:rsidR="0080409D" w:rsidP="0080409D" w:rsidRDefault="0080409D" w14:paraId="775B667E" w14:textId="77777777">
      <w:pPr>
        <w:pStyle w:val="paragraph"/>
        <w:numPr>
          <w:ilvl w:val="0"/>
          <w:numId w:val="38"/>
        </w:numPr>
        <w:spacing w:beforeAutospacing="0" w:after="0" w:afterAutospacing="0"/>
        <w:textAlignment w:val="baseline"/>
        <w:rPr>
          <w:rStyle w:val="normaltextrun"/>
          <w:rFonts w:ascii="Arial" w:hAnsi="Arial" w:cs="Arial" w:eastAsiaTheme="majorEastAsia"/>
        </w:rPr>
      </w:pPr>
      <w:r w:rsidRPr="0043352F">
        <w:rPr>
          <w:rStyle w:val="normaltextrun"/>
          <w:rFonts w:ascii="Arial" w:hAnsi="Arial" w:cs="Arial" w:eastAsiaTheme="majorEastAsia"/>
        </w:rPr>
        <w:t>Engagement in independent political associations</w:t>
      </w:r>
      <w:r>
        <w:rPr>
          <w:rStyle w:val="normaltextrun"/>
          <w:rFonts w:ascii="Arial" w:hAnsi="Arial" w:cs="Arial" w:eastAsiaTheme="majorEastAsia"/>
        </w:rPr>
        <w:t xml:space="preserve">. Source: </w:t>
      </w:r>
      <w:r w:rsidRPr="0043352F">
        <w:rPr>
          <w:rStyle w:val="normaltextrun"/>
          <w:rFonts w:ascii="Arial" w:hAnsi="Arial" w:cs="Arial" w:eastAsiaTheme="majorEastAsia"/>
        </w:rPr>
        <w:t>V-Dem Institute</w:t>
      </w:r>
      <w:r>
        <w:rPr>
          <w:rStyle w:val="normaltextrun"/>
          <w:rFonts w:ascii="Arial" w:hAnsi="Arial" w:cs="Arial" w:eastAsiaTheme="majorEastAsia"/>
        </w:rPr>
        <w:t>.</w:t>
      </w:r>
      <w:r w:rsidRPr="0043352F">
        <w:rPr>
          <w:rStyle w:val="normaltextrun"/>
          <w:rFonts w:ascii="Arial" w:hAnsi="Arial" w:cs="Arial" w:eastAsiaTheme="majorEastAsia"/>
        </w:rPr>
        <w:br/>
      </w:r>
      <w:r w:rsidRPr="0043352F">
        <w:rPr>
          <w:rStyle w:val="normaltextrun"/>
          <w:rFonts w:ascii="Arial" w:hAnsi="Arial" w:cs="Arial" w:eastAsiaTheme="majorEastAsia"/>
        </w:rPr>
        <w:t>Engagement in independent non-political associations</w:t>
      </w:r>
      <w:r>
        <w:rPr>
          <w:rStyle w:val="normaltextrun"/>
          <w:rFonts w:ascii="Arial" w:hAnsi="Arial" w:cs="Arial" w:eastAsiaTheme="majorEastAsia"/>
        </w:rPr>
        <w:t xml:space="preserve">. Source: </w:t>
      </w:r>
      <w:r w:rsidRPr="0043352F">
        <w:rPr>
          <w:rStyle w:val="normaltextrun"/>
          <w:rFonts w:ascii="Arial" w:hAnsi="Arial" w:cs="Arial" w:eastAsiaTheme="majorEastAsia"/>
        </w:rPr>
        <w:t>V-Dem Institute</w:t>
      </w:r>
      <w:r>
        <w:rPr>
          <w:rStyle w:val="normaltextrun"/>
          <w:rFonts w:ascii="Arial" w:hAnsi="Arial" w:cs="Arial" w:eastAsiaTheme="majorEastAsia"/>
        </w:rPr>
        <w:t>-</w:t>
      </w:r>
    </w:p>
    <w:p w:rsidRPr="0043352F" w:rsidR="0080409D" w:rsidP="0080409D" w:rsidRDefault="0080409D" w14:paraId="0877DD53" w14:textId="77777777">
      <w:pPr>
        <w:pStyle w:val="paragraph"/>
        <w:numPr>
          <w:ilvl w:val="0"/>
          <w:numId w:val="38"/>
        </w:numPr>
        <w:spacing w:beforeAutospacing="0" w:after="0" w:afterAutospacing="0"/>
        <w:textAlignment w:val="baseline"/>
        <w:rPr>
          <w:rStyle w:val="normaltextrun"/>
          <w:rFonts w:ascii="Arial" w:hAnsi="Arial" w:cs="Arial" w:eastAsiaTheme="majorEastAsia"/>
        </w:rPr>
      </w:pPr>
      <w:r w:rsidRPr="0043352F">
        <w:rPr>
          <w:rStyle w:val="normaltextrun"/>
          <w:rFonts w:ascii="Arial" w:hAnsi="Arial" w:cs="Arial" w:eastAsiaTheme="majorEastAsia"/>
        </w:rPr>
        <w:t>Civic Engagement Indicator</w:t>
      </w:r>
      <w:r>
        <w:rPr>
          <w:rStyle w:val="normaltextrun"/>
          <w:rFonts w:ascii="Arial" w:hAnsi="Arial" w:cs="Arial" w:eastAsiaTheme="majorEastAsia"/>
        </w:rPr>
        <w:t xml:space="preserve">. Source: </w:t>
      </w:r>
      <w:r w:rsidRPr="0043352F">
        <w:rPr>
          <w:rStyle w:val="normaltextrun"/>
          <w:rFonts w:ascii="Arial" w:hAnsi="Arial" w:cs="Arial" w:eastAsiaTheme="majorEastAsia"/>
        </w:rPr>
        <w:t>Gallup World Values Survey</w:t>
      </w:r>
      <w:r>
        <w:rPr>
          <w:rStyle w:val="normaltextrun"/>
          <w:rFonts w:ascii="Arial" w:hAnsi="Arial" w:cs="Arial" w:eastAsiaTheme="majorEastAsia"/>
        </w:rPr>
        <w:t>.</w:t>
      </w:r>
    </w:p>
    <w:p w:rsidRPr="0043352F" w:rsidR="0080409D" w:rsidP="0080409D" w:rsidRDefault="0080409D" w14:paraId="797272C5" w14:textId="77777777">
      <w:pPr>
        <w:pStyle w:val="paragraph"/>
        <w:numPr>
          <w:ilvl w:val="0"/>
          <w:numId w:val="38"/>
        </w:numPr>
        <w:spacing w:beforeAutospacing="0" w:after="0" w:afterAutospacing="0"/>
        <w:textAlignment w:val="baseline"/>
        <w:rPr>
          <w:rStyle w:val="normaltextrun"/>
          <w:rFonts w:ascii="Arial" w:hAnsi="Arial" w:cs="Arial" w:eastAsiaTheme="majorEastAsia"/>
        </w:rPr>
      </w:pPr>
      <w:r w:rsidRPr="0043352F">
        <w:rPr>
          <w:rStyle w:val="normaltextrun"/>
          <w:rFonts w:ascii="Arial" w:hAnsi="Arial" w:cs="Arial" w:eastAsiaTheme="majorEastAsia"/>
        </w:rPr>
        <w:t>Political rights and duties in the curriculum</w:t>
      </w:r>
      <w:r>
        <w:rPr>
          <w:rStyle w:val="normaltextrun"/>
          <w:rFonts w:ascii="Arial" w:hAnsi="Arial" w:cs="Arial" w:eastAsiaTheme="majorEastAsia"/>
        </w:rPr>
        <w:t xml:space="preserve">. Source: </w:t>
      </w:r>
      <w:r w:rsidRPr="0043352F">
        <w:rPr>
          <w:rStyle w:val="normaltextrun"/>
          <w:rFonts w:ascii="Arial" w:hAnsi="Arial" w:cs="Arial" w:eastAsiaTheme="majorEastAsia"/>
        </w:rPr>
        <w:t>V-Dem Institute</w:t>
      </w:r>
      <w:r>
        <w:rPr>
          <w:rStyle w:val="normaltextrun"/>
          <w:rFonts w:ascii="Arial" w:hAnsi="Arial" w:cs="Arial" w:eastAsiaTheme="majorEastAsia"/>
        </w:rPr>
        <w:t>.</w:t>
      </w:r>
    </w:p>
    <w:p w:rsidRPr="00596A57" w:rsidR="0080409D" w:rsidP="0080409D" w:rsidRDefault="0080409D" w14:paraId="36A9E38E" w14:textId="77777777">
      <w:pPr>
        <w:pStyle w:val="paragraph"/>
        <w:spacing w:beforeAutospacing="0" w:after="0" w:afterAutospacing="0"/>
        <w:ind w:left="720"/>
        <w:textAlignment w:val="baseline"/>
        <w:rPr>
          <w:rStyle w:val="normaltextrun"/>
          <w:rFonts w:eastAsiaTheme="majorEastAsia"/>
        </w:rPr>
      </w:pPr>
    </w:p>
    <w:p w:rsidRPr="00596A57" w:rsidR="0080409D" w:rsidP="0080409D" w:rsidRDefault="0080409D" w14:paraId="2E8B9F52" w14:textId="114A0B8B">
      <w:pPr>
        <w:rPr>
          <w:rFonts w:ascii="Arial" w:hAnsi="Arial" w:cs="Arial"/>
          <w:sz w:val="24"/>
          <w:szCs w:val="24"/>
        </w:rPr>
      </w:pPr>
      <w:r w:rsidRPr="00596A57">
        <w:rPr>
          <w:rFonts w:ascii="Arial" w:hAnsi="Arial" w:cs="Arial"/>
          <w:sz w:val="24"/>
          <w:szCs w:val="24"/>
          <w:lang w:val="en"/>
        </w:rPr>
        <w:t xml:space="preserve">5.3 | </w:t>
      </w:r>
      <w:r w:rsidRPr="0030160E" w:rsidR="0030160E">
        <w:rPr>
          <w:rFonts w:ascii="Arial" w:hAnsi="Arial" w:cs="Arial"/>
          <w:sz w:val="24"/>
          <w:szCs w:val="24"/>
        </w:rPr>
        <w:t>Civic Equality and Inclusion</w:t>
      </w:r>
    </w:p>
    <w:p w:rsidRPr="0043352F" w:rsidR="0080409D" w:rsidP="0080409D" w:rsidRDefault="0080409D" w14:paraId="3D6BD35F" w14:textId="77777777">
      <w:pPr>
        <w:pStyle w:val="paragraph"/>
        <w:numPr>
          <w:ilvl w:val="0"/>
          <w:numId w:val="42"/>
        </w:numPr>
        <w:spacing w:beforeAutospacing="0" w:after="0" w:afterAutospacing="0"/>
        <w:textAlignment w:val="baseline"/>
        <w:rPr>
          <w:rFonts w:ascii="Arial" w:hAnsi="Arial" w:cs="Arial"/>
          <w:lang w:val="en-GB"/>
        </w:rPr>
      </w:pPr>
      <w:r w:rsidRPr="00596A57">
        <w:rPr>
          <w:rFonts w:ascii="Arial" w:hAnsi="Arial" w:cs="Arial" w:eastAsiaTheme="majorEastAsia"/>
          <w:lang w:val="en"/>
        </w:rPr>
        <w:t>​​</w:t>
      </w:r>
      <w:r w:rsidRPr="0043352F">
        <w:rPr>
          <w:rFonts w:ascii="Arial" w:hAnsi="Arial" w:cs="Arial"/>
          <w:lang w:val="en-GB"/>
        </w:rPr>
        <w:t>CSO women’s participatio</w:t>
      </w:r>
      <w:r>
        <w:rPr>
          <w:rFonts w:ascii="Arial" w:hAnsi="Arial" w:cs="Arial"/>
          <w:lang w:val="en-GB"/>
        </w:rPr>
        <w:t xml:space="preserve">n. Source: </w:t>
      </w:r>
      <w:r w:rsidRPr="0043352F">
        <w:rPr>
          <w:rFonts w:ascii="Arial" w:hAnsi="Arial" w:cs="Arial"/>
          <w:lang w:val="en-GB"/>
        </w:rPr>
        <w:t>V-Dem Institute</w:t>
      </w:r>
      <w:r>
        <w:rPr>
          <w:rFonts w:ascii="Arial" w:hAnsi="Arial" w:cs="Arial"/>
          <w:lang w:val="en-GB"/>
        </w:rPr>
        <w:t>.</w:t>
      </w:r>
    </w:p>
    <w:p w:rsidRPr="0043352F" w:rsidR="0080409D" w:rsidP="0080409D" w:rsidRDefault="0080409D" w14:paraId="6C98C165" w14:textId="77777777">
      <w:pPr>
        <w:pStyle w:val="paragraph"/>
        <w:numPr>
          <w:ilvl w:val="0"/>
          <w:numId w:val="42"/>
        </w:numPr>
        <w:spacing w:beforeAutospacing="0" w:after="0" w:afterAutospacing="0"/>
        <w:textAlignment w:val="baseline"/>
        <w:rPr>
          <w:rFonts w:ascii="Arial" w:hAnsi="Arial" w:cs="Arial"/>
          <w:lang w:val="en-GB"/>
        </w:rPr>
      </w:pPr>
      <w:r w:rsidRPr="0043352F">
        <w:rPr>
          <w:rFonts w:ascii="Arial" w:hAnsi="Arial" w:cs="Arial"/>
          <w:lang w:val="en-GB"/>
        </w:rPr>
        <w:t>Freedom of discussion for women</w:t>
      </w:r>
      <w:r>
        <w:rPr>
          <w:rFonts w:ascii="Arial" w:hAnsi="Arial" w:cs="Arial"/>
          <w:lang w:val="en-GB"/>
        </w:rPr>
        <w:t xml:space="preserve">. Source: </w:t>
      </w:r>
      <w:r w:rsidRPr="0043352F">
        <w:rPr>
          <w:rFonts w:ascii="Arial" w:hAnsi="Arial" w:cs="Arial"/>
          <w:lang w:val="en-GB"/>
        </w:rPr>
        <w:t>V-Dem Institute</w:t>
      </w:r>
      <w:r>
        <w:rPr>
          <w:rFonts w:ascii="Arial" w:hAnsi="Arial" w:cs="Arial"/>
          <w:lang w:val="en-GB"/>
        </w:rPr>
        <w:t>.</w:t>
      </w:r>
      <w:r w:rsidRPr="0043352F">
        <w:rPr>
          <w:rFonts w:ascii="Arial" w:hAnsi="Arial" w:cs="Arial"/>
          <w:lang w:val="en-GB"/>
        </w:rPr>
        <w:t xml:space="preserve"> </w:t>
      </w:r>
    </w:p>
    <w:p w:rsidR="0080409D" w:rsidP="0080409D" w:rsidRDefault="0080409D" w14:paraId="3B403062" w14:textId="77777777">
      <w:pPr>
        <w:pStyle w:val="paragraph"/>
        <w:numPr>
          <w:ilvl w:val="0"/>
          <w:numId w:val="42"/>
        </w:numPr>
        <w:spacing w:beforeAutospacing="0" w:after="0" w:afterAutospacing="0"/>
        <w:textAlignment w:val="baseline"/>
        <w:rPr>
          <w:rFonts w:ascii="Arial" w:hAnsi="Arial" w:cs="Arial"/>
          <w:lang w:val="en-GB"/>
        </w:rPr>
      </w:pPr>
      <w:r w:rsidRPr="00E411F3">
        <w:rPr>
          <w:rFonts w:ascii="Arial" w:hAnsi="Arial" w:cs="Arial"/>
          <w:lang w:val="en-GB"/>
        </w:rPr>
        <w:t>Urban-rural location equality in respect for civil liberties. Source: V-Dem Institute</w:t>
      </w:r>
      <w:r>
        <w:rPr>
          <w:rFonts w:ascii="Arial" w:hAnsi="Arial" w:cs="Arial"/>
          <w:lang w:val="en-GB"/>
        </w:rPr>
        <w:t>.</w:t>
      </w:r>
    </w:p>
    <w:p w:rsidRPr="00E411F3" w:rsidR="0080409D" w:rsidP="0080409D" w:rsidRDefault="0080409D" w14:paraId="288D00A3" w14:textId="77777777">
      <w:pPr>
        <w:pStyle w:val="paragraph"/>
        <w:numPr>
          <w:ilvl w:val="0"/>
          <w:numId w:val="42"/>
        </w:numPr>
        <w:spacing w:beforeAutospacing="0" w:after="0" w:afterAutospacing="0"/>
        <w:textAlignment w:val="baseline"/>
        <w:rPr>
          <w:rFonts w:ascii="Arial" w:hAnsi="Arial" w:cs="Arial"/>
          <w:lang w:val="en-GB"/>
        </w:rPr>
      </w:pPr>
      <w:r w:rsidRPr="00E411F3">
        <w:rPr>
          <w:rFonts w:ascii="Arial" w:hAnsi="Arial" w:cs="Arial"/>
          <w:lang w:val="en-GB"/>
        </w:rPr>
        <w:t>Gender equality in respect for civil liberties</w:t>
      </w:r>
      <w:r>
        <w:rPr>
          <w:rFonts w:ascii="Arial" w:hAnsi="Arial" w:cs="Arial"/>
          <w:lang w:val="en-GB"/>
        </w:rPr>
        <w:t xml:space="preserve">. Source: </w:t>
      </w:r>
      <w:r w:rsidRPr="00E411F3">
        <w:rPr>
          <w:rFonts w:ascii="Arial" w:hAnsi="Arial" w:cs="Arial"/>
          <w:lang w:val="en-GB"/>
        </w:rPr>
        <w:t>V-Dem Institut</w:t>
      </w:r>
      <w:r>
        <w:rPr>
          <w:rFonts w:ascii="Arial" w:hAnsi="Arial" w:cs="Arial"/>
          <w:lang w:val="en-GB"/>
        </w:rPr>
        <w:t>e.</w:t>
      </w:r>
    </w:p>
    <w:p w:rsidRPr="0043352F" w:rsidR="0080409D" w:rsidP="0080409D" w:rsidRDefault="0080409D" w14:paraId="445E294F" w14:textId="77777777">
      <w:pPr>
        <w:pStyle w:val="paragraph"/>
        <w:numPr>
          <w:ilvl w:val="0"/>
          <w:numId w:val="42"/>
        </w:numPr>
        <w:spacing w:beforeAutospacing="0" w:after="0" w:afterAutospacing="0"/>
        <w:textAlignment w:val="baseline"/>
        <w:rPr>
          <w:rFonts w:ascii="Arial" w:hAnsi="Arial" w:cs="Arial"/>
          <w:lang w:val="en-GB"/>
        </w:rPr>
      </w:pPr>
      <w:r w:rsidRPr="0043352F">
        <w:rPr>
          <w:rFonts w:ascii="Arial" w:hAnsi="Arial" w:cs="Arial"/>
          <w:lang w:val="en-GB"/>
        </w:rPr>
        <w:t>Equal treatment and absence of discrimination</w:t>
      </w:r>
      <w:r>
        <w:rPr>
          <w:rFonts w:ascii="Arial" w:hAnsi="Arial" w:cs="Arial"/>
          <w:lang w:val="en-GB"/>
        </w:rPr>
        <w:t xml:space="preserve">. Source: </w:t>
      </w:r>
      <w:r w:rsidRPr="0043352F">
        <w:rPr>
          <w:rFonts w:ascii="Arial" w:hAnsi="Arial" w:cs="Arial"/>
          <w:lang w:val="en-GB"/>
        </w:rPr>
        <w:t>World Justice Project, Rule of Law Index.​ </w:t>
      </w:r>
    </w:p>
    <w:p w:rsidRPr="00596A57" w:rsidR="0080409D" w:rsidP="0080409D" w:rsidRDefault="0080409D" w14:paraId="6B638919" w14:textId="77777777">
      <w:pPr>
        <w:rPr>
          <w:rFonts w:ascii="Arial" w:hAnsi="Arial" w:cs="Arial"/>
          <w:sz w:val="24"/>
          <w:szCs w:val="24"/>
        </w:rPr>
      </w:pPr>
    </w:p>
    <w:p w:rsidRPr="00E411F3" w:rsidR="0080409D" w:rsidP="0080409D" w:rsidRDefault="0080409D" w14:paraId="648F7645" w14:textId="77777777">
      <w:pPr>
        <w:rPr>
          <w:rFonts w:ascii="Arial" w:hAnsi="Arial" w:cs="Arial"/>
          <w:b/>
          <w:bCs/>
          <w:sz w:val="24"/>
          <w:szCs w:val="24"/>
        </w:rPr>
      </w:pPr>
      <w:r w:rsidRPr="00E411F3">
        <w:rPr>
          <w:rFonts w:ascii="Arial" w:hAnsi="Arial" w:cs="Arial"/>
          <w:b/>
          <w:bCs/>
          <w:sz w:val="24"/>
          <w:szCs w:val="24"/>
        </w:rPr>
        <w:t>Principle 6</w:t>
      </w:r>
    </w:p>
    <w:p w:rsidRPr="0043352F" w:rsidR="0080409D" w:rsidP="0080409D" w:rsidRDefault="0080409D" w14:paraId="6EB92E5F" w14:textId="6675B670">
      <w:pPr>
        <w:pStyle w:val="ListParagraph"/>
        <w:numPr>
          <w:ilvl w:val="1"/>
          <w:numId w:val="43"/>
        </w:numPr>
        <w:rPr>
          <w:rFonts w:ascii="Arial" w:hAnsi="Arial" w:cs="Arial"/>
          <w:sz w:val="24"/>
          <w:szCs w:val="24"/>
        </w:rPr>
      </w:pPr>
      <w:r w:rsidRPr="0043352F">
        <w:rPr>
          <w:rFonts w:ascii="Arial" w:hAnsi="Arial" w:cs="Arial"/>
          <w:sz w:val="24"/>
          <w:szCs w:val="24"/>
        </w:rPr>
        <w:t>| Digital Rights and Freedoms</w:t>
      </w:r>
      <w:r>
        <w:rPr>
          <w:rFonts w:ascii="Arial" w:hAnsi="Arial" w:cs="Arial"/>
          <w:sz w:val="24"/>
          <w:szCs w:val="24"/>
        </w:rPr>
        <w:br/>
      </w:r>
    </w:p>
    <w:p w:rsidRPr="0043352F" w:rsidR="0080409D" w:rsidP="0080409D" w:rsidRDefault="0080409D" w14:paraId="5134F5A3" w14:textId="77777777">
      <w:pPr>
        <w:pStyle w:val="ListParagraph"/>
        <w:numPr>
          <w:ilvl w:val="0"/>
          <w:numId w:val="44"/>
        </w:numPr>
        <w:spacing w:before="240"/>
        <w:rPr>
          <w:rFonts w:ascii="Arial" w:hAnsi="Arial" w:cs="Arial"/>
          <w:sz w:val="24"/>
          <w:szCs w:val="24"/>
        </w:rPr>
      </w:pPr>
      <w:r w:rsidRPr="0043352F">
        <w:rPr>
          <w:rFonts w:ascii="Arial" w:hAnsi="Arial" w:cs="Arial"/>
          <w:sz w:val="24"/>
          <w:szCs w:val="24"/>
        </w:rPr>
        <w:t xml:space="preserve">​​​How many internet shutdowns do CSOs face? Source: Cloudflare Radar and ISOC Pulse. </w:t>
      </w:r>
    </w:p>
    <w:p w:rsidRPr="0043352F" w:rsidR="0080409D" w:rsidP="0080409D" w:rsidRDefault="0080409D" w14:paraId="77C04341" w14:textId="77777777">
      <w:pPr>
        <w:pStyle w:val="ListParagraph"/>
        <w:numPr>
          <w:ilvl w:val="0"/>
          <w:numId w:val="44"/>
        </w:numPr>
        <w:spacing w:after="0"/>
        <w:rPr>
          <w:rFonts w:ascii="Arial" w:hAnsi="Arial" w:cs="Arial"/>
          <w:sz w:val="24"/>
          <w:szCs w:val="24"/>
        </w:rPr>
      </w:pPr>
      <w:r w:rsidRPr="0043352F">
        <w:rPr>
          <w:rFonts w:ascii="Arial" w:hAnsi="Arial" w:cs="Arial"/>
          <w:sz w:val="24"/>
          <w:szCs w:val="24"/>
        </w:rPr>
        <w:t>How often does the government shut down access to social media platforms to CSOs? Source: V-Dem​ </w:t>
      </w:r>
    </w:p>
    <w:p w:rsidRPr="00596A57" w:rsidR="0080409D" w:rsidP="0080409D" w:rsidRDefault="0080409D" w14:paraId="25E11B09" w14:textId="77777777">
      <w:pPr>
        <w:numPr>
          <w:ilvl w:val="0"/>
          <w:numId w:val="39"/>
        </w:numPr>
        <w:spacing w:after="0"/>
        <w:rPr>
          <w:rFonts w:ascii="Arial" w:hAnsi="Arial" w:cs="Arial"/>
          <w:sz w:val="24"/>
          <w:szCs w:val="24"/>
        </w:rPr>
      </w:pPr>
      <w:r w:rsidRPr="00596A57">
        <w:rPr>
          <w:rFonts w:ascii="Arial" w:hAnsi="Arial" w:cs="Arial"/>
          <w:sz w:val="24"/>
          <w:szCs w:val="24"/>
          <w:lang w:val="en-US"/>
        </w:rPr>
        <w:t>​How frequently does the government censor political information (text, audio, images, or video) on the internet by filtering (blocking access to certain websites)? Source: V-Dem</w:t>
      </w:r>
      <w:r w:rsidRPr="00596A57">
        <w:rPr>
          <w:rFonts w:ascii="Arial" w:hAnsi="Arial" w:cs="Arial"/>
          <w:sz w:val="24"/>
          <w:szCs w:val="24"/>
        </w:rPr>
        <w:t> </w:t>
      </w:r>
    </w:p>
    <w:p w:rsidRPr="00596A57" w:rsidR="0080409D" w:rsidP="0080409D" w:rsidRDefault="0080409D" w14:paraId="47D6FD03" w14:textId="77777777">
      <w:pPr>
        <w:numPr>
          <w:ilvl w:val="0"/>
          <w:numId w:val="40"/>
        </w:numPr>
        <w:spacing w:after="0"/>
        <w:rPr>
          <w:rFonts w:ascii="Arial" w:hAnsi="Arial" w:cs="Arial"/>
          <w:sz w:val="24"/>
          <w:szCs w:val="24"/>
          <w:lang w:val="es-UY"/>
        </w:rPr>
      </w:pPr>
      <w:r w:rsidRPr="00596A57">
        <w:rPr>
          <w:rFonts w:ascii="Arial" w:hAnsi="Arial" w:cs="Arial"/>
          <w:sz w:val="24"/>
          <w:szCs w:val="24"/>
          <w:lang w:val="en-US"/>
        </w:rPr>
        <w:t>​To what degree does the government censor political content (e.g., deleting or filtering specific posts for political reasons) on social media? Source: V-Dem</w:t>
      </w:r>
      <w:r w:rsidRPr="00596A57">
        <w:rPr>
          <w:rFonts w:ascii="Arial" w:hAnsi="Arial" w:cs="Arial"/>
          <w:sz w:val="24"/>
          <w:szCs w:val="24"/>
          <w:lang w:val="es-UY"/>
        </w:rPr>
        <w:t> </w:t>
      </w:r>
    </w:p>
    <w:p w:rsidR="0080409D" w:rsidP="0080409D" w:rsidRDefault="0080409D" w14:paraId="1DB546A4" w14:textId="77777777">
      <w:pPr>
        <w:numPr>
          <w:ilvl w:val="0"/>
          <w:numId w:val="41"/>
        </w:numPr>
        <w:spacing w:after="0"/>
        <w:rPr>
          <w:rFonts w:ascii="Arial" w:hAnsi="Arial" w:cs="Arial"/>
          <w:sz w:val="24"/>
          <w:szCs w:val="24"/>
          <w:lang w:val="es-UY"/>
        </w:rPr>
      </w:pPr>
      <w:r w:rsidRPr="00596A57">
        <w:rPr>
          <w:rFonts w:ascii="Arial" w:hAnsi="Arial" w:cs="Arial"/>
          <w:sz w:val="24"/>
          <w:szCs w:val="24"/>
        </w:rPr>
        <w:t>​How comprehensive is the government’s surveillance of political content on social media? Source: V-Dem​</w:t>
      </w:r>
      <w:r w:rsidRPr="00596A57">
        <w:rPr>
          <w:rFonts w:ascii="Arial" w:hAnsi="Arial" w:cs="Arial"/>
          <w:sz w:val="24"/>
          <w:szCs w:val="24"/>
          <w:lang w:val="es-UY"/>
        </w:rPr>
        <w:t> </w:t>
      </w:r>
    </w:p>
    <w:p w:rsidR="0080409D" w:rsidP="0080409D" w:rsidRDefault="0080409D" w14:paraId="4E63C04B" w14:textId="77777777">
      <w:pPr>
        <w:ind w:left="720"/>
        <w:rPr>
          <w:rFonts w:ascii="Arial" w:hAnsi="Arial" w:cs="Arial"/>
          <w:sz w:val="24"/>
          <w:szCs w:val="24"/>
          <w:lang w:val="es-UY"/>
        </w:rPr>
      </w:pPr>
    </w:p>
    <w:p w:rsidRPr="0043352F" w:rsidR="0080409D" w:rsidP="0080409D" w:rsidRDefault="0080409D" w14:paraId="63D4D85B" w14:textId="4CE4E4A4">
      <w:pPr>
        <w:pStyle w:val="ListParagraph"/>
        <w:numPr>
          <w:ilvl w:val="1"/>
          <w:numId w:val="43"/>
        </w:numPr>
        <w:rPr>
          <w:rFonts w:ascii="Arial" w:hAnsi="Arial" w:cs="Arial"/>
          <w:sz w:val="24"/>
          <w:szCs w:val="24"/>
        </w:rPr>
      </w:pPr>
      <w:r w:rsidRPr="0043352F">
        <w:rPr>
          <w:rFonts w:ascii="Arial" w:hAnsi="Arial" w:cs="Arial"/>
          <w:sz w:val="24"/>
          <w:szCs w:val="24"/>
        </w:rPr>
        <w:t xml:space="preserve">| Digital Accessibility </w:t>
      </w:r>
    </w:p>
    <w:p w:rsidRPr="0043352F" w:rsidR="0080409D" w:rsidP="0080409D" w:rsidRDefault="0080409D" w14:paraId="777D1676" w14:textId="77777777">
      <w:pPr>
        <w:pStyle w:val="ListParagraph"/>
        <w:numPr>
          <w:ilvl w:val="0"/>
          <w:numId w:val="45"/>
        </w:numPr>
        <w:rPr>
          <w:rFonts w:ascii="Arial" w:hAnsi="Arial" w:cs="Arial"/>
          <w:sz w:val="24"/>
          <w:szCs w:val="24"/>
        </w:rPr>
      </w:pPr>
      <w:r w:rsidRPr="0043352F">
        <w:rPr>
          <w:rFonts w:ascii="Arial" w:hAnsi="Arial" w:cs="Arial"/>
          <w:sz w:val="24"/>
          <w:szCs w:val="24"/>
          <w:lang w:val="en"/>
        </w:rPr>
        <w:t>What is the internet penetration rate in each country? Source: Statista</w:t>
      </w:r>
    </w:p>
    <w:p w:rsidRPr="0043352F" w:rsidR="0080409D" w:rsidP="0080409D" w:rsidRDefault="0080409D" w14:paraId="14D3B34B" w14:textId="77777777">
      <w:pPr>
        <w:pStyle w:val="ListParagraph"/>
        <w:numPr>
          <w:ilvl w:val="0"/>
          <w:numId w:val="45"/>
        </w:numPr>
        <w:rPr>
          <w:rFonts w:ascii="Arial" w:hAnsi="Arial" w:cs="Arial"/>
          <w:sz w:val="24"/>
          <w:szCs w:val="24"/>
        </w:rPr>
      </w:pPr>
      <w:r w:rsidRPr="0043352F">
        <w:rPr>
          <w:rFonts w:ascii="Arial" w:hAnsi="Arial" w:cs="Arial"/>
          <w:sz w:val="24"/>
          <w:szCs w:val="24"/>
          <w:lang w:val="en"/>
        </w:rPr>
        <w:t>What is the level of basic ICT skills in information and data literacy among the general population? Source: ITU​</w:t>
      </w:r>
    </w:p>
    <w:p w:rsidRPr="00596A57" w:rsidR="0080409D" w:rsidP="0080409D" w:rsidRDefault="0080409D" w14:paraId="1891F2A1" w14:textId="77777777">
      <w:pPr>
        <w:rPr>
          <w:rFonts w:ascii="Arial" w:hAnsi="Arial" w:cs="Arial"/>
          <w:sz w:val="24"/>
          <w:szCs w:val="24"/>
          <w:lang w:val="en"/>
        </w:rPr>
      </w:pPr>
    </w:p>
    <w:p w:rsidRPr="0080409D" w:rsidR="0080409D" w:rsidP="0080409D" w:rsidRDefault="0080409D" w14:paraId="4F856DAF" w14:textId="77777777"/>
    <w:p w:rsidRPr="00796AA9" w:rsidR="6221F6AB" w:rsidP="51D9F959" w:rsidRDefault="6221F6AB" w14:paraId="73D1DA65" w14:textId="66297981">
      <w:pPr>
        <w:rPr>
          <w:rFonts w:ascii="Arial" w:hAnsi="Arial" w:eastAsia="Arial" w:cs="Arial"/>
          <w:color w:val="000000" w:themeColor="text1"/>
          <w:highlight w:val="yellow"/>
        </w:rPr>
      </w:pPr>
    </w:p>
    <w:sectPr w:rsidRPr="00796AA9" w:rsidR="6221F6AB">
      <w:headerReference w:type="default" r:id="rId12"/>
      <w:footerReference w:type="default" r:id="rId13"/>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7C4EB6" w:rsidRDefault="007C4EB6" w14:paraId="4FF48C22" w14:textId="77777777">
      <w:pPr>
        <w:spacing w:after="0" w:line="240" w:lineRule="auto"/>
      </w:pPr>
      <w:r>
        <w:separator/>
      </w:r>
    </w:p>
  </w:endnote>
  <w:endnote w:type="continuationSeparator" w:id="0">
    <w:p w:rsidR="007C4EB6" w:rsidRDefault="007C4EB6" w14:paraId="62950BF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Gothic">
    <w:altName w:val="游ゴシック"/>
    <w:panose1 w:val="020B04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B082B04" w:rsidTr="6B082B04" w14:paraId="3CF48B9D" w14:textId="77777777">
      <w:trPr>
        <w:trHeight w:val="300"/>
      </w:trPr>
      <w:tc>
        <w:tcPr>
          <w:tcW w:w="3005" w:type="dxa"/>
        </w:tcPr>
        <w:p w:rsidR="6B082B04" w:rsidP="6B082B04" w:rsidRDefault="6B082B04" w14:paraId="44B118DC" w14:textId="6B1E9A26">
          <w:pPr>
            <w:pStyle w:val="Header"/>
            <w:ind w:left="-115"/>
          </w:pPr>
        </w:p>
      </w:tc>
      <w:tc>
        <w:tcPr>
          <w:tcW w:w="3005" w:type="dxa"/>
        </w:tcPr>
        <w:p w:rsidR="6B082B04" w:rsidP="6B082B04" w:rsidRDefault="6B082B04" w14:paraId="46861DCC" w14:textId="4F2B7C84">
          <w:pPr>
            <w:pStyle w:val="Header"/>
            <w:jc w:val="center"/>
          </w:pPr>
        </w:p>
      </w:tc>
      <w:tc>
        <w:tcPr>
          <w:tcW w:w="3005" w:type="dxa"/>
        </w:tcPr>
        <w:p w:rsidR="6B082B04" w:rsidP="6B082B04" w:rsidRDefault="6B082B04" w14:paraId="42CF413C" w14:textId="5E3F2B1E">
          <w:pPr>
            <w:pStyle w:val="Header"/>
            <w:ind w:right="-115"/>
            <w:jc w:val="right"/>
          </w:pPr>
        </w:p>
      </w:tc>
    </w:tr>
  </w:tbl>
  <w:p w:rsidR="6B082B04" w:rsidP="6B082B04" w:rsidRDefault="6B082B04" w14:paraId="0B14E0A5" w14:textId="232CD1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7C4EB6" w:rsidRDefault="007C4EB6" w14:paraId="6324EDA4" w14:textId="77777777">
      <w:pPr>
        <w:spacing w:after="0" w:line="240" w:lineRule="auto"/>
      </w:pPr>
      <w:r>
        <w:separator/>
      </w:r>
    </w:p>
  </w:footnote>
  <w:footnote w:type="continuationSeparator" w:id="0">
    <w:p w:rsidR="007C4EB6" w:rsidRDefault="007C4EB6" w14:paraId="76F9A496" w14:textId="77777777">
      <w:pPr>
        <w:spacing w:after="0" w:line="240" w:lineRule="auto"/>
      </w:pPr>
      <w:r>
        <w:continuationSeparator/>
      </w:r>
    </w:p>
  </w:footnote>
  <w:footnote w:id="1">
    <w:p w:rsidR="6221F6AB" w:rsidP="6221F6AB" w:rsidRDefault="6221F6AB" w14:paraId="0D24D071" w14:textId="334B97DD">
      <w:pPr>
        <w:pStyle w:val="FootnoteText"/>
        <w:rPr>
          <w:rFonts w:ascii="Arial" w:hAnsi="Arial" w:cs="Arial"/>
        </w:rPr>
      </w:pPr>
      <w:r w:rsidRPr="6221F6AB">
        <w:rPr>
          <w:rStyle w:val="FootnoteReference"/>
        </w:rPr>
        <w:footnoteRef/>
      </w:r>
      <w:r>
        <w:t xml:space="preserve"> S</w:t>
      </w:r>
      <w:r w:rsidRPr="6221F6AB">
        <w:rPr>
          <w:rFonts w:ascii="Arial" w:hAnsi="Arial" w:cs="Arial"/>
        </w:rPr>
        <w:t xml:space="preserve">ee appendix </w:t>
      </w:r>
      <w:hyperlink w:anchor="_Definitions_of_Principles">
        <w:r w:rsidRPr="6221F6AB">
          <w:rPr>
            <w:rStyle w:val="Hyperlink"/>
            <w:rFonts w:ascii="Arial" w:hAnsi="Arial" w:cs="Arial"/>
          </w:rPr>
          <w:t>Definitions of Principles and Dimesions</w:t>
        </w:r>
      </w:hyperlink>
    </w:p>
  </w:footnote>
  <w:footnote w:id="2">
    <w:p w:rsidR="6B082B04" w:rsidP="6B082B04" w:rsidRDefault="6B082B04" w14:paraId="19CAF909" w14:textId="3C2F970D">
      <w:pPr>
        <w:pStyle w:val="FootnoteText"/>
      </w:pPr>
      <w:r w:rsidRPr="6B082B04">
        <w:rPr>
          <w:rStyle w:val="FootnoteReference"/>
        </w:rPr>
        <w:footnoteRef/>
      </w:r>
      <w:r>
        <w:t xml:space="preserve">  </w:t>
      </w:r>
      <w:r w:rsidRPr="6B082B04">
        <w:t>The participation of donors and government representatives is desirable unless national members determine that their involvement hinders the discussions.</w:t>
      </w:r>
    </w:p>
  </w:footnote>
  <w:footnote w:id="3">
    <w:p w:rsidR="6B082B04" w:rsidP="6B082B04" w:rsidRDefault="6B082B04" w14:paraId="0FB492CB" w14:textId="486AFAB1">
      <w:pPr>
        <w:pStyle w:val="FootnoteText"/>
      </w:pPr>
      <w:r w:rsidRPr="6B082B04">
        <w:rPr>
          <w:rStyle w:val="FootnoteReference"/>
        </w:rPr>
        <w:footnoteRef/>
      </w:r>
      <w:r>
        <w:t xml:space="preserve"> </w:t>
      </w:r>
      <w:r w:rsidRPr="6B082B04">
        <w:t>Panelists may change from year to year, as there is no expectation that the panel remains identical over time. This flexibility allows for adjustments based on expertise, availability, and contextual needs.</w:t>
      </w:r>
    </w:p>
  </w:footnote>
  <w:footnote w:id="4">
    <w:p w:rsidR="732BBE29" w:rsidP="6B082B04" w:rsidRDefault="732BBE29" w14:paraId="65660393" w14:textId="20BF8453">
      <w:pPr>
        <w:pStyle w:val="FootnoteText"/>
        <w:rPr>
          <w:rFonts w:ascii="Arial" w:hAnsi="Arial" w:eastAsia="Arial" w:cs="Arial"/>
          <w:color w:val="000000" w:themeColor="text1"/>
          <w:sz w:val="16"/>
          <w:szCs w:val="16"/>
        </w:rPr>
      </w:pPr>
      <w:r w:rsidRPr="732BBE29">
        <w:rPr>
          <w:rStyle w:val="FootnoteReference"/>
        </w:rPr>
        <w:footnoteRef/>
      </w:r>
      <w:r w:rsidR="6B082B04">
        <w:t xml:space="preserve"> </w:t>
      </w:r>
      <w:r w:rsidRPr="00796AA9" w:rsidR="6B082B04">
        <w:rPr>
          <w:rFonts w:ascii="Arial" w:hAnsi="Arial" w:cs="Arial"/>
        </w:rPr>
        <w:t>The panel structure is determined by the NMs; this is a suggestion to ensure that all dimensions are scored within a reasonable timeframe.</w:t>
      </w:r>
    </w:p>
  </w:footnote>
  <w:footnote w:id="5">
    <w:p w:rsidR="6B082B04" w:rsidP="6B082B04" w:rsidRDefault="6B082B04" w14:paraId="5F70E671" w14:textId="02C38A9D">
      <w:pPr>
        <w:pStyle w:val="FootnoteText"/>
      </w:pPr>
      <w:r w:rsidRPr="6B082B04">
        <w:rPr>
          <w:rStyle w:val="FootnoteReference"/>
        </w:rPr>
        <w:footnoteRef/>
      </w:r>
      <w:r>
        <w:t xml:space="preserve"> </w:t>
      </w:r>
      <w:r w:rsidRPr="00796AA9">
        <w:rPr>
          <w:rFonts w:ascii="Arial" w:hAnsi="Arial" w:cs="Arial"/>
        </w:rPr>
        <w:t>The time required for each dimension may vary, and it is up to the facilitator’s discretion to allocate time accordingly. Flexibility is encouraged to ensure meaningful discussion and analysis.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6B082B04" w:rsidTr="6B082B04" w14:paraId="220D036B" w14:textId="77777777">
      <w:trPr>
        <w:trHeight w:val="300"/>
      </w:trPr>
      <w:tc>
        <w:tcPr>
          <w:tcW w:w="3005" w:type="dxa"/>
        </w:tcPr>
        <w:p w:rsidR="6B082B04" w:rsidP="6B082B04" w:rsidRDefault="6B082B04" w14:paraId="7D620E31" w14:textId="7E09EF64">
          <w:pPr>
            <w:pStyle w:val="Header"/>
            <w:ind w:left="-115"/>
          </w:pPr>
        </w:p>
      </w:tc>
      <w:tc>
        <w:tcPr>
          <w:tcW w:w="3005" w:type="dxa"/>
        </w:tcPr>
        <w:p w:rsidR="6B082B04" w:rsidP="6B082B04" w:rsidRDefault="6B082B04" w14:paraId="7EC59002" w14:textId="052FBDF5">
          <w:pPr>
            <w:pStyle w:val="Header"/>
            <w:jc w:val="center"/>
          </w:pPr>
        </w:p>
      </w:tc>
      <w:tc>
        <w:tcPr>
          <w:tcW w:w="3005" w:type="dxa"/>
        </w:tcPr>
        <w:p w:rsidR="6B082B04" w:rsidP="6B082B04" w:rsidRDefault="6B082B04" w14:paraId="493A8FBA" w14:textId="55726A19">
          <w:pPr>
            <w:pStyle w:val="Header"/>
            <w:ind w:right="-115"/>
            <w:jc w:val="right"/>
          </w:pPr>
        </w:p>
      </w:tc>
    </w:tr>
  </w:tbl>
  <w:p w:rsidR="6B082B04" w:rsidP="6B082B04" w:rsidRDefault="6B082B04" w14:paraId="7AF87920" w14:textId="670CBE4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BFD4E16A"/>
    <w:lvl w:ilvl="0">
      <w:start w:val="1"/>
      <w:numFmt w:val="bullet"/>
      <w:pStyle w:val="ListBullet"/>
      <w:lvlText w:val=""/>
      <w:lvlJc w:val="left"/>
      <w:pPr>
        <w:tabs>
          <w:tab w:val="num" w:pos="360"/>
        </w:tabs>
        <w:ind w:left="360" w:hanging="360"/>
      </w:pPr>
      <w:rPr>
        <w:rFonts w:hint="default" w:ascii="Symbol" w:hAnsi="Symbol"/>
      </w:rPr>
    </w:lvl>
  </w:abstractNum>
  <w:abstractNum w:abstractNumId="1" w15:restartNumberingAfterBreak="0">
    <w:nsid w:val="080C6F50"/>
    <w:multiLevelType w:val="hybridMultilevel"/>
    <w:tmpl w:val="4178F4CA"/>
    <w:lvl w:ilvl="0" w:tplc="380A0001">
      <w:start w:val="1"/>
      <w:numFmt w:val="bullet"/>
      <w:lvlText w:val=""/>
      <w:lvlJc w:val="left"/>
      <w:pPr>
        <w:ind w:left="720" w:hanging="360"/>
      </w:pPr>
      <w:rPr>
        <w:rFonts w:hint="default" w:ascii="Symbol" w:hAnsi="Symbol"/>
      </w:rPr>
    </w:lvl>
    <w:lvl w:ilvl="1" w:tplc="380A0003" w:tentative="1">
      <w:start w:val="1"/>
      <w:numFmt w:val="bullet"/>
      <w:lvlText w:val="o"/>
      <w:lvlJc w:val="left"/>
      <w:pPr>
        <w:ind w:left="1440" w:hanging="360"/>
      </w:pPr>
      <w:rPr>
        <w:rFonts w:hint="default" w:ascii="Courier New" w:hAnsi="Courier New" w:cs="Courier New"/>
      </w:rPr>
    </w:lvl>
    <w:lvl w:ilvl="2" w:tplc="380A0005" w:tentative="1">
      <w:start w:val="1"/>
      <w:numFmt w:val="bullet"/>
      <w:lvlText w:val=""/>
      <w:lvlJc w:val="left"/>
      <w:pPr>
        <w:ind w:left="2160" w:hanging="360"/>
      </w:pPr>
      <w:rPr>
        <w:rFonts w:hint="default" w:ascii="Wingdings" w:hAnsi="Wingdings"/>
      </w:rPr>
    </w:lvl>
    <w:lvl w:ilvl="3" w:tplc="380A0001" w:tentative="1">
      <w:start w:val="1"/>
      <w:numFmt w:val="bullet"/>
      <w:lvlText w:val=""/>
      <w:lvlJc w:val="left"/>
      <w:pPr>
        <w:ind w:left="2880" w:hanging="360"/>
      </w:pPr>
      <w:rPr>
        <w:rFonts w:hint="default" w:ascii="Symbol" w:hAnsi="Symbol"/>
      </w:rPr>
    </w:lvl>
    <w:lvl w:ilvl="4" w:tplc="380A0003" w:tentative="1">
      <w:start w:val="1"/>
      <w:numFmt w:val="bullet"/>
      <w:lvlText w:val="o"/>
      <w:lvlJc w:val="left"/>
      <w:pPr>
        <w:ind w:left="3600" w:hanging="360"/>
      </w:pPr>
      <w:rPr>
        <w:rFonts w:hint="default" w:ascii="Courier New" w:hAnsi="Courier New" w:cs="Courier New"/>
      </w:rPr>
    </w:lvl>
    <w:lvl w:ilvl="5" w:tplc="380A0005" w:tentative="1">
      <w:start w:val="1"/>
      <w:numFmt w:val="bullet"/>
      <w:lvlText w:val=""/>
      <w:lvlJc w:val="left"/>
      <w:pPr>
        <w:ind w:left="4320" w:hanging="360"/>
      </w:pPr>
      <w:rPr>
        <w:rFonts w:hint="default" w:ascii="Wingdings" w:hAnsi="Wingdings"/>
      </w:rPr>
    </w:lvl>
    <w:lvl w:ilvl="6" w:tplc="380A0001" w:tentative="1">
      <w:start w:val="1"/>
      <w:numFmt w:val="bullet"/>
      <w:lvlText w:val=""/>
      <w:lvlJc w:val="left"/>
      <w:pPr>
        <w:ind w:left="5040" w:hanging="360"/>
      </w:pPr>
      <w:rPr>
        <w:rFonts w:hint="default" w:ascii="Symbol" w:hAnsi="Symbol"/>
      </w:rPr>
    </w:lvl>
    <w:lvl w:ilvl="7" w:tplc="380A0003" w:tentative="1">
      <w:start w:val="1"/>
      <w:numFmt w:val="bullet"/>
      <w:lvlText w:val="o"/>
      <w:lvlJc w:val="left"/>
      <w:pPr>
        <w:ind w:left="5760" w:hanging="360"/>
      </w:pPr>
      <w:rPr>
        <w:rFonts w:hint="default" w:ascii="Courier New" w:hAnsi="Courier New" w:cs="Courier New"/>
      </w:rPr>
    </w:lvl>
    <w:lvl w:ilvl="8" w:tplc="380A0005" w:tentative="1">
      <w:start w:val="1"/>
      <w:numFmt w:val="bullet"/>
      <w:lvlText w:val=""/>
      <w:lvlJc w:val="left"/>
      <w:pPr>
        <w:ind w:left="6480" w:hanging="360"/>
      </w:pPr>
      <w:rPr>
        <w:rFonts w:hint="default" w:ascii="Wingdings" w:hAnsi="Wingdings"/>
      </w:rPr>
    </w:lvl>
  </w:abstractNum>
  <w:abstractNum w:abstractNumId="2" w15:restartNumberingAfterBreak="0">
    <w:nsid w:val="0FA2DE5A"/>
    <w:multiLevelType w:val="hybridMultilevel"/>
    <w:tmpl w:val="E1C613B4"/>
    <w:lvl w:ilvl="0" w:tplc="24D6AA94">
      <w:start w:val="1"/>
      <w:numFmt w:val="bullet"/>
      <w:lvlText w:val="●"/>
      <w:lvlJc w:val="left"/>
      <w:pPr>
        <w:ind w:left="720" w:hanging="360"/>
      </w:pPr>
      <w:rPr>
        <w:rFonts w:hint="default" w:ascii="Symbol" w:hAnsi="Symbol"/>
      </w:rPr>
    </w:lvl>
    <w:lvl w:ilvl="1" w:tplc="7F2E82B0">
      <w:start w:val="1"/>
      <w:numFmt w:val="bullet"/>
      <w:lvlText w:val="o"/>
      <w:lvlJc w:val="left"/>
      <w:pPr>
        <w:ind w:left="1440" w:hanging="360"/>
      </w:pPr>
      <w:rPr>
        <w:rFonts w:hint="default" w:ascii="Courier New" w:hAnsi="Courier New"/>
      </w:rPr>
    </w:lvl>
    <w:lvl w:ilvl="2" w:tplc="41F6C782">
      <w:start w:val="1"/>
      <w:numFmt w:val="bullet"/>
      <w:lvlText w:val=""/>
      <w:lvlJc w:val="left"/>
      <w:pPr>
        <w:ind w:left="2160" w:hanging="360"/>
      </w:pPr>
      <w:rPr>
        <w:rFonts w:hint="default" w:ascii="Wingdings" w:hAnsi="Wingdings"/>
      </w:rPr>
    </w:lvl>
    <w:lvl w:ilvl="3" w:tplc="66425988">
      <w:start w:val="1"/>
      <w:numFmt w:val="bullet"/>
      <w:lvlText w:val=""/>
      <w:lvlJc w:val="left"/>
      <w:pPr>
        <w:ind w:left="2880" w:hanging="360"/>
      </w:pPr>
      <w:rPr>
        <w:rFonts w:hint="default" w:ascii="Symbol" w:hAnsi="Symbol"/>
      </w:rPr>
    </w:lvl>
    <w:lvl w:ilvl="4" w:tplc="4ADA1502">
      <w:start w:val="1"/>
      <w:numFmt w:val="bullet"/>
      <w:lvlText w:val="o"/>
      <w:lvlJc w:val="left"/>
      <w:pPr>
        <w:ind w:left="3600" w:hanging="360"/>
      </w:pPr>
      <w:rPr>
        <w:rFonts w:hint="default" w:ascii="Courier New" w:hAnsi="Courier New"/>
      </w:rPr>
    </w:lvl>
    <w:lvl w:ilvl="5" w:tplc="69461158">
      <w:start w:val="1"/>
      <w:numFmt w:val="bullet"/>
      <w:lvlText w:val=""/>
      <w:lvlJc w:val="left"/>
      <w:pPr>
        <w:ind w:left="4320" w:hanging="360"/>
      </w:pPr>
      <w:rPr>
        <w:rFonts w:hint="default" w:ascii="Wingdings" w:hAnsi="Wingdings"/>
      </w:rPr>
    </w:lvl>
    <w:lvl w:ilvl="6" w:tplc="DCE6F108">
      <w:start w:val="1"/>
      <w:numFmt w:val="bullet"/>
      <w:lvlText w:val=""/>
      <w:lvlJc w:val="left"/>
      <w:pPr>
        <w:ind w:left="5040" w:hanging="360"/>
      </w:pPr>
      <w:rPr>
        <w:rFonts w:hint="default" w:ascii="Symbol" w:hAnsi="Symbol"/>
      </w:rPr>
    </w:lvl>
    <w:lvl w:ilvl="7" w:tplc="7B9A685A">
      <w:start w:val="1"/>
      <w:numFmt w:val="bullet"/>
      <w:lvlText w:val="o"/>
      <w:lvlJc w:val="left"/>
      <w:pPr>
        <w:ind w:left="5760" w:hanging="360"/>
      </w:pPr>
      <w:rPr>
        <w:rFonts w:hint="default" w:ascii="Courier New" w:hAnsi="Courier New"/>
      </w:rPr>
    </w:lvl>
    <w:lvl w:ilvl="8" w:tplc="CE5C46E4">
      <w:start w:val="1"/>
      <w:numFmt w:val="bullet"/>
      <w:lvlText w:val=""/>
      <w:lvlJc w:val="left"/>
      <w:pPr>
        <w:ind w:left="6480" w:hanging="360"/>
      </w:pPr>
      <w:rPr>
        <w:rFonts w:hint="default" w:ascii="Wingdings" w:hAnsi="Wingdings"/>
      </w:rPr>
    </w:lvl>
  </w:abstractNum>
  <w:abstractNum w:abstractNumId="3" w15:restartNumberingAfterBreak="0">
    <w:nsid w:val="111A4804"/>
    <w:multiLevelType w:val="hybridMultilevel"/>
    <w:tmpl w:val="015C75B0"/>
    <w:lvl w:ilvl="0" w:tplc="380A0001">
      <w:start w:val="1"/>
      <w:numFmt w:val="bullet"/>
      <w:lvlText w:val=""/>
      <w:lvlJc w:val="left"/>
      <w:pPr>
        <w:ind w:left="1080" w:hanging="360"/>
      </w:pPr>
      <w:rPr>
        <w:rFonts w:hint="default" w:ascii="Symbol" w:hAnsi="Symbol"/>
      </w:rPr>
    </w:lvl>
    <w:lvl w:ilvl="1" w:tplc="380A0003" w:tentative="1">
      <w:start w:val="1"/>
      <w:numFmt w:val="bullet"/>
      <w:lvlText w:val="o"/>
      <w:lvlJc w:val="left"/>
      <w:pPr>
        <w:ind w:left="1800" w:hanging="360"/>
      </w:pPr>
      <w:rPr>
        <w:rFonts w:hint="default" w:ascii="Courier New" w:hAnsi="Courier New" w:cs="Courier New"/>
      </w:rPr>
    </w:lvl>
    <w:lvl w:ilvl="2" w:tplc="380A0005" w:tentative="1">
      <w:start w:val="1"/>
      <w:numFmt w:val="bullet"/>
      <w:lvlText w:val=""/>
      <w:lvlJc w:val="left"/>
      <w:pPr>
        <w:ind w:left="2520" w:hanging="360"/>
      </w:pPr>
      <w:rPr>
        <w:rFonts w:hint="default" w:ascii="Wingdings" w:hAnsi="Wingdings"/>
      </w:rPr>
    </w:lvl>
    <w:lvl w:ilvl="3" w:tplc="380A0001" w:tentative="1">
      <w:start w:val="1"/>
      <w:numFmt w:val="bullet"/>
      <w:lvlText w:val=""/>
      <w:lvlJc w:val="left"/>
      <w:pPr>
        <w:ind w:left="3240" w:hanging="360"/>
      </w:pPr>
      <w:rPr>
        <w:rFonts w:hint="default" w:ascii="Symbol" w:hAnsi="Symbol"/>
      </w:rPr>
    </w:lvl>
    <w:lvl w:ilvl="4" w:tplc="380A0003" w:tentative="1">
      <w:start w:val="1"/>
      <w:numFmt w:val="bullet"/>
      <w:lvlText w:val="o"/>
      <w:lvlJc w:val="left"/>
      <w:pPr>
        <w:ind w:left="3960" w:hanging="360"/>
      </w:pPr>
      <w:rPr>
        <w:rFonts w:hint="default" w:ascii="Courier New" w:hAnsi="Courier New" w:cs="Courier New"/>
      </w:rPr>
    </w:lvl>
    <w:lvl w:ilvl="5" w:tplc="380A0005" w:tentative="1">
      <w:start w:val="1"/>
      <w:numFmt w:val="bullet"/>
      <w:lvlText w:val=""/>
      <w:lvlJc w:val="left"/>
      <w:pPr>
        <w:ind w:left="4680" w:hanging="360"/>
      </w:pPr>
      <w:rPr>
        <w:rFonts w:hint="default" w:ascii="Wingdings" w:hAnsi="Wingdings"/>
      </w:rPr>
    </w:lvl>
    <w:lvl w:ilvl="6" w:tplc="380A0001" w:tentative="1">
      <w:start w:val="1"/>
      <w:numFmt w:val="bullet"/>
      <w:lvlText w:val=""/>
      <w:lvlJc w:val="left"/>
      <w:pPr>
        <w:ind w:left="5400" w:hanging="360"/>
      </w:pPr>
      <w:rPr>
        <w:rFonts w:hint="default" w:ascii="Symbol" w:hAnsi="Symbol"/>
      </w:rPr>
    </w:lvl>
    <w:lvl w:ilvl="7" w:tplc="380A0003" w:tentative="1">
      <w:start w:val="1"/>
      <w:numFmt w:val="bullet"/>
      <w:lvlText w:val="o"/>
      <w:lvlJc w:val="left"/>
      <w:pPr>
        <w:ind w:left="6120" w:hanging="360"/>
      </w:pPr>
      <w:rPr>
        <w:rFonts w:hint="default" w:ascii="Courier New" w:hAnsi="Courier New" w:cs="Courier New"/>
      </w:rPr>
    </w:lvl>
    <w:lvl w:ilvl="8" w:tplc="380A0005" w:tentative="1">
      <w:start w:val="1"/>
      <w:numFmt w:val="bullet"/>
      <w:lvlText w:val=""/>
      <w:lvlJc w:val="left"/>
      <w:pPr>
        <w:ind w:left="6840" w:hanging="360"/>
      </w:pPr>
      <w:rPr>
        <w:rFonts w:hint="default" w:ascii="Wingdings" w:hAnsi="Wingdings"/>
      </w:rPr>
    </w:lvl>
  </w:abstractNum>
  <w:abstractNum w:abstractNumId="4" w15:restartNumberingAfterBreak="0">
    <w:nsid w:val="12999F5B"/>
    <w:multiLevelType w:val="hybridMultilevel"/>
    <w:tmpl w:val="BF8E2D1E"/>
    <w:lvl w:ilvl="0" w:tplc="512C832A">
      <w:start w:val="1"/>
      <w:numFmt w:val="bullet"/>
      <w:lvlText w:val="●"/>
      <w:lvlJc w:val="left"/>
      <w:pPr>
        <w:ind w:left="720" w:hanging="360"/>
      </w:pPr>
      <w:rPr>
        <w:rFonts w:hint="default" w:ascii="Symbol" w:hAnsi="Symbol"/>
      </w:rPr>
    </w:lvl>
    <w:lvl w:ilvl="1" w:tplc="528EA92E">
      <w:start w:val="1"/>
      <w:numFmt w:val="bullet"/>
      <w:lvlText w:val="o"/>
      <w:lvlJc w:val="left"/>
      <w:pPr>
        <w:ind w:left="1440" w:hanging="360"/>
      </w:pPr>
      <w:rPr>
        <w:rFonts w:hint="default" w:ascii="Courier New" w:hAnsi="Courier New"/>
      </w:rPr>
    </w:lvl>
    <w:lvl w:ilvl="2" w:tplc="D49E6E7A">
      <w:start w:val="1"/>
      <w:numFmt w:val="bullet"/>
      <w:lvlText w:val=""/>
      <w:lvlJc w:val="left"/>
      <w:pPr>
        <w:ind w:left="2160" w:hanging="360"/>
      </w:pPr>
      <w:rPr>
        <w:rFonts w:hint="default" w:ascii="Wingdings" w:hAnsi="Wingdings"/>
      </w:rPr>
    </w:lvl>
    <w:lvl w:ilvl="3" w:tplc="D6061F08">
      <w:start w:val="1"/>
      <w:numFmt w:val="bullet"/>
      <w:lvlText w:val=""/>
      <w:lvlJc w:val="left"/>
      <w:pPr>
        <w:ind w:left="2880" w:hanging="360"/>
      </w:pPr>
      <w:rPr>
        <w:rFonts w:hint="default" w:ascii="Symbol" w:hAnsi="Symbol"/>
      </w:rPr>
    </w:lvl>
    <w:lvl w:ilvl="4" w:tplc="C5749EC2">
      <w:start w:val="1"/>
      <w:numFmt w:val="bullet"/>
      <w:lvlText w:val="o"/>
      <w:lvlJc w:val="left"/>
      <w:pPr>
        <w:ind w:left="3600" w:hanging="360"/>
      </w:pPr>
      <w:rPr>
        <w:rFonts w:hint="default" w:ascii="Courier New" w:hAnsi="Courier New"/>
      </w:rPr>
    </w:lvl>
    <w:lvl w:ilvl="5" w:tplc="06FEA0AA">
      <w:start w:val="1"/>
      <w:numFmt w:val="bullet"/>
      <w:lvlText w:val=""/>
      <w:lvlJc w:val="left"/>
      <w:pPr>
        <w:ind w:left="4320" w:hanging="360"/>
      </w:pPr>
      <w:rPr>
        <w:rFonts w:hint="default" w:ascii="Wingdings" w:hAnsi="Wingdings"/>
      </w:rPr>
    </w:lvl>
    <w:lvl w:ilvl="6" w:tplc="1EB092D4">
      <w:start w:val="1"/>
      <w:numFmt w:val="bullet"/>
      <w:lvlText w:val=""/>
      <w:lvlJc w:val="left"/>
      <w:pPr>
        <w:ind w:left="5040" w:hanging="360"/>
      </w:pPr>
      <w:rPr>
        <w:rFonts w:hint="default" w:ascii="Symbol" w:hAnsi="Symbol"/>
      </w:rPr>
    </w:lvl>
    <w:lvl w:ilvl="7" w:tplc="563CB99A">
      <w:start w:val="1"/>
      <w:numFmt w:val="bullet"/>
      <w:lvlText w:val="o"/>
      <w:lvlJc w:val="left"/>
      <w:pPr>
        <w:ind w:left="5760" w:hanging="360"/>
      </w:pPr>
      <w:rPr>
        <w:rFonts w:hint="default" w:ascii="Courier New" w:hAnsi="Courier New"/>
      </w:rPr>
    </w:lvl>
    <w:lvl w:ilvl="8" w:tplc="CB06425C">
      <w:start w:val="1"/>
      <w:numFmt w:val="bullet"/>
      <w:lvlText w:val=""/>
      <w:lvlJc w:val="left"/>
      <w:pPr>
        <w:ind w:left="6480" w:hanging="360"/>
      </w:pPr>
      <w:rPr>
        <w:rFonts w:hint="default" w:ascii="Wingdings" w:hAnsi="Wingdings"/>
      </w:rPr>
    </w:lvl>
  </w:abstractNum>
  <w:abstractNum w:abstractNumId="5" w15:restartNumberingAfterBreak="0">
    <w:nsid w:val="14CD2DD2"/>
    <w:multiLevelType w:val="hybridMultilevel"/>
    <w:tmpl w:val="2138B202"/>
    <w:lvl w:ilvl="0" w:tplc="812E412A">
      <w:start w:val="1"/>
      <w:numFmt w:val="bullet"/>
      <w:lvlText w:val="·"/>
      <w:lvlJc w:val="left"/>
      <w:pPr>
        <w:ind w:left="720" w:hanging="360"/>
      </w:pPr>
      <w:rPr>
        <w:rFonts w:hint="default" w:ascii="Symbol" w:hAnsi="Symbol"/>
      </w:rPr>
    </w:lvl>
    <w:lvl w:ilvl="1" w:tplc="75EAF9D4">
      <w:start w:val="1"/>
      <w:numFmt w:val="bullet"/>
      <w:lvlText w:val="o"/>
      <w:lvlJc w:val="left"/>
      <w:pPr>
        <w:ind w:left="1440" w:hanging="360"/>
      </w:pPr>
      <w:rPr>
        <w:rFonts w:hint="default" w:ascii="Courier New" w:hAnsi="Courier New"/>
      </w:rPr>
    </w:lvl>
    <w:lvl w:ilvl="2" w:tplc="F7808F76">
      <w:start w:val="1"/>
      <w:numFmt w:val="bullet"/>
      <w:lvlText w:val=""/>
      <w:lvlJc w:val="left"/>
      <w:pPr>
        <w:ind w:left="2160" w:hanging="360"/>
      </w:pPr>
      <w:rPr>
        <w:rFonts w:hint="default" w:ascii="Wingdings" w:hAnsi="Wingdings"/>
      </w:rPr>
    </w:lvl>
    <w:lvl w:ilvl="3" w:tplc="0400D5F4">
      <w:start w:val="1"/>
      <w:numFmt w:val="bullet"/>
      <w:lvlText w:val=""/>
      <w:lvlJc w:val="left"/>
      <w:pPr>
        <w:ind w:left="2880" w:hanging="360"/>
      </w:pPr>
      <w:rPr>
        <w:rFonts w:hint="default" w:ascii="Symbol" w:hAnsi="Symbol"/>
      </w:rPr>
    </w:lvl>
    <w:lvl w:ilvl="4" w:tplc="813ECDD6">
      <w:start w:val="1"/>
      <w:numFmt w:val="bullet"/>
      <w:lvlText w:val="o"/>
      <w:lvlJc w:val="left"/>
      <w:pPr>
        <w:ind w:left="3600" w:hanging="360"/>
      </w:pPr>
      <w:rPr>
        <w:rFonts w:hint="default" w:ascii="Courier New" w:hAnsi="Courier New"/>
      </w:rPr>
    </w:lvl>
    <w:lvl w:ilvl="5" w:tplc="1B12D370">
      <w:start w:val="1"/>
      <w:numFmt w:val="bullet"/>
      <w:lvlText w:val=""/>
      <w:lvlJc w:val="left"/>
      <w:pPr>
        <w:ind w:left="4320" w:hanging="360"/>
      </w:pPr>
      <w:rPr>
        <w:rFonts w:hint="default" w:ascii="Wingdings" w:hAnsi="Wingdings"/>
      </w:rPr>
    </w:lvl>
    <w:lvl w:ilvl="6" w:tplc="0CCAE72A">
      <w:start w:val="1"/>
      <w:numFmt w:val="bullet"/>
      <w:lvlText w:val=""/>
      <w:lvlJc w:val="left"/>
      <w:pPr>
        <w:ind w:left="5040" w:hanging="360"/>
      </w:pPr>
      <w:rPr>
        <w:rFonts w:hint="default" w:ascii="Symbol" w:hAnsi="Symbol"/>
      </w:rPr>
    </w:lvl>
    <w:lvl w:ilvl="7" w:tplc="D4E8465E">
      <w:start w:val="1"/>
      <w:numFmt w:val="bullet"/>
      <w:lvlText w:val="o"/>
      <w:lvlJc w:val="left"/>
      <w:pPr>
        <w:ind w:left="5760" w:hanging="360"/>
      </w:pPr>
      <w:rPr>
        <w:rFonts w:hint="default" w:ascii="Courier New" w:hAnsi="Courier New"/>
      </w:rPr>
    </w:lvl>
    <w:lvl w:ilvl="8" w:tplc="0E9271D0">
      <w:start w:val="1"/>
      <w:numFmt w:val="bullet"/>
      <w:lvlText w:val=""/>
      <w:lvlJc w:val="left"/>
      <w:pPr>
        <w:ind w:left="6480" w:hanging="360"/>
      </w:pPr>
      <w:rPr>
        <w:rFonts w:hint="default" w:ascii="Wingdings" w:hAnsi="Wingdings"/>
      </w:rPr>
    </w:lvl>
  </w:abstractNum>
  <w:abstractNum w:abstractNumId="6" w15:restartNumberingAfterBreak="0">
    <w:nsid w:val="16BF7769"/>
    <w:multiLevelType w:val="hybridMultilevel"/>
    <w:tmpl w:val="6E88E546"/>
    <w:lvl w:ilvl="0" w:tplc="554A70B8">
      <w:start w:val="1"/>
      <w:numFmt w:val="bullet"/>
      <w:lvlText w:val="·"/>
      <w:lvlJc w:val="left"/>
      <w:pPr>
        <w:ind w:left="720" w:hanging="360"/>
      </w:pPr>
      <w:rPr>
        <w:rFonts w:hint="default" w:ascii="Symbol" w:hAnsi="Symbol"/>
      </w:rPr>
    </w:lvl>
    <w:lvl w:ilvl="1" w:tplc="A4C8300E">
      <w:start w:val="1"/>
      <w:numFmt w:val="bullet"/>
      <w:lvlText w:val="o"/>
      <w:lvlJc w:val="left"/>
      <w:pPr>
        <w:ind w:left="1440" w:hanging="360"/>
      </w:pPr>
      <w:rPr>
        <w:rFonts w:hint="default" w:ascii="Courier New" w:hAnsi="Courier New"/>
      </w:rPr>
    </w:lvl>
    <w:lvl w:ilvl="2" w:tplc="E33281D2">
      <w:start w:val="1"/>
      <w:numFmt w:val="bullet"/>
      <w:lvlText w:val=""/>
      <w:lvlJc w:val="left"/>
      <w:pPr>
        <w:ind w:left="2160" w:hanging="360"/>
      </w:pPr>
      <w:rPr>
        <w:rFonts w:hint="default" w:ascii="Wingdings" w:hAnsi="Wingdings"/>
      </w:rPr>
    </w:lvl>
    <w:lvl w:ilvl="3" w:tplc="E5C8AE96">
      <w:start w:val="1"/>
      <w:numFmt w:val="bullet"/>
      <w:lvlText w:val=""/>
      <w:lvlJc w:val="left"/>
      <w:pPr>
        <w:ind w:left="2880" w:hanging="360"/>
      </w:pPr>
      <w:rPr>
        <w:rFonts w:hint="default" w:ascii="Symbol" w:hAnsi="Symbol"/>
      </w:rPr>
    </w:lvl>
    <w:lvl w:ilvl="4" w:tplc="4C247D0C">
      <w:start w:val="1"/>
      <w:numFmt w:val="bullet"/>
      <w:lvlText w:val="o"/>
      <w:lvlJc w:val="left"/>
      <w:pPr>
        <w:ind w:left="3600" w:hanging="360"/>
      </w:pPr>
      <w:rPr>
        <w:rFonts w:hint="default" w:ascii="Courier New" w:hAnsi="Courier New"/>
      </w:rPr>
    </w:lvl>
    <w:lvl w:ilvl="5" w:tplc="95F66A9A">
      <w:start w:val="1"/>
      <w:numFmt w:val="bullet"/>
      <w:lvlText w:val=""/>
      <w:lvlJc w:val="left"/>
      <w:pPr>
        <w:ind w:left="4320" w:hanging="360"/>
      </w:pPr>
      <w:rPr>
        <w:rFonts w:hint="default" w:ascii="Wingdings" w:hAnsi="Wingdings"/>
      </w:rPr>
    </w:lvl>
    <w:lvl w:ilvl="6" w:tplc="04185A40">
      <w:start w:val="1"/>
      <w:numFmt w:val="bullet"/>
      <w:lvlText w:val=""/>
      <w:lvlJc w:val="left"/>
      <w:pPr>
        <w:ind w:left="5040" w:hanging="360"/>
      </w:pPr>
      <w:rPr>
        <w:rFonts w:hint="default" w:ascii="Symbol" w:hAnsi="Symbol"/>
      </w:rPr>
    </w:lvl>
    <w:lvl w:ilvl="7" w:tplc="E2B84244">
      <w:start w:val="1"/>
      <w:numFmt w:val="bullet"/>
      <w:lvlText w:val="o"/>
      <w:lvlJc w:val="left"/>
      <w:pPr>
        <w:ind w:left="5760" w:hanging="360"/>
      </w:pPr>
      <w:rPr>
        <w:rFonts w:hint="default" w:ascii="Courier New" w:hAnsi="Courier New"/>
      </w:rPr>
    </w:lvl>
    <w:lvl w:ilvl="8" w:tplc="A3DA50C2">
      <w:start w:val="1"/>
      <w:numFmt w:val="bullet"/>
      <w:lvlText w:val=""/>
      <w:lvlJc w:val="left"/>
      <w:pPr>
        <w:ind w:left="6480" w:hanging="360"/>
      </w:pPr>
      <w:rPr>
        <w:rFonts w:hint="default" w:ascii="Wingdings" w:hAnsi="Wingdings"/>
      </w:rPr>
    </w:lvl>
  </w:abstractNum>
  <w:abstractNum w:abstractNumId="7" w15:restartNumberingAfterBreak="0">
    <w:nsid w:val="16E7ADBF"/>
    <w:multiLevelType w:val="multilevel"/>
    <w:tmpl w:val="272E9BAC"/>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8" w15:restartNumberingAfterBreak="0">
    <w:nsid w:val="17955BCD"/>
    <w:multiLevelType w:val="multilevel"/>
    <w:tmpl w:val="3A52DF5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216D1C3C"/>
    <w:multiLevelType w:val="hybridMultilevel"/>
    <w:tmpl w:val="BEB4A4BE"/>
    <w:lvl w:ilvl="0" w:tplc="380A0001">
      <w:start w:val="1"/>
      <w:numFmt w:val="bullet"/>
      <w:lvlText w:val=""/>
      <w:lvlJc w:val="left"/>
      <w:pPr>
        <w:ind w:left="720" w:hanging="360"/>
      </w:pPr>
      <w:rPr>
        <w:rFonts w:hint="default" w:ascii="Symbol" w:hAnsi="Symbol"/>
      </w:rPr>
    </w:lvl>
    <w:lvl w:ilvl="1" w:tplc="380A0003" w:tentative="1">
      <w:start w:val="1"/>
      <w:numFmt w:val="bullet"/>
      <w:lvlText w:val="o"/>
      <w:lvlJc w:val="left"/>
      <w:pPr>
        <w:ind w:left="1440" w:hanging="360"/>
      </w:pPr>
      <w:rPr>
        <w:rFonts w:hint="default" w:ascii="Courier New" w:hAnsi="Courier New" w:cs="Courier New"/>
      </w:rPr>
    </w:lvl>
    <w:lvl w:ilvl="2" w:tplc="380A0005" w:tentative="1">
      <w:start w:val="1"/>
      <w:numFmt w:val="bullet"/>
      <w:lvlText w:val=""/>
      <w:lvlJc w:val="left"/>
      <w:pPr>
        <w:ind w:left="2160" w:hanging="360"/>
      </w:pPr>
      <w:rPr>
        <w:rFonts w:hint="default" w:ascii="Wingdings" w:hAnsi="Wingdings"/>
      </w:rPr>
    </w:lvl>
    <w:lvl w:ilvl="3" w:tplc="380A0001" w:tentative="1">
      <w:start w:val="1"/>
      <w:numFmt w:val="bullet"/>
      <w:lvlText w:val=""/>
      <w:lvlJc w:val="left"/>
      <w:pPr>
        <w:ind w:left="2880" w:hanging="360"/>
      </w:pPr>
      <w:rPr>
        <w:rFonts w:hint="default" w:ascii="Symbol" w:hAnsi="Symbol"/>
      </w:rPr>
    </w:lvl>
    <w:lvl w:ilvl="4" w:tplc="380A0003" w:tentative="1">
      <w:start w:val="1"/>
      <w:numFmt w:val="bullet"/>
      <w:lvlText w:val="o"/>
      <w:lvlJc w:val="left"/>
      <w:pPr>
        <w:ind w:left="3600" w:hanging="360"/>
      </w:pPr>
      <w:rPr>
        <w:rFonts w:hint="default" w:ascii="Courier New" w:hAnsi="Courier New" w:cs="Courier New"/>
      </w:rPr>
    </w:lvl>
    <w:lvl w:ilvl="5" w:tplc="380A0005" w:tentative="1">
      <w:start w:val="1"/>
      <w:numFmt w:val="bullet"/>
      <w:lvlText w:val=""/>
      <w:lvlJc w:val="left"/>
      <w:pPr>
        <w:ind w:left="4320" w:hanging="360"/>
      </w:pPr>
      <w:rPr>
        <w:rFonts w:hint="default" w:ascii="Wingdings" w:hAnsi="Wingdings"/>
      </w:rPr>
    </w:lvl>
    <w:lvl w:ilvl="6" w:tplc="380A0001" w:tentative="1">
      <w:start w:val="1"/>
      <w:numFmt w:val="bullet"/>
      <w:lvlText w:val=""/>
      <w:lvlJc w:val="left"/>
      <w:pPr>
        <w:ind w:left="5040" w:hanging="360"/>
      </w:pPr>
      <w:rPr>
        <w:rFonts w:hint="default" w:ascii="Symbol" w:hAnsi="Symbol"/>
      </w:rPr>
    </w:lvl>
    <w:lvl w:ilvl="7" w:tplc="380A0003" w:tentative="1">
      <w:start w:val="1"/>
      <w:numFmt w:val="bullet"/>
      <w:lvlText w:val="o"/>
      <w:lvlJc w:val="left"/>
      <w:pPr>
        <w:ind w:left="5760" w:hanging="360"/>
      </w:pPr>
      <w:rPr>
        <w:rFonts w:hint="default" w:ascii="Courier New" w:hAnsi="Courier New" w:cs="Courier New"/>
      </w:rPr>
    </w:lvl>
    <w:lvl w:ilvl="8" w:tplc="380A0005" w:tentative="1">
      <w:start w:val="1"/>
      <w:numFmt w:val="bullet"/>
      <w:lvlText w:val=""/>
      <w:lvlJc w:val="left"/>
      <w:pPr>
        <w:ind w:left="6480" w:hanging="360"/>
      </w:pPr>
      <w:rPr>
        <w:rFonts w:hint="default" w:ascii="Wingdings" w:hAnsi="Wingdings"/>
      </w:rPr>
    </w:lvl>
  </w:abstractNum>
  <w:abstractNum w:abstractNumId="10" w15:restartNumberingAfterBreak="0">
    <w:nsid w:val="2859173E"/>
    <w:multiLevelType w:val="multilevel"/>
    <w:tmpl w:val="D660E2FC"/>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1" w15:restartNumberingAfterBreak="0">
    <w:nsid w:val="28ECF52B"/>
    <w:multiLevelType w:val="hybridMultilevel"/>
    <w:tmpl w:val="87B00A5C"/>
    <w:lvl w:ilvl="0" w:tplc="C756EA28">
      <w:start w:val="1"/>
      <w:numFmt w:val="bullet"/>
      <w:lvlText w:val=""/>
      <w:lvlJc w:val="left"/>
      <w:pPr>
        <w:ind w:left="720" w:hanging="360"/>
      </w:pPr>
      <w:rPr>
        <w:rFonts w:hint="default" w:ascii="Symbol" w:hAnsi="Symbol"/>
      </w:rPr>
    </w:lvl>
    <w:lvl w:ilvl="1" w:tplc="860E3EA8">
      <w:start w:val="1"/>
      <w:numFmt w:val="bullet"/>
      <w:lvlText w:val="o"/>
      <w:lvlJc w:val="left"/>
      <w:pPr>
        <w:ind w:left="1440" w:hanging="360"/>
      </w:pPr>
      <w:rPr>
        <w:rFonts w:hint="default" w:ascii="Courier New" w:hAnsi="Courier New"/>
      </w:rPr>
    </w:lvl>
    <w:lvl w:ilvl="2" w:tplc="1CB0CAA6">
      <w:start w:val="1"/>
      <w:numFmt w:val="bullet"/>
      <w:lvlText w:val=""/>
      <w:lvlJc w:val="left"/>
      <w:pPr>
        <w:ind w:left="2160" w:hanging="360"/>
      </w:pPr>
      <w:rPr>
        <w:rFonts w:hint="default" w:ascii="Wingdings" w:hAnsi="Wingdings"/>
      </w:rPr>
    </w:lvl>
    <w:lvl w:ilvl="3" w:tplc="FAE4C332">
      <w:start w:val="1"/>
      <w:numFmt w:val="bullet"/>
      <w:lvlText w:val=""/>
      <w:lvlJc w:val="left"/>
      <w:pPr>
        <w:ind w:left="2880" w:hanging="360"/>
      </w:pPr>
      <w:rPr>
        <w:rFonts w:hint="default" w:ascii="Symbol" w:hAnsi="Symbol"/>
      </w:rPr>
    </w:lvl>
    <w:lvl w:ilvl="4" w:tplc="0B4825E8">
      <w:start w:val="1"/>
      <w:numFmt w:val="bullet"/>
      <w:lvlText w:val="o"/>
      <w:lvlJc w:val="left"/>
      <w:pPr>
        <w:ind w:left="3600" w:hanging="360"/>
      </w:pPr>
      <w:rPr>
        <w:rFonts w:hint="default" w:ascii="Courier New" w:hAnsi="Courier New"/>
      </w:rPr>
    </w:lvl>
    <w:lvl w:ilvl="5" w:tplc="BE8C9FEA">
      <w:start w:val="1"/>
      <w:numFmt w:val="bullet"/>
      <w:lvlText w:val=""/>
      <w:lvlJc w:val="left"/>
      <w:pPr>
        <w:ind w:left="4320" w:hanging="360"/>
      </w:pPr>
      <w:rPr>
        <w:rFonts w:hint="default" w:ascii="Wingdings" w:hAnsi="Wingdings"/>
      </w:rPr>
    </w:lvl>
    <w:lvl w:ilvl="6" w:tplc="6C6E4E56">
      <w:start w:val="1"/>
      <w:numFmt w:val="bullet"/>
      <w:lvlText w:val=""/>
      <w:lvlJc w:val="left"/>
      <w:pPr>
        <w:ind w:left="5040" w:hanging="360"/>
      </w:pPr>
      <w:rPr>
        <w:rFonts w:hint="default" w:ascii="Symbol" w:hAnsi="Symbol"/>
      </w:rPr>
    </w:lvl>
    <w:lvl w:ilvl="7" w:tplc="AC68B51C">
      <w:start w:val="1"/>
      <w:numFmt w:val="bullet"/>
      <w:lvlText w:val="o"/>
      <w:lvlJc w:val="left"/>
      <w:pPr>
        <w:ind w:left="5760" w:hanging="360"/>
      </w:pPr>
      <w:rPr>
        <w:rFonts w:hint="default" w:ascii="Courier New" w:hAnsi="Courier New"/>
      </w:rPr>
    </w:lvl>
    <w:lvl w:ilvl="8" w:tplc="9E5CC29A">
      <w:start w:val="1"/>
      <w:numFmt w:val="bullet"/>
      <w:lvlText w:val=""/>
      <w:lvlJc w:val="left"/>
      <w:pPr>
        <w:ind w:left="6480" w:hanging="360"/>
      </w:pPr>
      <w:rPr>
        <w:rFonts w:hint="default" w:ascii="Wingdings" w:hAnsi="Wingdings"/>
      </w:rPr>
    </w:lvl>
  </w:abstractNum>
  <w:abstractNum w:abstractNumId="12" w15:restartNumberingAfterBreak="0">
    <w:nsid w:val="2BDBD854"/>
    <w:multiLevelType w:val="multilevel"/>
    <w:tmpl w:val="1E26219E"/>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3" w15:restartNumberingAfterBreak="0">
    <w:nsid w:val="2EFA661B"/>
    <w:multiLevelType w:val="hybridMultilevel"/>
    <w:tmpl w:val="9A86B324"/>
    <w:lvl w:ilvl="0" w:tplc="380A0001">
      <w:start w:val="1"/>
      <w:numFmt w:val="bullet"/>
      <w:lvlText w:val=""/>
      <w:lvlJc w:val="left"/>
      <w:pPr>
        <w:ind w:left="720" w:hanging="360"/>
      </w:pPr>
      <w:rPr>
        <w:rFonts w:hint="default" w:ascii="Symbol" w:hAnsi="Symbol"/>
      </w:rPr>
    </w:lvl>
    <w:lvl w:ilvl="1" w:tplc="380A0003" w:tentative="1">
      <w:start w:val="1"/>
      <w:numFmt w:val="bullet"/>
      <w:lvlText w:val="o"/>
      <w:lvlJc w:val="left"/>
      <w:pPr>
        <w:ind w:left="1440" w:hanging="360"/>
      </w:pPr>
      <w:rPr>
        <w:rFonts w:hint="default" w:ascii="Courier New" w:hAnsi="Courier New" w:cs="Courier New"/>
      </w:rPr>
    </w:lvl>
    <w:lvl w:ilvl="2" w:tplc="380A0005" w:tentative="1">
      <w:start w:val="1"/>
      <w:numFmt w:val="bullet"/>
      <w:lvlText w:val=""/>
      <w:lvlJc w:val="left"/>
      <w:pPr>
        <w:ind w:left="2160" w:hanging="360"/>
      </w:pPr>
      <w:rPr>
        <w:rFonts w:hint="default" w:ascii="Wingdings" w:hAnsi="Wingdings"/>
      </w:rPr>
    </w:lvl>
    <w:lvl w:ilvl="3" w:tplc="380A0001" w:tentative="1">
      <w:start w:val="1"/>
      <w:numFmt w:val="bullet"/>
      <w:lvlText w:val=""/>
      <w:lvlJc w:val="left"/>
      <w:pPr>
        <w:ind w:left="2880" w:hanging="360"/>
      </w:pPr>
      <w:rPr>
        <w:rFonts w:hint="default" w:ascii="Symbol" w:hAnsi="Symbol"/>
      </w:rPr>
    </w:lvl>
    <w:lvl w:ilvl="4" w:tplc="380A0003" w:tentative="1">
      <w:start w:val="1"/>
      <w:numFmt w:val="bullet"/>
      <w:lvlText w:val="o"/>
      <w:lvlJc w:val="left"/>
      <w:pPr>
        <w:ind w:left="3600" w:hanging="360"/>
      </w:pPr>
      <w:rPr>
        <w:rFonts w:hint="default" w:ascii="Courier New" w:hAnsi="Courier New" w:cs="Courier New"/>
      </w:rPr>
    </w:lvl>
    <w:lvl w:ilvl="5" w:tplc="380A0005" w:tentative="1">
      <w:start w:val="1"/>
      <w:numFmt w:val="bullet"/>
      <w:lvlText w:val=""/>
      <w:lvlJc w:val="left"/>
      <w:pPr>
        <w:ind w:left="4320" w:hanging="360"/>
      </w:pPr>
      <w:rPr>
        <w:rFonts w:hint="default" w:ascii="Wingdings" w:hAnsi="Wingdings"/>
      </w:rPr>
    </w:lvl>
    <w:lvl w:ilvl="6" w:tplc="380A0001" w:tentative="1">
      <w:start w:val="1"/>
      <w:numFmt w:val="bullet"/>
      <w:lvlText w:val=""/>
      <w:lvlJc w:val="left"/>
      <w:pPr>
        <w:ind w:left="5040" w:hanging="360"/>
      </w:pPr>
      <w:rPr>
        <w:rFonts w:hint="default" w:ascii="Symbol" w:hAnsi="Symbol"/>
      </w:rPr>
    </w:lvl>
    <w:lvl w:ilvl="7" w:tplc="380A0003" w:tentative="1">
      <w:start w:val="1"/>
      <w:numFmt w:val="bullet"/>
      <w:lvlText w:val="o"/>
      <w:lvlJc w:val="left"/>
      <w:pPr>
        <w:ind w:left="5760" w:hanging="360"/>
      </w:pPr>
      <w:rPr>
        <w:rFonts w:hint="default" w:ascii="Courier New" w:hAnsi="Courier New" w:cs="Courier New"/>
      </w:rPr>
    </w:lvl>
    <w:lvl w:ilvl="8" w:tplc="380A0005" w:tentative="1">
      <w:start w:val="1"/>
      <w:numFmt w:val="bullet"/>
      <w:lvlText w:val=""/>
      <w:lvlJc w:val="left"/>
      <w:pPr>
        <w:ind w:left="6480" w:hanging="360"/>
      </w:pPr>
      <w:rPr>
        <w:rFonts w:hint="default" w:ascii="Wingdings" w:hAnsi="Wingdings"/>
      </w:rPr>
    </w:lvl>
  </w:abstractNum>
  <w:abstractNum w:abstractNumId="14" w15:restartNumberingAfterBreak="0">
    <w:nsid w:val="30CCDB3D"/>
    <w:multiLevelType w:val="hybridMultilevel"/>
    <w:tmpl w:val="0AA6CC0C"/>
    <w:lvl w:ilvl="0" w:tplc="9998DA7A">
      <w:start w:val="1"/>
      <w:numFmt w:val="bullet"/>
      <w:lvlText w:val=""/>
      <w:lvlJc w:val="left"/>
      <w:pPr>
        <w:ind w:left="720" w:hanging="360"/>
      </w:pPr>
      <w:rPr>
        <w:rFonts w:hint="default" w:ascii="Symbol" w:hAnsi="Symbol"/>
      </w:rPr>
    </w:lvl>
    <w:lvl w:ilvl="1" w:tplc="1FD815FC">
      <w:start w:val="1"/>
      <w:numFmt w:val="bullet"/>
      <w:lvlText w:val="o"/>
      <w:lvlJc w:val="left"/>
      <w:pPr>
        <w:ind w:left="1440" w:hanging="360"/>
      </w:pPr>
      <w:rPr>
        <w:rFonts w:hint="default" w:ascii="Courier New" w:hAnsi="Courier New"/>
      </w:rPr>
    </w:lvl>
    <w:lvl w:ilvl="2" w:tplc="CF8479B2">
      <w:start w:val="1"/>
      <w:numFmt w:val="bullet"/>
      <w:lvlText w:val=""/>
      <w:lvlJc w:val="left"/>
      <w:pPr>
        <w:ind w:left="2160" w:hanging="360"/>
      </w:pPr>
      <w:rPr>
        <w:rFonts w:hint="default" w:ascii="Wingdings" w:hAnsi="Wingdings"/>
      </w:rPr>
    </w:lvl>
    <w:lvl w:ilvl="3" w:tplc="3AFE7166">
      <w:start w:val="1"/>
      <w:numFmt w:val="bullet"/>
      <w:lvlText w:val=""/>
      <w:lvlJc w:val="left"/>
      <w:pPr>
        <w:ind w:left="2880" w:hanging="360"/>
      </w:pPr>
      <w:rPr>
        <w:rFonts w:hint="default" w:ascii="Symbol" w:hAnsi="Symbol"/>
      </w:rPr>
    </w:lvl>
    <w:lvl w:ilvl="4" w:tplc="DD581C46">
      <w:start w:val="1"/>
      <w:numFmt w:val="bullet"/>
      <w:lvlText w:val="o"/>
      <w:lvlJc w:val="left"/>
      <w:pPr>
        <w:ind w:left="3600" w:hanging="360"/>
      </w:pPr>
      <w:rPr>
        <w:rFonts w:hint="default" w:ascii="Courier New" w:hAnsi="Courier New"/>
      </w:rPr>
    </w:lvl>
    <w:lvl w:ilvl="5" w:tplc="F1C807B6">
      <w:start w:val="1"/>
      <w:numFmt w:val="bullet"/>
      <w:lvlText w:val=""/>
      <w:lvlJc w:val="left"/>
      <w:pPr>
        <w:ind w:left="4320" w:hanging="360"/>
      </w:pPr>
      <w:rPr>
        <w:rFonts w:hint="default" w:ascii="Wingdings" w:hAnsi="Wingdings"/>
      </w:rPr>
    </w:lvl>
    <w:lvl w:ilvl="6" w:tplc="18CCCA4E">
      <w:start w:val="1"/>
      <w:numFmt w:val="bullet"/>
      <w:lvlText w:val=""/>
      <w:lvlJc w:val="left"/>
      <w:pPr>
        <w:ind w:left="5040" w:hanging="360"/>
      </w:pPr>
      <w:rPr>
        <w:rFonts w:hint="default" w:ascii="Symbol" w:hAnsi="Symbol"/>
      </w:rPr>
    </w:lvl>
    <w:lvl w:ilvl="7" w:tplc="B82C1050">
      <w:start w:val="1"/>
      <w:numFmt w:val="bullet"/>
      <w:lvlText w:val="o"/>
      <w:lvlJc w:val="left"/>
      <w:pPr>
        <w:ind w:left="5760" w:hanging="360"/>
      </w:pPr>
      <w:rPr>
        <w:rFonts w:hint="default" w:ascii="Courier New" w:hAnsi="Courier New"/>
      </w:rPr>
    </w:lvl>
    <w:lvl w:ilvl="8" w:tplc="3FA2749A">
      <w:start w:val="1"/>
      <w:numFmt w:val="bullet"/>
      <w:lvlText w:val=""/>
      <w:lvlJc w:val="left"/>
      <w:pPr>
        <w:ind w:left="6480" w:hanging="360"/>
      </w:pPr>
      <w:rPr>
        <w:rFonts w:hint="default" w:ascii="Wingdings" w:hAnsi="Wingdings"/>
      </w:rPr>
    </w:lvl>
  </w:abstractNum>
  <w:abstractNum w:abstractNumId="15" w15:restartNumberingAfterBreak="0">
    <w:nsid w:val="3553AB74"/>
    <w:multiLevelType w:val="hybridMultilevel"/>
    <w:tmpl w:val="F0AA5F42"/>
    <w:lvl w:ilvl="0" w:tplc="C1E4F906">
      <w:start w:val="1"/>
      <w:numFmt w:val="bullet"/>
      <w:lvlText w:val="§"/>
      <w:lvlJc w:val="left"/>
      <w:pPr>
        <w:ind w:left="720" w:hanging="360"/>
      </w:pPr>
      <w:rPr>
        <w:rFonts w:hint="default" w:ascii="Wingdings" w:hAnsi="Wingdings"/>
      </w:rPr>
    </w:lvl>
    <w:lvl w:ilvl="1" w:tplc="00D083EE">
      <w:start w:val="1"/>
      <w:numFmt w:val="bullet"/>
      <w:lvlText w:val="o"/>
      <w:lvlJc w:val="left"/>
      <w:pPr>
        <w:ind w:left="1440" w:hanging="360"/>
      </w:pPr>
      <w:rPr>
        <w:rFonts w:hint="default" w:ascii="Courier New" w:hAnsi="Courier New"/>
      </w:rPr>
    </w:lvl>
    <w:lvl w:ilvl="2" w:tplc="B3A40DBC">
      <w:start w:val="1"/>
      <w:numFmt w:val="bullet"/>
      <w:lvlText w:val=""/>
      <w:lvlJc w:val="left"/>
      <w:pPr>
        <w:ind w:left="2160" w:hanging="360"/>
      </w:pPr>
      <w:rPr>
        <w:rFonts w:hint="default" w:ascii="Wingdings" w:hAnsi="Wingdings"/>
      </w:rPr>
    </w:lvl>
    <w:lvl w:ilvl="3" w:tplc="5634962E">
      <w:start w:val="1"/>
      <w:numFmt w:val="bullet"/>
      <w:lvlText w:val=""/>
      <w:lvlJc w:val="left"/>
      <w:pPr>
        <w:ind w:left="2880" w:hanging="360"/>
      </w:pPr>
      <w:rPr>
        <w:rFonts w:hint="default" w:ascii="Symbol" w:hAnsi="Symbol"/>
      </w:rPr>
    </w:lvl>
    <w:lvl w:ilvl="4" w:tplc="F59C17B4">
      <w:start w:val="1"/>
      <w:numFmt w:val="bullet"/>
      <w:lvlText w:val="o"/>
      <w:lvlJc w:val="left"/>
      <w:pPr>
        <w:ind w:left="3600" w:hanging="360"/>
      </w:pPr>
      <w:rPr>
        <w:rFonts w:hint="default" w:ascii="Courier New" w:hAnsi="Courier New"/>
      </w:rPr>
    </w:lvl>
    <w:lvl w:ilvl="5" w:tplc="9CB8C3F0">
      <w:start w:val="1"/>
      <w:numFmt w:val="bullet"/>
      <w:lvlText w:val=""/>
      <w:lvlJc w:val="left"/>
      <w:pPr>
        <w:ind w:left="4320" w:hanging="360"/>
      </w:pPr>
      <w:rPr>
        <w:rFonts w:hint="default" w:ascii="Wingdings" w:hAnsi="Wingdings"/>
      </w:rPr>
    </w:lvl>
    <w:lvl w:ilvl="6" w:tplc="7E2AB72C">
      <w:start w:val="1"/>
      <w:numFmt w:val="bullet"/>
      <w:lvlText w:val=""/>
      <w:lvlJc w:val="left"/>
      <w:pPr>
        <w:ind w:left="5040" w:hanging="360"/>
      </w:pPr>
      <w:rPr>
        <w:rFonts w:hint="default" w:ascii="Symbol" w:hAnsi="Symbol"/>
      </w:rPr>
    </w:lvl>
    <w:lvl w:ilvl="7" w:tplc="880A4DD0">
      <w:start w:val="1"/>
      <w:numFmt w:val="bullet"/>
      <w:lvlText w:val="o"/>
      <w:lvlJc w:val="left"/>
      <w:pPr>
        <w:ind w:left="5760" w:hanging="360"/>
      </w:pPr>
      <w:rPr>
        <w:rFonts w:hint="default" w:ascii="Courier New" w:hAnsi="Courier New"/>
      </w:rPr>
    </w:lvl>
    <w:lvl w:ilvl="8" w:tplc="7E08622E">
      <w:start w:val="1"/>
      <w:numFmt w:val="bullet"/>
      <w:lvlText w:val=""/>
      <w:lvlJc w:val="left"/>
      <w:pPr>
        <w:ind w:left="6480" w:hanging="360"/>
      </w:pPr>
      <w:rPr>
        <w:rFonts w:hint="default" w:ascii="Wingdings" w:hAnsi="Wingdings"/>
      </w:rPr>
    </w:lvl>
  </w:abstractNum>
  <w:abstractNum w:abstractNumId="16" w15:restartNumberingAfterBreak="0">
    <w:nsid w:val="38DC3499"/>
    <w:multiLevelType w:val="hybridMultilevel"/>
    <w:tmpl w:val="F594EDB6"/>
    <w:lvl w:ilvl="0" w:tplc="09AE94CC">
      <w:start w:val="1"/>
      <w:numFmt w:val="bullet"/>
      <w:lvlText w:val=""/>
      <w:lvlJc w:val="left"/>
      <w:pPr>
        <w:ind w:left="720" w:hanging="360"/>
      </w:pPr>
      <w:rPr>
        <w:rFonts w:hint="default" w:ascii="Symbol" w:hAnsi="Symbol"/>
      </w:rPr>
    </w:lvl>
    <w:lvl w:ilvl="1" w:tplc="0382E368">
      <w:start w:val="1"/>
      <w:numFmt w:val="bullet"/>
      <w:lvlText w:val="o"/>
      <w:lvlJc w:val="left"/>
      <w:pPr>
        <w:ind w:left="1440" w:hanging="360"/>
      </w:pPr>
      <w:rPr>
        <w:rFonts w:hint="default" w:ascii="Courier New" w:hAnsi="Courier New"/>
      </w:rPr>
    </w:lvl>
    <w:lvl w:ilvl="2" w:tplc="C3C6124C">
      <w:start w:val="1"/>
      <w:numFmt w:val="bullet"/>
      <w:lvlText w:val=""/>
      <w:lvlJc w:val="left"/>
      <w:pPr>
        <w:ind w:left="2160" w:hanging="360"/>
      </w:pPr>
      <w:rPr>
        <w:rFonts w:hint="default" w:ascii="Wingdings" w:hAnsi="Wingdings"/>
      </w:rPr>
    </w:lvl>
    <w:lvl w:ilvl="3" w:tplc="51AED1A4">
      <w:start w:val="1"/>
      <w:numFmt w:val="bullet"/>
      <w:lvlText w:val=""/>
      <w:lvlJc w:val="left"/>
      <w:pPr>
        <w:ind w:left="2880" w:hanging="360"/>
      </w:pPr>
      <w:rPr>
        <w:rFonts w:hint="default" w:ascii="Symbol" w:hAnsi="Symbol"/>
      </w:rPr>
    </w:lvl>
    <w:lvl w:ilvl="4" w:tplc="F928101C">
      <w:start w:val="1"/>
      <w:numFmt w:val="bullet"/>
      <w:lvlText w:val="o"/>
      <w:lvlJc w:val="left"/>
      <w:pPr>
        <w:ind w:left="3600" w:hanging="360"/>
      </w:pPr>
      <w:rPr>
        <w:rFonts w:hint="default" w:ascii="Courier New" w:hAnsi="Courier New"/>
      </w:rPr>
    </w:lvl>
    <w:lvl w:ilvl="5" w:tplc="46BAC948">
      <w:start w:val="1"/>
      <w:numFmt w:val="bullet"/>
      <w:lvlText w:val=""/>
      <w:lvlJc w:val="left"/>
      <w:pPr>
        <w:ind w:left="4320" w:hanging="360"/>
      </w:pPr>
      <w:rPr>
        <w:rFonts w:hint="default" w:ascii="Wingdings" w:hAnsi="Wingdings"/>
      </w:rPr>
    </w:lvl>
    <w:lvl w:ilvl="6" w:tplc="4E906ADE">
      <w:start w:val="1"/>
      <w:numFmt w:val="bullet"/>
      <w:lvlText w:val=""/>
      <w:lvlJc w:val="left"/>
      <w:pPr>
        <w:ind w:left="5040" w:hanging="360"/>
      </w:pPr>
      <w:rPr>
        <w:rFonts w:hint="default" w:ascii="Symbol" w:hAnsi="Symbol"/>
      </w:rPr>
    </w:lvl>
    <w:lvl w:ilvl="7" w:tplc="30720F1A">
      <w:start w:val="1"/>
      <w:numFmt w:val="bullet"/>
      <w:lvlText w:val="o"/>
      <w:lvlJc w:val="left"/>
      <w:pPr>
        <w:ind w:left="5760" w:hanging="360"/>
      </w:pPr>
      <w:rPr>
        <w:rFonts w:hint="default" w:ascii="Courier New" w:hAnsi="Courier New"/>
      </w:rPr>
    </w:lvl>
    <w:lvl w:ilvl="8" w:tplc="A73632F4">
      <w:start w:val="1"/>
      <w:numFmt w:val="bullet"/>
      <w:lvlText w:val=""/>
      <w:lvlJc w:val="left"/>
      <w:pPr>
        <w:ind w:left="6480" w:hanging="360"/>
      </w:pPr>
      <w:rPr>
        <w:rFonts w:hint="default" w:ascii="Wingdings" w:hAnsi="Wingdings"/>
      </w:rPr>
    </w:lvl>
  </w:abstractNum>
  <w:abstractNum w:abstractNumId="17" w15:restartNumberingAfterBreak="0">
    <w:nsid w:val="394704B2"/>
    <w:multiLevelType w:val="hybridMultilevel"/>
    <w:tmpl w:val="2952A3A0"/>
    <w:lvl w:ilvl="0" w:tplc="B2281CC2">
      <w:start w:val="1"/>
      <w:numFmt w:val="bullet"/>
      <w:lvlText w:val=""/>
      <w:lvlJc w:val="left"/>
      <w:pPr>
        <w:ind w:left="720" w:hanging="360"/>
      </w:pPr>
      <w:rPr>
        <w:rFonts w:hint="default" w:ascii="Symbol" w:hAnsi="Symbol"/>
      </w:rPr>
    </w:lvl>
    <w:lvl w:ilvl="1" w:tplc="BD028B3C">
      <w:start w:val="1"/>
      <w:numFmt w:val="bullet"/>
      <w:lvlText w:val="o"/>
      <w:lvlJc w:val="left"/>
      <w:pPr>
        <w:ind w:left="1440" w:hanging="360"/>
      </w:pPr>
      <w:rPr>
        <w:rFonts w:hint="default" w:ascii="Courier New" w:hAnsi="Courier New"/>
      </w:rPr>
    </w:lvl>
    <w:lvl w:ilvl="2" w:tplc="13DE9794">
      <w:start w:val="1"/>
      <w:numFmt w:val="bullet"/>
      <w:lvlText w:val=""/>
      <w:lvlJc w:val="left"/>
      <w:pPr>
        <w:ind w:left="2160" w:hanging="360"/>
      </w:pPr>
      <w:rPr>
        <w:rFonts w:hint="default" w:ascii="Wingdings" w:hAnsi="Wingdings"/>
      </w:rPr>
    </w:lvl>
    <w:lvl w:ilvl="3" w:tplc="6CBE528A">
      <w:start w:val="1"/>
      <w:numFmt w:val="bullet"/>
      <w:lvlText w:val=""/>
      <w:lvlJc w:val="left"/>
      <w:pPr>
        <w:ind w:left="2880" w:hanging="360"/>
      </w:pPr>
      <w:rPr>
        <w:rFonts w:hint="default" w:ascii="Symbol" w:hAnsi="Symbol"/>
      </w:rPr>
    </w:lvl>
    <w:lvl w:ilvl="4" w:tplc="0D84BE4C">
      <w:start w:val="1"/>
      <w:numFmt w:val="bullet"/>
      <w:lvlText w:val="o"/>
      <w:lvlJc w:val="left"/>
      <w:pPr>
        <w:ind w:left="3600" w:hanging="360"/>
      </w:pPr>
      <w:rPr>
        <w:rFonts w:hint="default" w:ascii="Courier New" w:hAnsi="Courier New"/>
      </w:rPr>
    </w:lvl>
    <w:lvl w:ilvl="5" w:tplc="E96EBD3A">
      <w:start w:val="1"/>
      <w:numFmt w:val="bullet"/>
      <w:lvlText w:val=""/>
      <w:lvlJc w:val="left"/>
      <w:pPr>
        <w:ind w:left="4320" w:hanging="360"/>
      </w:pPr>
      <w:rPr>
        <w:rFonts w:hint="default" w:ascii="Wingdings" w:hAnsi="Wingdings"/>
      </w:rPr>
    </w:lvl>
    <w:lvl w:ilvl="6" w:tplc="F5A44694">
      <w:start w:val="1"/>
      <w:numFmt w:val="bullet"/>
      <w:lvlText w:val=""/>
      <w:lvlJc w:val="left"/>
      <w:pPr>
        <w:ind w:left="5040" w:hanging="360"/>
      </w:pPr>
      <w:rPr>
        <w:rFonts w:hint="default" w:ascii="Symbol" w:hAnsi="Symbol"/>
      </w:rPr>
    </w:lvl>
    <w:lvl w:ilvl="7" w:tplc="FFC6034E">
      <w:start w:val="1"/>
      <w:numFmt w:val="bullet"/>
      <w:lvlText w:val="o"/>
      <w:lvlJc w:val="left"/>
      <w:pPr>
        <w:ind w:left="5760" w:hanging="360"/>
      </w:pPr>
      <w:rPr>
        <w:rFonts w:hint="default" w:ascii="Courier New" w:hAnsi="Courier New"/>
      </w:rPr>
    </w:lvl>
    <w:lvl w:ilvl="8" w:tplc="1646F7E8">
      <w:start w:val="1"/>
      <w:numFmt w:val="bullet"/>
      <w:lvlText w:val=""/>
      <w:lvlJc w:val="left"/>
      <w:pPr>
        <w:ind w:left="6480" w:hanging="360"/>
      </w:pPr>
      <w:rPr>
        <w:rFonts w:hint="default" w:ascii="Wingdings" w:hAnsi="Wingdings"/>
      </w:rPr>
    </w:lvl>
  </w:abstractNum>
  <w:abstractNum w:abstractNumId="18" w15:restartNumberingAfterBreak="0">
    <w:nsid w:val="39AE63E1"/>
    <w:multiLevelType w:val="multilevel"/>
    <w:tmpl w:val="C550037C"/>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19" w15:restartNumberingAfterBreak="0">
    <w:nsid w:val="41882B34"/>
    <w:multiLevelType w:val="multilevel"/>
    <w:tmpl w:val="91E2057A"/>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20" w15:restartNumberingAfterBreak="0">
    <w:nsid w:val="42573C92"/>
    <w:multiLevelType w:val="multilevel"/>
    <w:tmpl w:val="BB0C3C5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1" w15:restartNumberingAfterBreak="0">
    <w:nsid w:val="42904E6D"/>
    <w:multiLevelType w:val="hybridMultilevel"/>
    <w:tmpl w:val="5E1E24BE"/>
    <w:lvl w:ilvl="0" w:tplc="03E276DC">
      <w:start w:val="1"/>
      <w:numFmt w:val="bullet"/>
      <w:lvlText w:val=""/>
      <w:lvlJc w:val="left"/>
      <w:pPr>
        <w:ind w:left="720" w:hanging="360"/>
      </w:pPr>
      <w:rPr>
        <w:rFonts w:hint="default" w:ascii="Symbol" w:hAnsi="Symbol"/>
      </w:rPr>
    </w:lvl>
    <w:lvl w:ilvl="1" w:tplc="6CBCF682">
      <w:start w:val="1"/>
      <w:numFmt w:val="bullet"/>
      <w:lvlText w:val="o"/>
      <w:lvlJc w:val="left"/>
      <w:pPr>
        <w:ind w:left="1440" w:hanging="360"/>
      </w:pPr>
      <w:rPr>
        <w:rFonts w:hint="default" w:ascii="Courier New" w:hAnsi="Courier New"/>
      </w:rPr>
    </w:lvl>
    <w:lvl w:ilvl="2" w:tplc="825EC95A">
      <w:start w:val="1"/>
      <w:numFmt w:val="bullet"/>
      <w:lvlText w:val=""/>
      <w:lvlJc w:val="left"/>
      <w:pPr>
        <w:ind w:left="2160" w:hanging="360"/>
      </w:pPr>
      <w:rPr>
        <w:rFonts w:hint="default" w:ascii="Wingdings" w:hAnsi="Wingdings"/>
      </w:rPr>
    </w:lvl>
    <w:lvl w:ilvl="3" w:tplc="30709AEA">
      <w:start w:val="1"/>
      <w:numFmt w:val="bullet"/>
      <w:lvlText w:val=""/>
      <w:lvlJc w:val="left"/>
      <w:pPr>
        <w:ind w:left="2880" w:hanging="360"/>
      </w:pPr>
      <w:rPr>
        <w:rFonts w:hint="default" w:ascii="Symbol" w:hAnsi="Symbol"/>
      </w:rPr>
    </w:lvl>
    <w:lvl w:ilvl="4" w:tplc="6CEE6B3C">
      <w:start w:val="1"/>
      <w:numFmt w:val="bullet"/>
      <w:lvlText w:val="o"/>
      <w:lvlJc w:val="left"/>
      <w:pPr>
        <w:ind w:left="3600" w:hanging="360"/>
      </w:pPr>
      <w:rPr>
        <w:rFonts w:hint="default" w:ascii="Courier New" w:hAnsi="Courier New"/>
      </w:rPr>
    </w:lvl>
    <w:lvl w:ilvl="5" w:tplc="5B1827EC">
      <w:start w:val="1"/>
      <w:numFmt w:val="bullet"/>
      <w:lvlText w:val=""/>
      <w:lvlJc w:val="left"/>
      <w:pPr>
        <w:ind w:left="4320" w:hanging="360"/>
      </w:pPr>
      <w:rPr>
        <w:rFonts w:hint="default" w:ascii="Wingdings" w:hAnsi="Wingdings"/>
      </w:rPr>
    </w:lvl>
    <w:lvl w:ilvl="6" w:tplc="DD604A54">
      <w:start w:val="1"/>
      <w:numFmt w:val="bullet"/>
      <w:lvlText w:val=""/>
      <w:lvlJc w:val="left"/>
      <w:pPr>
        <w:ind w:left="5040" w:hanging="360"/>
      </w:pPr>
      <w:rPr>
        <w:rFonts w:hint="default" w:ascii="Symbol" w:hAnsi="Symbol"/>
      </w:rPr>
    </w:lvl>
    <w:lvl w:ilvl="7" w:tplc="D30856EE">
      <w:start w:val="1"/>
      <w:numFmt w:val="bullet"/>
      <w:lvlText w:val="o"/>
      <w:lvlJc w:val="left"/>
      <w:pPr>
        <w:ind w:left="5760" w:hanging="360"/>
      </w:pPr>
      <w:rPr>
        <w:rFonts w:hint="default" w:ascii="Courier New" w:hAnsi="Courier New"/>
      </w:rPr>
    </w:lvl>
    <w:lvl w:ilvl="8" w:tplc="63DA1904">
      <w:start w:val="1"/>
      <w:numFmt w:val="bullet"/>
      <w:lvlText w:val=""/>
      <w:lvlJc w:val="left"/>
      <w:pPr>
        <w:ind w:left="6480" w:hanging="360"/>
      </w:pPr>
      <w:rPr>
        <w:rFonts w:hint="default" w:ascii="Wingdings" w:hAnsi="Wingdings"/>
      </w:rPr>
    </w:lvl>
  </w:abstractNum>
  <w:abstractNum w:abstractNumId="22" w15:restartNumberingAfterBreak="0">
    <w:nsid w:val="444D217D"/>
    <w:multiLevelType w:val="hybridMultilevel"/>
    <w:tmpl w:val="61BCCF78"/>
    <w:lvl w:ilvl="0" w:tplc="C830620C">
      <w:start w:val="1"/>
      <w:numFmt w:val="bullet"/>
      <w:lvlText w:val="ü"/>
      <w:lvlJc w:val="left"/>
      <w:pPr>
        <w:ind w:left="720" w:hanging="360"/>
      </w:pPr>
      <w:rPr>
        <w:rFonts w:hint="default" w:ascii="Wingdings" w:hAnsi="Wingdings"/>
      </w:rPr>
    </w:lvl>
    <w:lvl w:ilvl="1" w:tplc="C910E3E0">
      <w:start w:val="1"/>
      <w:numFmt w:val="bullet"/>
      <w:lvlText w:val="o"/>
      <w:lvlJc w:val="left"/>
      <w:pPr>
        <w:ind w:left="1440" w:hanging="360"/>
      </w:pPr>
      <w:rPr>
        <w:rFonts w:hint="default" w:ascii="Courier New" w:hAnsi="Courier New"/>
      </w:rPr>
    </w:lvl>
    <w:lvl w:ilvl="2" w:tplc="B3680AA0">
      <w:start w:val="1"/>
      <w:numFmt w:val="bullet"/>
      <w:lvlText w:val=""/>
      <w:lvlJc w:val="left"/>
      <w:pPr>
        <w:ind w:left="2160" w:hanging="360"/>
      </w:pPr>
      <w:rPr>
        <w:rFonts w:hint="default" w:ascii="Wingdings" w:hAnsi="Wingdings"/>
      </w:rPr>
    </w:lvl>
    <w:lvl w:ilvl="3" w:tplc="E65268BC">
      <w:start w:val="1"/>
      <w:numFmt w:val="bullet"/>
      <w:lvlText w:val=""/>
      <w:lvlJc w:val="left"/>
      <w:pPr>
        <w:ind w:left="2880" w:hanging="360"/>
      </w:pPr>
      <w:rPr>
        <w:rFonts w:hint="default" w:ascii="Symbol" w:hAnsi="Symbol"/>
      </w:rPr>
    </w:lvl>
    <w:lvl w:ilvl="4" w:tplc="721295F0">
      <w:start w:val="1"/>
      <w:numFmt w:val="bullet"/>
      <w:lvlText w:val="o"/>
      <w:lvlJc w:val="left"/>
      <w:pPr>
        <w:ind w:left="3600" w:hanging="360"/>
      </w:pPr>
      <w:rPr>
        <w:rFonts w:hint="default" w:ascii="Courier New" w:hAnsi="Courier New"/>
      </w:rPr>
    </w:lvl>
    <w:lvl w:ilvl="5" w:tplc="A036B464">
      <w:start w:val="1"/>
      <w:numFmt w:val="bullet"/>
      <w:lvlText w:val=""/>
      <w:lvlJc w:val="left"/>
      <w:pPr>
        <w:ind w:left="4320" w:hanging="360"/>
      </w:pPr>
      <w:rPr>
        <w:rFonts w:hint="default" w:ascii="Wingdings" w:hAnsi="Wingdings"/>
      </w:rPr>
    </w:lvl>
    <w:lvl w:ilvl="6" w:tplc="F54054B0">
      <w:start w:val="1"/>
      <w:numFmt w:val="bullet"/>
      <w:lvlText w:val=""/>
      <w:lvlJc w:val="left"/>
      <w:pPr>
        <w:ind w:left="5040" w:hanging="360"/>
      </w:pPr>
      <w:rPr>
        <w:rFonts w:hint="default" w:ascii="Symbol" w:hAnsi="Symbol"/>
      </w:rPr>
    </w:lvl>
    <w:lvl w:ilvl="7" w:tplc="61D22F2C">
      <w:start w:val="1"/>
      <w:numFmt w:val="bullet"/>
      <w:lvlText w:val="o"/>
      <w:lvlJc w:val="left"/>
      <w:pPr>
        <w:ind w:left="5760" w:hanging="360"/>
      </w:pPr>
      <w:rPr>
        <w:rFonts w:hint="default" w:ascii="Courier New" w:hAnsi="Courier New"/>
      </w:rPr>
    </w:lvl>
    <w:lvl w:ilvl="8" w:tplc="38C68908">
      <w:start w:val="1"/>
      <w:numFmt w:val="bullet"/>
      <w:lvlText w:val=""/>
      <w:lvlJc w:val="left"/>
      <w:pPr>
        <w:ind w:left="6480" w:hanging="360"/>
      </w:pPr>
      <w:rPr>
        <w:rFonts w:hint="default" w:ascii="Wingdings" w:hAnsi="Wingdings"/>
      </w:rPr>
    </w:lvl>
  </w:abstractNum>
  <w:abstractNum w:abstractNumId="23" w15:restartNumberingAfterBreak="0">
    <w:nsid w:val="475C2FFB"/>
    <w:multiLevelType w:val="hybridMultilevel"/>
    <w:tmpl w:val="12B2AA20"/>
    <w:lvl w:ilvl="0" w:tplc="3BE664F0">
      <w:start w:val="1"/>
      <w:numFmt w:val="bullet"/>
      <w:lvlText w:val=""/>
      <w:lvlJc w:val="left"/>
      <w:pPr>
        <w:ind w:left="720" w:hanging="360"/>
      </w:pPr>
      <w:rPr>
        <w:rFonts w:hint="default" w:ascii="Symbol" w:hAnsi="Symbol"/>
      </w:rPr>
    </w:lvl>
    <w:lvl w:ilvl="1" w:tplc="E8FEE464">
      <w:start w:val="1"/>
      <w:numFmt w:val="bullet"/>
      <w:lvlText w:val="o"/>
      <w:lvlJc w:val="left"/>
      <w:pPr>
        <w:ind w:left="1440" w:hanging="360"/>
      </w:pPr>
      <w:rPr>
        <w:rFonts w:hint="default" w:ascii="Courier New" w:hAnsi="Courier New"/>
      </w:rPr>
    </w:lvl>
    <w:lvl w:ilvl="2" w:tplc="61CC465E">
      <w:start w:val="1"/>
      <w:numFmt w:val="bullet"/>
      <w:lvlText w:val=""/>
      <w:lvlJc w:val="left"/>
      <w:pPr>
        <w:ind w:left="2160" w:hanging="360"/>
      </w:pPr>
      <w:rPr>
        <w:rFonts w:hint="default" w:ascii="Wingdings" w:hAnsi="Wingdings"/>
      </w:rPr>
    </w:lvl>
    <w:lvl w:ilvl="3" w:tplc="EABE0ECC">
      <w:start w:val="1"/>
      <w:numFmt w:val="bullet"/>
      <w:lvlText w:val=""/>
      <w:lvlJc w:val="left"/>
      <w:pPr>
        <w:ind w:left="2880" w:hanging="360"/>
      </w:pPr>
      <w:rPr>
        <w:rFonts w:hint="default" w:ascii="Symbol" w:hAnsi="Symbol"/>
      </w:rPr>
    </w:lvl>
    <w:lvl w:ilvl="4" w:tplc="FB2EBEFE">
      <w:start w:val="1"/>
      <w:numFmt w:val="bullet"/>
      <w:lvlText w:val="o"/>
      <w:lvlJc w:val="left"/>
      <w:pPr>
        <w:ind w:left="3600" w:hanging="360"/>
      </w:pPr>
      <w:rPr>
        <w:rFonts w:hint="default" w:ascii="Courier New" w:hAnsi="Courier New"/>
      </w:rPr>
    </w:lvl>
    <w:lvl w:ilvl="5" w:tplc="D18EF3DC">
      <w:start w:val="1"/>
      <w:numFmt w:val="bullet"/>
      <w:lvlText w:val=""/>
      <w:lvlJc w:val="left"/>
      <w:pPr>
        <w:ind w:left="4320" w:hanging="360"/>
      </w:pPr>
      <w:rPr>
        <w:rFonts w:hint="default" w:ascii="Wingdings" w:hAnsi="Wingdings"/>
      </w:rPr>
    </w:lvl>
    <w:lvl w:ilvl="6" w:tplc="C0947188">
      <w:start w:val="1"/>
      <w:numFmt w:val="bullet"/>
      <w:lvlText w:val=""/>
      <w:lvlJc w:val="left"/>
      <w:pPr>
        <w:ind w:left="5040" w:hanging="360"/>
      </w:pPr>
      <w:rPr>
        <w:rFonts w:hint="default" w:ascii="Symbol" w:hAnsi="Symbol"/>
      </w:rPr>
    </w:lvl>
    <w:lvl w:ilvl="7" w:tplc="F2648ED6">
      <w:start w:val="1"/>
      <w:numFmt w:val="bullet"/>
      <w:lvlText w:val="o"/>
      <w:lvlJc w:val="left"/>
      <w:pPr>
        <w:ind w:left="5760" w:hanging="360"/>
      </w:pPr>
      <w:rPr>
        <w:rFonts w:hint="default" w:ascii="Courier New" w:hAnsi="Courier New"/>
      </w:rPr>
    </w:lvl>
    <w:lvl w:ilvl="8" w:tplc="2804A1E6">
      <w:start w:val="1"/>
      <w:numFmt w:val="bullet"/>
      <w:lvlText w:val=""/>
      <w:lvlJc w:val="left"/>
      <w:pPr>
        <w:ind w:left="6480" w:hanging="360"/>
      </w:pPr>
      <w:rPr>
        <w:rFonts w:hint="default" w:ascii="Wingdings" w:hAnsi="Wingdings"/>
      </w:rPr>
    </w:lvl>
  </w:abstractNum>
  <w:abstractNum w:abstractNumId="24" w15:restartNumberingAfterBreak="0">
    <w:nsid w:val="49D10C81"/>
    <w:multiLevelType w:val="multilevel"/>
    <w:tmpl w:val="A30A565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F003CA9"/>
    <w:multiLevelType w:val="hybridMultilevel"/>
    <w:tmpl w:val="CC6864F6"/>
    <w:lvl w:ilvl="0" w:tplc="96C8EEFE">
      <w:start w:val="1"/>
      <w:numFmt w:val="bullet"/>
      <w:lvlText w:val=""/>
      <w:lvlJc w:val="left"/>
      <w:pPr>
        <w:ind w:left="720" w:hanging="360"/>
      </w:pPr>
      <w:rPr>
        <w:rFonts w:hint="default" w:ascii="Symbol" w:hAnsi="Symbol"/>
      </w:rPr>
    </w:lvl>
    <w:lvl w:ilvl="1" w:tplc="38AA5A9A">
      <w:start w:val="1"/>
      <w:numFmt w:val="bullet"/>
      <w:lvlText w:val="o"/>
      <w:lvlJc w:val="left"/>
      <w:pPr>
        <w:ind w:left="1440" w:hanging="360"/>
      </w:pPr>
      <w:rPr>
        <w:rFonts w:hint="default" w:ascii="Courier New" w:hAnsi="Courier New"/>
      </w:rPr>
    </w:lvl>
    <w:lvl w:ilvl="2" w:tplc="36E413DA">
      <w:start w:val="1"/>
      <w:numFmt w:val="bullet"/>
      <w:lvlText w:val=""/>
      <w:lvlJc w:val="left"/>
      <w:pPr>
        <w:ind w:left="2160" w:hanging="360"/>
      </w:pPr>
      <w:rPr>
        <w:rFonts w:hint="default" w:ascii="Wingdings" w:hAnsi="Wingdings"/>
      </w:rPr>
    </w:lvl>
    <w:lvl w:ilvl="3" w:tplc="F40E4C68">
      <w:start w:val="1"/>
      <w:numFmt w:val="bullet"/>
      <w:lvlText w:val=""/>
      <w:lvlJc w:val="left"/>
      <w:pPr>
        <w:ind w:left="2880" w:hanging="360"/>
      </w:pPr>
      <w:rPr>
        <w:rFonts w:hint="default" w:ascii="Symbol" w:hAnsi="Symbol"/>
      </w:rPr>
    </w:lvl>
    <w:lvl w:ilvl="4" w:tplc="9C20FFEA">
      <w:start w:val="1"/>
      <w:numFmt w:val="bullet"/>
      <w:lvlText w:val="o"/>
      <w:lvlJc w:val="left"/>
      <w:pPr>
        <w:ind w:left="3600" w:hanging="360"/>
      </w:pPr>
      <w:rPr>
        <w:rFonts w:hint="default" w:ascii="Courier New" w:hAnsi="Courier New"/>
      </w:rPr>
    </w:lvl>
    <w:lvl w:ilvl="5" w:tplc="39609976">
      <w:start w:val="1"/>
      <w:numFmt w:val="bullet"/>
      <w:lvlText w:val=""/>
      <w:lvlJc w:val="left"/>
      <w:pPr>
        <w:ind w:left="4320" w:hanging="360"/>
      </w:pPr>
      <w:rPr>
        <w:rFonts w:hint="default" w:ascii="Wingdings" w:hAnsi="Wingdings"/>
      </w:rPr>
    </w:lvl>
    <w:lvl w:ilvl="6" w:tplc="B0F06E92">
      <w:start w:val="1"/>
      <w:numFmt w:val="bullet"/>
      <w:lvlText w:val=""/>
      <w:lvlJc w:val="left"/>
      <w:pPr>
        <w:ind w:left="5040" w:hanging="360"/>
      </w:pPr>
      <w:rPr>
        <w:rFonts w:hint="default" w:ascii="Symbol" w:hAnsi="Symbol"/>
      </w:rPr>
    </w:lvl>
    <w:lvl w:ilvl="7" w:tplc="37D2C7E0">
      <w:start w:val="1"/>
      <w:numFmt w:val="bullet"/>
      <w:lvlText w:val="o"/>
      <w:lvlJc w:val="left"/>
      <w:pPr>
        <w:ind w:left="5760" w:hanging="360"/>
      </w:pPr>
      <w:rPr>
        <w:rFonts w:hint="default" w:ascii="Courier New" w:hAnsi="Courier New"/>
      </w:rPr>
    </w:lvl>
    <w:lvl w:ilvl="8" w:tplc="80EA1742">
      <w:start w:val="1"/>
      <w:numFmt w:val="bullet"/>
      <w:lvlText w:val=""/>
      <w:lvlJc w:val="left"/>
      <w:pPr>
        <w:ind w:left="6480" w:hanging="360"/>
      </w:pPr>
      <w:rPr>
        <w:rFonts w:hint="default" w:ascii="Wingdings" w:hAnsi="Wingdings"/>
      </w:rPr>
    </w:lvl>
  </w:abstractNum>
  <w:abstractNum w:abstractNumId="26" w15:restartNumberingAfterBreak="0">
    <w:nsid w:val="5032FB26"/>
    <w:multiLevelType w:val="hybridMultilevel"/>
    <w:tmpl w:val="4EF21462"/>
    <w:lvl w:ilvl="0" w:tplc="45EE0808">
      <w:start w:val="1"/>
      <w:numFmt w:val="bullet"/>
      <w:lvlText w:val="●"/>
      <w:lvlJc w:val="left"/>
      <w:pPr>
        <w:ind w:left="720" w:hanging="360"/>
      </w:pPr>
      <w:rPr>
        <w:rFonts w:hint="default" w:ascii="Symbol" w:hAnsi="Symbol"/>
      </w:rPr>
    </w:lvl>
    <w:lvl w:ilvl="1" w:tplc="6138008A">
      <w:start w:val="1"/>
      <w:numFmt w:val="bullet"/>
      <w:lvlText w:val="o"/>
      <w:lvlJc w:val="left"/>
      <w:pPr>
        <w:ind w:left="1440" w:hanging="360"/>
      </w:pPr>
      <w:rPr>
        <w:rFonts w:hint="default" w:ascii="Courier New" w:hAnsi="Courier New"/>
      </w:rPr>
    </w:lvl>
    <w:lvl w:ilvl="2" w:tplc="EDAC9552">
      <w:start w:val="1"/>
      <w:numFmt w:val="bullet"/>
      <w:lvlText w:val=""/>
      <w:lvlJc w:val="left"/>
      <w:pPr>
        <w:ind w:left="2160" w:hanging="360"/>
      </w:pPr>
      <w:rPr>
        <w:rFonts w:hint="default" w:ascii="Wingdings" w:hAnsi="Wingdings"/>
      </w:rPr>
    </w:lvl>
    <w:lvl w:ilvl="3" w:tplc="09622E2E">
      <w:start w:val="1"/>
      <w:numFmt w:val="bullet"/>
      <w:lvlText w:val=""/>
      <w:lvlJc w:val="left"/>
      <w:pPr>
        <w:ind w:left="2880" w:hanging="360"/>
      </w:pPr>
      <w:rPr>
        <w:rFonts w:hint="default" w:ascii="Symbol" w:hAnsi="Symbol"/>
      </w:rPr>
    </w:lvl>
    <w:lvl w:ilvl="4" w:tplc="FEA0E0CE">
      <w:start w:val="1"/>
      <w:numFmt w:val="bullet"/>
      <w:lvlText w:val="o"/>
      <w:lvlJc w:val="left"/>
      <w:pPr>
        <w:ind w:left="3600" w:hanging="360"/>
      </w:pPr>
      <w:rPr>
        <w:rFonts w:hint="default" w:ascii="Courier New" w:hAnsi="Courier New"/>
      </w:rPr>
    </w:lvl>
    <w:lvl w:ilvl="5" w:tplc="C0040444">
      <w:start w:val="1"/>
      <w:numFmt w:val="bullet"/>
      <w:lvlText w:val=""/>
      <w:lvlJc w:val="left"/>
      <w:pPr>
        <w:ind w:left="4320" w:hanging="360"/>
      </w:pPr>
      <w:rPr>
        <w:rFonts w:hint="default" w:ascii="Wingdings" w:hAnsi="Wingdings"/>
      </w:rPr>
    </w:lvl>
    <w:lvl w:ilvl="6" w:tplc="0E681FDE">
      <w:start w:val="1"/>
      <w:numFmt w:val="bullet"/>
      <w:lvlText w:val=""/>
      <w:lvlJc w:val="left"/>
      <w:pPr>
        <w:ind w:left="5040" w:hanging="360"/>
      </w:pPr>
      <w:rPr>
        <w:rFonts w:hint="default" w:ascii="Symbol" w:hAnsi="Symbol"/>
      </w:rPr>
    </w:lvl>
    <w:lvl w:ilvl="7" w:tplc="EF2E5112">
      <w:start w:val="1"/>
      <w:numFmt w:val="bullet"/>
      <w:lvlText w:val="o"/>
      <w:lvlJc w:val="left"/>
      <w:pPr>
        <w:ind w:left="5760" w:hanging="360"/>
      </w:pPr>
      <w:rPr>
        <w:rFonts w:hint="default" w:ascii="Courier New" w:hAnsi="Courier New"/>
      </w:rPr>
    </w:lvl>
    <w:lvl w:ilvl="8" w:tplc="875EB9F2">
      <w:start w:val="1"/>
      <w:numFmt w:val="bullet"/>
      <w:lvlText w:val=""/>
      <w:lvlJc w:val="left"/>
      <w:pPr>
        <w:ind w:left="6480" w:hanging="360"/>
      </w:pPr>
      <w:rPr>
        <w:rFonts w:hint="default" w:ascii="Wingdings" w:hAnsi="Wingdings"/>
      </w:rPr>
    </w:lvl>
  </w:abstractNum>
  <w:abstractNum w:abstractNumId="27" w15:restartNumberingAfterBreak="0">
    <w:nsid w:val="50CEA49A"/>
    <w:multiLevelType w:val="multilevel"/>
    <w:tmpl w:val="C57488DA"/>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28" w15:restartNumberingAfterBreak="0">
    <w:nsid w:val="54155EA0"/>
    <w:multiLevelType w:val="multilevel"/>
    <w:tmpl w:val="F762027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9" w15:restartNumberingAfterBreak="0">
    <w:nsid w:val="588F3635"/>
    <w:multiLevelType w:val="hybridMultilevel"/>
    <w:tmpl w:val="923A6992"/>
    <w:lvl w:ilvl="0" w:tplc="380A0001">
      <w:start w:val="1"/>
      <w:numFmt w:val="bullet"/>
      <w:lvlText w:val=""/>
      <w:lvlJc w:val="left"/>
      <w:pPr>
        <w:ind w:left="1080" w:hanging="360"/>
      </w:pPr>
      <w:rPr>
        <w:rFonts w:hint="default" w:ascii="Symbol" w:hAnsi="Symbol"/>
      </w:rPr>
    </w:lvl>
    <w:lvl w:ilvl="1" w:tplc="380A0003" w:tentative="1">
      <w:start w:val="1"/>
      <w:numFmt w:val="bullet"/>
      <w:lvlText w:val="o"/>
      <w:lvlJc w:val="left"/>
      <w:pPr>
        <w:ind w:left="1800" w:hanging="360"/>
      </w:pPr>
      <w:rPr>
        <w:rFonts w:hint="default" w:ascii="Courier New" w:hAnsi="Courier New" w:cs="Courier New"/>
      </w:rPr>
    </w:lvl>
    <w:lvl w:ilvl="2" w:tplc="380A0005" w:tentative="1">
      <w:start w:val="1"/>
      <w:numFmt w:val="bullet"/>
      <w:lvlText w:val=""/>
      <w:lvlJc w:val="left"/>
      <w:pPr>
        <w:ind w:left="2520" w:hanging="360"/>
      </w:pPr>
      <w:rPr>
        <w:rFonts w:hint="default" w:ascii="Wingdings" w:hAnsi="Wingdings"/>
      </w:rPr>
    </w:lvl>
    <w:lvl w:ilvl="3" w:tplc="380A0001" w:tentative="1">
      <w:start w:val="1"/>
      <w:numFmt w:val="bullet"/>
      <w:lvlText w:val=""/>
      <w:lvlJc w:val="left"/>
      <w:pPr>
        <w:ind w:left="3240" w:hanging="360"/>
      </w:pPr>
      <w:rPr>
        <w:rFonts w:hint="default" w:ascii="Symbol" w:hAnsi="Symbol"/>
      </w:rPr>
    </w:lvl>
    <w:lvl w:ilvl="4" w:tplc="380A0003" w:tentative="1">
      <w:start w:val="1"/>
      <w:numFmt w:val="bullet"/>
      <w:lvlText w:val="o"/>
      <w:lvlJc w:val="left"/>
      <w:pPr>
        <w:ind w:left="3960" w:hanging="360"/>
      </w:pPr>
      <w:rPr>
        <w:rFonts w:hint="default" w:ascii="Courier New" w:hAnsi="Courier New" w:cs="Courier New"/>
      </w:rPr>
    </w:lvl>
    <w:lvl w:ilvl="5" w:tplc="380A0005" w:tentative="1">
      <w:start w:val="1"/>
      <w:numFmt w:val="bullet"/>
      <w:lvlText w:val=""/>
      <w:lvlJc w:val="left"/>
      <w:pPr>
        <w:ind w:left="4680" w:hanging="360"/>
      </w:pPr>
      <w:rPr>
        <w:rFonts w:hint="default" w:ascii="Wingdings" w:hAnsi="Wingdings"/>
      </w:rPr>
    </w:lvl>
    <w:lvl w:ilvl="6" w:tplc="380A0001" w:tentative="1">
      <w:start w:val="1"/>
      <w:numFmt w:val="bullet"/>
      <w:lvlText w:val=""/>
      <w:lvlJc w:val="left"/>
      <w:pPr>
        <w:ind w:left="5400" w:hanging="360"/>
      </w:pPr>
      <w:rPr>
        <w:rFonts w:hint="default" w:ascii="Symbol" w:hAnsi="Symbol"/>
      </w:rPr>
    </w:lvl>
    <w:lvl w:ilvl="7" w:tplc="380A0003" w:tentative="1">
      <w:start w:val="1"/>
      <w:numFmt w:val="bullet"/>
      <w:lvlText w:val="o"/>
      <w:lvlJc w:val="left"/>
      <w:pPr>
        <w:ind w:left="6120" w:hanging="360"/>
      </w:pPr>
      <w:rPr>
        <w:rFonts w:hint="default" w:ascii="Courier New" w:hAnsi="Courier New" w:cs="Courier New"/>
      </w:rPr>
    </w:lvl>
    <w:lvl w:ilvl="8" w:tplc="380A0005" w:tentative="1">
      <w:start w:val="1"/>
      <w:numFmt w:val="bullet"/>
      <w:lvlText w:val=""/>
      <w:lvlJc w:val="left"/>
      <w:pPr>
        <w:ind w:left="6840" w:hanging="360"/>
      </w:pPr>
      <w:rPr>
        <w:rFonts w:hint="default" w:ascii="Wingdings" w:hAnsi="Wingdings"/>
      </w:rPr>
    </w:lvl>
  </w:abstractNum>
  <w:abstractNum w:abstractNumId="30" w15:restartNumberingAfterBreak="0">
    <w:nsid w:val="58E053E1"/>
    <w:multiLevelType w:val="hybridMultilevel"/>
    <w:tmpl w:val="618E1A68"/>
    <w:lvl w:ilvl="0" w:tplc="380A0001">
      <w:start w:val="1"/>
      <w:numFmt w:val="bullet"/>
      <w:lvlText w:val=""/>
      <w:lvlJc w:val="left"/>
      <w:pPr>
        <w:ind w:left="720" w:hanging="360"/>
      </w:pPr>
      <w:rPr>
        <w:rFonts w:hint="default" w:ascii="Symbol" w:hAnsi="Symbol"/>
      </w:rPr>
    </w:lvl>
    <w:lvl w:ilvl="1" w:tplc="380A0003" w:tentative="1">
      <w:start w:val="1"/>
      <w:numFmt w:val="bullet"/>
      <w:lvlText w:val="o"/>
      <w:lvlJc w:val="left"/>
      <w:pPr>
        <w:ind w:left="1440" w:hanging="360"/>
      </w:pPr>
      <w:rPr>
        <w:rFonts w:hint="default" w:ascii="Courier New" w:hAnsi="Courier New" w:cs="Courier New"/>
      </w:rPr>
    </w:lvl>
    <w:lvl w:ilvl="2" w:tplc="380A0005" w:tentative="1">
      <w:start w:val="1"/>
      <w:numFmt w:val="bullet"/>
      <w:lvlText w:val=""/>
      <w:lvlJc w:val="left"/>
      <w:pPr>
        <w:ind w:left="2160" w:hanging="360"/>
      </w:pPr>
      <w:rPr>
        <w:rFonts w:hint="default" w:ascii="Wingdings" w:hAnsi="Wingdings"/>
      </w:rPr>
    </w:lvl>
    <w:lvl w:ilvl="3" w:tplc="380A0001" w:tentative="1">
      <w:start w:val="1"/>
      <w:numFmt w:val="bullet"/>
      <w:lvlText w:val=""/>
      <w:lvlJc w:val="left"/>
      <w:pPr>
        <w:ind w:left="2880" w:hanging="360"/>
      </w:pPr>
      <w:rPr>
        <w:rFonts w:hint="default" w:ascii="Symbol" w:hAnsi="Symbol"/>
      </w:rPr>
    </w:lvl>
    <w:lvl w:ilvl="4" w:tplc="380A0003" w:tentative="1">
      <w:start w:val="1"/>
      <w:numFmt w:val="bullet"/>
      <w:lvlText w:val="o"/>
      <w:lvlJc w:val="left"/>
      <w:pPr>
        <w:ind w:left="3600" w:hanging="360"/>
      </w:pPr>
      <w:rPr>
        <w:rFonts w:hint="default" w:ascii="Courier New" w:hAnsi="Courier New" w:cs="Courier New"/>
      </w:rPr>
    </w:lvl>
    <w:lvl w:ilvl="5" w:tplc="380A0005" w:tentative="1">
      <w:start w:val="1"/>
      <w:numFmt w:val="bullet"/>
      <w:lvlText w:val=""/>
      <w:lvlJc w:val="left"/>
      <w:pPr>
        <w:ind w:left="4320" w:hanging="360"/>
      </w:pPr>
      <w:rPr>
        <w:rFonts w:hint="default" w:ascii="Wingdings" w:hAnsi="Wingdings"/>
      </w:rPr>
    </w:lvl>
    <w:lvl w:ilvl="6" w:tplc="380A0001" w:tentative="1">
      <w:start w:val="1"/>
      <w:numFmt w:val="bullet"/>
      <w:lvlText w:val=""/>
      <w:lvlJc w:val="left"/>
      <w:pPr>
        <w:ind w:left="5040" w:hanging="360"/>
      </w:pPr>
      <w:rPr>
        <w:rFonts w:hint="default" w:ascii="Symbol" w:hAnsi="Symbol"/>
      </w:rPr>
    </w:lvl>
    <w:lvl w:ilvl="7" w:tplc="380A0003" w:tentative="1">
      <w:start w:val="1"/>
      <w:numFmt w:val="bullet"/>
      <w:lvlText w:val="o"/>
      <w:lvlJc w:val="left"/>
      <w:pPr>
        <w:ind w:left="5760" w:hanging="360"/>
      </w:pPr>
      <w:rPr>
        <w:rFonts w:hint="default" w:ascii="Courier New" w:hAnsi="Courier New" w:cs="Courier New"/>
      </w:rPr>
    </w:lvl>
    <w:lvl w:ilvl="8" w:tplc="380A0005" w:tentative="1">
      <w:start w:val="1"/>
      <w:numFmt w:val="bullet"/>
      <w:lvlText w:val=""/>
      <w:lvlJc w:val="left"/>
      <w:pPr>
        <w:ind w:left="6480" w:hanging="360"/>
      </w:pPr>
      <w:rPr>
        <w:rFonts w:hint="default" w:ascii="Wingdings" w:hAnsi="Wingdings"/>
      </w:rPr>
    </w:lvl>
  </w:abstractNum>
  <w:abstractNum w:abstractNumId="31" w15:restartNumberingAfterBreak="0">
    <w:nsid w:val="5C4B28C1"/>
    <w:multiLevelType w:val="hybridMultilevel"/>
    <w:tmpl w:val="5E78958E"/>
    <w:lvl w:ilvl="0" w:tplc="EA6EFF16">
      <w:start w:val="1"/>
      <w:numFmt w:val="bullet"/>
      <w:lvlText w:val=""/>
      <w:lvlJc w:val="left"/>
      <w:pPr>
        <w:ind w:left="720" w:hanging="360"/>
      </w:pPr>
      <w:rPr>
        <w:rFonts w:hint="default" w:ascii="Symbol" w:hAnsi="Symbol"/>
      </w:rPr>
    </w:lvl>
    <w:lvl w:ilvl="1" w:tplc="9A1E19E2">
      <w:start w:val="1"/>
      <w:numFmt w:val="bullet"/>
      <w:lvlText w:val="o"/>
      <w:lvlJc w:val="left"/>
      <w:pPr>
        <w:ind w:left="1440" w:hanging="360"/>
      </w:pPr>
      <w:rPr>
        <w:rFonts w:hint="default" w:ascii="Courier New" w:hAnsi="Courier New"/>
      </w:rPr>
    </w:lvl>
    <w:lvl w:ilvl="2" w:tplc="7D327A42">
      <w:start w:val="1"/>
      <w:numFmt w:val="bullet"/>
      <w:lvlText w:val=""/>
      <w:lvlJc w:val="left"/>
      <w:pPr>
        <w:ind w:left="2160" w:hanging="360"/>
      </w:pPr>
      <w:rPr>
        <w:rFonts w:hint="default" w:ascii="Wingdings" w:hAnsi="Wingdings"/>
      </w:rPr>
    </w:lvl>
    <w:lvl w:ilvl="3" w:tplc="C9B0E694">
      <w:start w:val="1"/>
      <w:numFmt w:val="bullet"/>
      <w:lvlText w:val=""/>
      <w:lvlJc w:val="left"/>
      <w:pPr>
        <w:ind w:left="2880" w:hanging="360"/>
      </w:pPr>
      <w:rPr>
        <w:rFonts w:hint="default" w:ascii="Symbol" w:hAnsi="Symbol"/>
      </w:rPr>
    </w:lvl>
    <w:lvl w:ilvl="4" w:tplc="716A666C">
      <w:start w:val="1"/>
      <w:numFmt w:val="bullet"/>
      <w:lvlText w:val="o"/>
      <w:lvlJc w:val="left"/>
      <w:pPr>
        <w:ind w:left="3600" w:hanging="360"/>
      </w:pPr>
      <w:rPr>
        <w:rFonts w:hint="default" w:ascii="Courier New" w:hAnsi="Courier New"/>
      </w:rPr>
    </w:lvl>
    <w:lvl w:ilvl="5" w:tplc="BAB2F35E">
      <w:start w:val="1"/>
      <w:numFmt w:val="bullet"/>
      <w:lvlText w:val=""/>
      <w:lvlJc w:val="left"/>
      <w:pPr>
        <w:ind w:left="4320" w:hanging="360"/>
      </w:pPr>
      <w:rPr>
        <w:rFonts w:hint="default" w:ascii="Wingdings" w:hAnsi="Wingdings"/>
      </w:rPr>
    </w:lvl>
    <w:lvl w:ilvl="6" w:tplc="11BA56E4">
      <w:start w:val="1"/>
      <w:numFmt w:val="bullet"/>
      <w:lvlText w:val=""/>
      <w:lvlJc w:val="left"/>
      <w:pPr>
        <w:ind w:left="5040" w:hanging="360"/>
      </w:pPr>
      <w:rPr>
        <w:rFonts w:hint="default" w:ascii="Symbol" w:hAnsi="Symbol"/>
      </w:rPr>
    </w:lvl>
    <w:lvl w:ilvl="7" w:tplc="E392E9A4">
      <w:start w:val="1"/>
      <w:numFmt w:val="bullet"/>
      <w:lvlText w:val="o"/>
      <w:lvlJc w:val="left"/>
      <w:pPr>
        <w:ind w:left="5760" w:hanging="360"/>
      </w:pPr>
      <w:rPr>
        <w:rFonts w:hint="default" w:ascii="Courier New" w:hAnsi="Courier New"/>
      </w:rPr>
    </w:lvl>
    <w:lvl w:ilvl="8" w:tplc="E83C03CE">
      <w:start w:val="1"/>
      <w:numFmt w:val="bullet"/>
      <w:lvlText w:val=""/>
      <w:lvlJc w:val="left"/>
      <w:pPr>
        <w:ind w:left="6480" w:hanging="360"/>
      </w:pPr>
      <w:rPr>
        <w:rFonts w:hint="default" w:ascii="Wingdings" w:hAnsi="Wingdings"/>
      </w:rPr>
    </w:lvl>
  </w:abstractNum>
  <w:abstractNum w:abstractNumId="32" w15:restartNumberingAfterBreak="0">
    <w:nsid w:val="5D8CEB9F"/>
    <w:multiLevelType w:val="hybridMultilevel"/>
    <w:tmpl w:val="954AB208"/>
    <w:lvl w:ilvl="0" w:tplc="7630729C">
      <w:start w:val="1"/>
      <w:numFmt w:val="bullet"/>
      <w:lvlText w:val=""/>
      <w:lvlJc w:val="left"/>
      <w:pPr>
        <w:ind w:left="720" w:hanging="360"/>
      </w:pPr>
      <w:rPr>
        <w:rFonts w:hint="default" w:ascii="Symbol" w:hAnsi="Symbol"/>
      </w:rPr>
    </w:lvl>
    <w:lvl w:ilvl="1" w:tplc="411880D6">
      <w:start w:val="1"/>
      <w:numFmt w:val="bullet"/>
      <w:lvlText w:val="o"/>
      <w:lvlJc w:val="left"/>
      <w:pPr>
        <w:ind w:left="1440" w:hanging="360"/>
      </w:pPr>
      <w:rPr>
        <w:rFonts w:hint="default" w:ascii="Courier New" w:hAnsi="Courier New"/>
      </w:rPr>
    </w:lvl>
    <w:lvl w:ilvl="2" w:tplc="EFC647B8">
      <w:start w:val="1"/>
      <w:numFmt w:val="bullet"/>
      <w:lvlText w:val=""/>
      <w:lvlJc w:val="left"/>
      <w:pPr>
        <w:ind w:left="2160" w:hanging="360"/>
      </w:pPr>
      <w:rPr>
        <w:rFonts w:hint="default" w:ascii="Wingdings" w:hAnsi="Wingdings"/>
      </w:rPr>
    </w:lvl>
    <w:lvl w:ilvl="3" w:tplc="E0BAE6A2">
      <w:start w:val="1"/>
      <w:numFmt w:val="bullet"/>
      <w:lvlText w:val=""/>
      <w:lvlJc w:val="left"/>
      <w:pPr>
        <w:ind w:left="2880" w:hanging="360"/>
      </w:pPr>
      <w:rPr>
        <w:rFonts w:hint="default" w:ascii="Symbol" w:hAnsi="Symbol"/>
      </w:rPr>
    </w:lvl>
    <w:lvl w:ilvl="4" w:tplc="56E26E22">
      <w:start w:val="1"/>
      <w:numFmt w:val="bullet"/>
      <w:lvlText w:val="o"/>
      <w:lvlJc w:val="left"/>
      <w:pPr>
        <w:ind w:left="3600" w:hanging="360"/>
      </w:pPr>
      <w:rPr>
        <w:rFonts w:hint="default" w:ascii="Courier New" w:hAnsi="Courier New"/>
      </w:rPr>
    </w:lvl>
    <w:lvl w:ilvl="5" w:tplc="6D98F686">
      <w:start w:val="1"/>
      <w:numFmt w:val="bullet"/>
      <w:lvlText w:val=""/>
      <w:lvlJc w:val="left"/>
      <w:pPr>
        <w:ind w:left="4320" w:hanging="360"/>
      </w:pPr>
      <w:rPr>
        <w:rFonts w:hint="default" w:ascii="Wingdings" w:hAnsi="Wingdings"/>
      </w:rPr>
    </w:lvl>
    <w:lvl w:ilvl="6" w:tplc="F4227994">
      <w:start w:val="1"/>
      <w:numFmt w:val="bullet"/>
      <w:lvlText w:val=""/>
      <w:lvlJc w:val="left"/>
      <w:pPr>
        <w:ind w:left="5040" w:hanging="360"/>
      </w:pPr>
      <w:rPr>
        <w:rFonts w:hint="default" w:ascii="Symbol" w:hAnsi="Symbol"/>
      </w:rPr>
    </w:lvl>
    <w:lvl w:ilvl="7" w:tplc="905A5358">
      <w:start w:val="1"/>
      <w:numFmt w:val="bullet"/>
      <w:lvlText w:val="o"/>
      <w:lvlJc w:val="left"/>
      <w:pPr>
        <w:ind w:left="5760" w:hanging="360"/>
      </w:pPr>
      <w:rPr>
        <w:rFonts w:hint="default" w:ascii="Courier New" w:hAnsi="Courier New"/>
      </w:rPr>
    </w:lvl>
    <w:lvl w:ilvl="8" w:tplc="C91230E0">
      <w:start w:val="1"/>
      <w:numFmt w:val="bullet"/>
      <w:lvlText w:val=""/>
      <w:lvlJc w:val="left"/>
      <w:pPr>
        <w:ind w:left="6480" w:hanging="360"/>
      </w:pPr>
      <w:rPr>
        <w:rFonts w:hint="default" w:ascii="Wingdings" w:hAnsi="Wingdings"/>
      </w:rPr>
    </w:lvl>
  </w:abstractNum>
  <w:abstractNum w:abstractNumId="33" w15:restartNumberingAfterBreak="0">
    <w:nsid w:val="60712558"/>
    <w:multiLevelType w:val="hybridMultilevel"/>
    <w:tmpl w:val="B4081EF6"/>
    <w:lvl w:ilvl="0" w:tplc="380A0001">
      <w:start w:val="1"/>
      <w:numFmt w:val="bullet"/>
      <w:lvlText w:val=""/>
      <w:lvlJc w:val="left"/>
      <w:pPr>
        <w:ind w:left="1080" w:hanging="360"/>
      </w:pPr>
      <w:rPr>
        <w:rFonts w:hint="default" w:ascii="Symbol" w:hAnsi="Symbol"/>
      </w:rPr>
    </w:lvl>
    <w:lvl w:ilvl="1" w:tplc="380A0003" w:tentative="1">
      <w:start w:val="1"/>
      <w:numFmt w:val="bullet"/>
      <w:lvlText w:val="o"/>
      <w:lvlJc w:val="left"/>
      <w:pPr>
        <w:ind w:left="1800" w:hanging="360"/>
      </w:pPr>
      <w:rPr>
        <w:rFonts w:hint="default" w:ascii="Courier New" w:hAnsi="Courier New" w:cs="Courier New"/>
      </w:rPr>
    </w:lvl>
    <w:lvl w:ilvl="2" w:tplc="380A0005" w:tentative="1">
      <w:start w:val="1"/>
      <w:numFmt w:val="bullet"/>
      <w:lvlText w:val=""/>
      <w:lvlJc w:val="left"/>
      <w:pPr>
        <w:ind w:left="2520" w:hanging="360"/>
      </w:pPr>
      <w:rPr>
        <w:rFonts w:hint="default" w:ascii="Wingdings" w:hAnsi="Wingdings"/>
      </w:rPr>
    </w:lvl>
    <w:lvl w:ilvl="3" w:tplc="380A0001" w:tentative="1">
      <w:start w:val="1"/>
      <w:numFmt w:val="bullet"/>
      <w:lvlText w:val=""/>
      <w:lvlJc w:val="left"/>
      <w:pPr>
        <w:ind w:left="3240" w:hanging="360"/>
      </w:pPr>
      <w:rPr>
        <w:rFonts w:hint="default" w:ascii="Symbol" w:hAnsi="Symbol"/>
      </w:rPr>
    </w:lvl>
    <w:lvl w:ilvl="4" w:tplc="380A0003" w:tentative="1">
      <w:start w:val="1"/>
      <w:numFmt w:val="bullet"/>
      <w:lvlText w:val="o"/>
      <w:lvlJc w:val="left"/>
      <w:pPr>
        <w:ind w:left="3960" w:hanging="360"/>
      </w:pPr>
      <w:rPr>
        <w:rFonts w:hint="default" w:ascii="Courier New" w:hAnsi="Courier New" w:cs="Courier New"/>
      </w:rPr>
    </w:lvl>
    <w:lvl w:ilvl="5" w:tplc="380A0005" w:tentative="1">
      <w:start w:val="1"/>
      <w:numFmt w:val="bullet"/>
      <w:lvlText w:val=""/>
      <w:lvlJc w:val="left"/>
      <w:pPr>
        <w:ind w:left="4680" w:hanging="360"/>
      </w:pPr>
      <w:rPr>
        <w:rFonts w:hint="default" w:ascii="Wingdings" w:hAnsi="Wingdings"/>
      </w:rPr>
    </w:lvl>
    <w:lvl w:ilvl="6" w:tplc="380A0001" w:tentative="1">
      <w:start w:val="1"/>
      <w:numFmt w:val="bullet"/>
      <w:lvlText w:val=""/>
      <w:lvlJc w:val="left"/>
      <w:pPr>
        <w:ind w:left="5400" w:hanging="360"/>
      </w:pPr>
      <w:rPr>
        <w:rFonts w:hint="default" w:ascii="Symbol" w:hAnsi="Symbol"/>
      </w:rPr>
    </w:lvl>
    <w:lvl w:ilvl="7" w:tplc="380A0003" w:tentative="1">
      <w:start w:val="1"/>
      <w:numFmt w:val="bullet"/>
      <w:lvlText w:val="o"/>
      <w:lvlJc w:val="left"/>
      <w:pPr>
        <w:ind w:left="6120" w:hanging="360"/>
      </w:pPr>
      <w:rPr>
        <w:rFonts w:hint="default" w:ascii="Courier New" w:hAnsi="Courier New" w:cs="Courier New"/>
      </w:rPr>
    </w:lvl>
    <w:lvl w:ilvl="8" w:tplc="380A0005" w:tentative="1">
      <w:start w:val="1"/>
      <w:numFmt w:val="bullet"/>
      <w:lvlText w:val=""/>
      <w:lvlJc w:val="left"/>
      <w:pPr>
        <w:ind w:left="6840" w:hanging="360"/>
      </w:pPr>
      <w:rPr>
        <w:rFonts w:hint="default" w:ascii="Wingdings" w:hAnsi="Wingdings"/>
      </w:rPr>
    </w:lvl>
  </w:abstractNum>
  <w:abstractNum w:abstractNumId="34" w15:restartNumberingAfterBreak="0">
    <w:nsid w:val="6305D40E"/>
    <w:multiLevelType w:val="hybridMultilevel"/>
    <w:tmpl w:val="63E815EE"/>
    <w:lvl w:ilvl="0" w:tplc="8ECA49CE">
      <w:start w:val="1"/>
      <w:numFmt w:val="bullet"/>
      <w:lvlText w:val="●"/>
      <w:lvlJc w:val="left"/>
      <w:pPr>
        <w:ind w:left="720" w:hanging="360"/>
      </w:pPr>
      <w:rPr>
        <w:rFonts w:hint="default" w:ascii="Symbol" w:hAnsi="Symbol"/>
      </w:rPr>
    </w:lvl>
    <w:lvl w:ilvl="1" w:tplc="E58E2866">
      <w:start w:val="1"/>
      <w:numFmt w:val="bullet"/>
      <w:lvlText w:val="o"/>
      <w:lvlJc w:val="left"/>
      <w:pPr>
        <w:ind w:left="1440" w:hanging="360"/>
      </w:pPr>
      <w:rPr>
        <w:rFonts w:hint="default" w:ascii="Courier New" w:hAnsi="Courier New"/>
      </w:rPr>
    </w:lvl>
    <w:lvl w:ilvl="2" w:tplc="2AEC07EA">
      <w:start w:val="1"/>
      <w:numFmt w:val="bullet"/>
      <w:lvlText w:val=""/>
      <w:lvlJc w:val="left"/>
      <w:pPr>
        <w:ind w:left="2160" w:hanging="360"/>
      </w:pPr>
      <w:rPr>
        <w:rFonts w:hint="default" w:ascii="Wingdings" w:hAnsi="Wingdings"/>
      </w:rPr>
    </w:lvl>
    <w:lvl w:ilvl="3" w:tplc="159AF1EA">
      <w:start w:val="1"/>
      <w:numFmt w:val="bullet"/>
      <w:lvlText w:val=""/>
      <w:lvlJc w:val="left"/>
      <w:pPr>
        <w:ind w:left="2880" w:hanging="360"/>
      </w:pPr>
      <w:rPr>
        <w:rFonts w:hint="default" w:ascii="Symbol" w:hAnsi="Symbol"/>
      </w:rPr>
    </w:lvl>
    <w:lvl w:ilvl="4" w:tplc="3A82EC52">
      <w:start w:val="1"/>
      <w:numFmt w:val="bullet"/>
      <w:lvlText w:val="o"/>
      <w:lvlJc w:val="left"/>
      <w:pPr>
        <w:ind w:left="3600" w:hanging="360"/>
      </w:pPr>
      <w:rPr>
        <w:rFonts w:hint="default" w:ascii="Courier New" w:hAnsi="Courier New"/>
      </w:rPr>
    </w:lvl>
    <w:lvl w:ilvl="5" w:tplc="B45A91F6">
      <w:start w:val="1"/>
      <w:numFmt w:val="bullet"/>
      <w:lvlText w:val=""/>
      <w:lvlJc w:val="left"/>
      <w:pPr>
        <w:ind w:left="4320" w:hanging="360"/>
      </w:pPr>
      <w:rPr>
        <w:rFonts w:hint="default" w:ascii="Wingdings" w:hAnsi="Wingdings"/>
      </w:rPr>
    </w:lvl>
    <w:lvl w:ilvl="6" w:tplc="27BA6506">
      <w:start w:val="1"/>
      <w:numFmt w:val="bullet"/>
      <w:lvlText w:val=""/>
      <w:lvlJc w:val="left"/>
      <w:pPr>
        <w:ind w:left="5040" w:hanging="360"/>
      </w:pPr>
      <w:rPr>
        <w:rFonts w:hint="default" w:ascii="Symbol" w:hAnsi="Symbol"/>
      </w:rPr>
    </w:lvl>
    <w:lvl w:ilvl="7" w:tplc="EF088C5A">
      <w:start w:val="1"/>
      <w:numFmt w:val="bullet"/>
      <w:lvlText w:val="o"/>
      <w:lvlJc w:val="left"/>
      <w:pPr>
        <w:ind w:left="5760" w:hanging="360"/>
      </w:pPr>
      <w:rPr>
        <w:rFonts w:hint="default" w:ascii="Courier New" w:hAnsi="Courier New"/>
      </w:rPr>
    </w:lvl>
    <w:lvl w:ilvl="8" w:tplc="F8B6E830">
      <w:start w:val="1"/>
      <w:numFmt w:val="bullet"/>
      <w:lvlText w:val=""/>
      <w:lvlJc w:val="left"/>
      <w:pPr>
        <w:ind w:left="6480" w:hanging="360"/>
      </w:pPr>
      <w:rPr>
        <w:rFonts w:hint="default" w:ascii="Wingdings" w:hAnsi="Wingdings"/>
      </w:rPr>
    </w:lvl>
  </w:abstractNum>
  <w:abstractNum w:abstractNumId="35" w15:restartNumberingAfterBreak="0">
    <w:nsid w:val="64FB38E5"/>
    <w:multiLevelType w:val="hybridMultilevel"/>
    <w:tmpl w:val="B92EC00A"/>
    <w:lvl w:ilvl="0" w:tplc="380A0001">
      <w:start w:val="1"/>
      <w:numFmt w:val="bullet"/>
      <w:lvlText w:val=""/>
      <w:lvlJc w:val="left"/>
      <w:pPr>
        <w:ind w:left="1080" w:hanging="360"/>
      </w:pPr>
      <w:rPr>
        <w:rFonts w:hint="default" w:ascii="Symbol" w:hAnsi="Symbol"/>
      </w:rPr>
    </w:lvl>
    <w:lvl w:ilvl="1" w:tplc="380A0003" w:tentative="1">
      <w:start w:val="1"/>
      <w:numFmt w:val="bullet"/>
      <w:lvlText w:val="o"/>
      <w:lvlJc w:val="left"/>
      <w:pPr>
        <w:ind w:left="1800" w:hanging="360"/>
      </w:pPr>
      <w:rPr>
        <w:rFonts w:hint="default" w:ascii="Courier New" w:hAnsi="Courier New" w:cs="Courier New"/>
      </w:rPr>
    </w:lvl>
    <w:lvl w:ilvl="2" w:tplc="380A0005" w:tentative="1">
      <w:start w:val="1"/>
      <w:numFmt w:val="bullet"/>
      <w:lvlText w:val=""/>
      <w:lvlJc w:val="left"/>
      <w:pPr>
        <w:ind w:left="2520" w:hanging="360"/>
      </w:pPr>
      <w:rPr>
        <w:rFonts w:hint="default" w:ascii="Wingdings" w:hAnsi="Wingdings"/>
      </w:rPr>
    </w:lvl>
    <w:lvl w:ilvl="3" w:tplc="380A0001" w:tentative="1">
      <w:start w:val="1"/>
      <w:numFmt w:val="bullet"/>
      <w:lvlText w:val=""/>
      <w:lvlJc w:val="left"/>
      <w:pPr>
        <w:ind w:left="3240" w:hanging="360"/>
      </w:pPr>
      <w:rPr>
        <w:rFonts w:hint="default" w:ascii="Symbol" w:hAnsi="Symbol"/>
      </w:rPr>
    </w:lvl>
    <w:lvl w:ilvl="4" w:tplc="380A0003" w:tentative="1">
      <w:start w:val="1"/>
      <w:numFmt w:val="bullet"/>
      <w:lvlText w:val="o"/>
      <w:lvlJc w:val="left"/>
      <w:pPr>
        <w:ind w:left="3960" w:hanging="360"/>
      </w:pPr>
      <w:rPr>
        <w:rFonts w:hint="default" w:ascii="Courier New" w:hAnsi="Courier New" w:cs="Courier New"/>
      </w:rPr>
    </w:lvl>
    <w:lvl w:ilvl="5" w:tplc="380A0005" w:tentative="1">
      <w:start w:val="1"/>
      <w:numFmt w:val="bullet"/>
      <w:lvlText w:val=""/>
      <w:lvlJc w:val="left"/>
      <w:pPr>
        <w:ind w:left="4680" w:hanging="360"/>
      </w:pPr>
      <w:rPr>
        <w:rFonts w:hint="default" w:ascii="Wingdings" w:hAnsi="Wingdings"/>
      </w:rPr>
    </w:lvl>
    <w:lvl w:ilvl="6" w:tplc="380A0001" w:tentative="1">
      <w:start w:val="1"/>
      <w:numFmt w:val="bullet"/>
      <w:lvlText w:val=""/>
      <w:lvlJc w:val="left"/>
      <w:pPr>
        <w:ind w:left="5400" w:hanging="360"/>
      </w:pPr>
      <w:rPr>
        <w:rFonts w:hint="default" w:ascii="Symbol" w:hAnsi="Symbol"/>
      </w:rPr>
    </w:lvl>
    <w:lvl w:ilvl="7" w:tplc="380A0003" w:tentative="1">
      <w:start w:val="1"/>
      <w:numFmt w:val="bullet"/>
      <w:lvlText w:val="o"/>
      <w:lvlJc w:val="left"/>
      <w:pPr>
        <w:ind w:left="6120" w:hanging="360"/>
      </w:pPr>
      <w:rPr>
        <w:rFonts w:hint="default" w:ascii="Courier New" w:hAnsi="Courier New" w:cs="Courier New"/>
      </w:rPr>
    </w:lvl>
    <w:lvl w:ilvl="8" w:tplc="380A0005" w:tentative="1">
      <w:start w:val="1"/>
      <w:numFmt w:val="bullet"/>
      <w:lvlText w:val=""/>
      <w:lvlJc w:val="left"/>
      <w:pPr>
        <w:ind w:left="6840" w:hanging="360"/>
      </w:pPr>
      <w:rPr>
        <w:rFonts w:hint="default" w:ascii="Wingdings" w:hAnsi="Wingdings"/>
      </w:rPr>
    </w:lvl>
  </w:abstractNum>
  <w:abstractNum w:abstractNumId="36" w15:restartNumberingAfterBreak="0">
    <w:nsid w:val="68875C00"/>
    <w:multiLevelType w:val="multilevel"/>
    <w:tmpl w:val="74F448B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7" w15:restartNumberingAfterBreak="0">
    <w:nsid w:val="68F53F63"/>
    <w:multiLevelType w:val="hybridMultilevel"/>
    <w:tmpl w:val="17BE5192"/>
    <w:lvl w:ilvl="0" w:tplc="AE2EBF46">
      <w:start w:val="1"/>
      <w:numFmt w:val="bullet"/>
      <w:lvlText w:val="·"/>
      <w:lvlJc w:val="left"/>
      <w:pPr>
        <w:ind w:left="720" w:hanging="360"/>
      </w:pPr>
      <w:rPr>
        <w:rFonts w:hint="default" w:ascii="Symbol" w:hAnsi="Symbol"/>
      </w:rPr>
    </w:lvl>
    <w:lvl w:ilvl="1" w:tplc="70746E00">
      <w:start w:val="1"/>
      <w:numFmt w:val="bullet"/>
      <w:lvlText w:val="o"/>
      <w:lvlJc w:val="left"/>
      <w:pPr>
        <w:ind w:left="1440" w:hanging="360"/>
      </w:pPr>
      <w:rPr>
        <w:rFonts w:hint="default" w:ascii="Courier New" w:hAnsi="Courier New"/>
      </w:rPr>
    </w:lvl>
    <w:lvl w:ilvl="2" w:tplc="73A0322E">
      <w:start w:val="1"/>
      <w:numFmt w:val="bullet"/>
      <w:lvlText w:val=""/>
      <w:lvlJc w:val="left"/>
      <w:pPr>
        <w:ind w:left="2160" w:hanging="360"/>
      </w:pPr>
      <w:rPr>
        <w:rFonts w:hint="default" w:ascii="Wingdings" w:hAnsi="Wingdings"/>
      </w:rPr>
    </w:lvl>
    <w:lvl w:ilvl="3" w:tplc="8BBC26F6">
      <w:start w:val="1"/>
      <w:numFmt w:val="bullet"/>
      <w:lvlText w:val=""/>
      <w:lvlJc w:val="left"/>
      <w:pPr>
        <w:ind w:left="2880" w:hanging="360"/>
      </w:pPr>
      <w:rPr>
        <w:rFonts w:hint="default" w:ascii="Symbol" w:hAnsi="Symbol"/>
      </w:rPr>
    </w:lvl>
    <w:lvl w:ilvl="4" w:tplc="FB5A6972">
      <w:start w:val="1"/>
      <w:numFmt w:val="bullet"/>
      <w:lvlText w:val="o"/>
      <w:lvlJc w:val="left"/>
      <w:pPr>
        <w:ind w:left="3600" w:hanging="360"/>
      </w:pPr>
      <w:rPr>
        <w:rFonts w:hint="default" w:ascii="Courier New" w:hAnsi="Courier New"/>
      </w:rPr>
    </w:lvl>
    <w:lvl w:ilvl="5" w:tplc="BA74899C">
      <w:start w:val="1"/>
      <w:numFmt w:val="bullet"/>
      <w:lvlText w:val=""/>
      <w:lvlJc w:val="left"/>
      <w:pPr>
        <w:ind w:left="4320" w:hanging="360"/>
      </w:pPr>
      <w:rPr>
        <w:rFonts w:hint="default" w:ascii="Wingdings" w:hAnsi="Wingdings"/>
      </w:rPr>
    </w:lvl>
    <w:lvl w:ilvl="6" w:tplc="A0A66D26">
      <w:start w:val="1"/>
      <w:numFmt w:val="bullet"/>
      <w:lvlText w:val=""/>
      <w:lvlJc w:val="left"/>
      <w:pPr>
        <w:ind w:left="5040" w:hanging="360"/>
      </w:pPr>
      <w:rPr>
        <w:rFonts w:hint="default" w:ascii="Symbol" w:hAnsi="Symbol"/>
      </w:rPr>
    </w:lvl>
    <w:lvl w:ilvl="7" w:tplc="CE204714">
      <w:start w:val="1"/>
      <w:numFmt w:val="bullet"/>
      <w:lvlText w:val="o"/>
      <w:lvlJc w:val="left"/>
      <w:pPr>
        <w:ind w:left="5760" w:hanging="360"/>
      </w:pPr>
      <w:rPr>
        <w:rFonts w:hint="default" w:ascii="Courier New" w:hAnsi="Courier New"/>
      </w:rPr>
    </w:lvl>
    <w:lvl w:ilvl="8" w:tplc="564E4674">
      <w:start w:val="1"/>
      <w:numFmt w:val="bullet"/>
      <w:lvlText w:val=""/>
      <w:lvlJc w:val="left"/>
      <w:pPr>
        <w:ind w:left="6480" w:hanging="360"/>
      </w:pPr>
      <w:rPr>
        <w:rFonts w:hint="default" w:ascii="Wingdings" w:hAnsi="Wingdings"/>
      </w:rPr>
    </w:lvl>
  </w:abstractNum>
  <w:abstractNum w:abstractNumId="38" w15:restartNumberingAfterBreak="0">
    <w:nsid w:val="6C666685"/>
    <w:multiLevelType w:val="hybridMultilevel"/>
    <w:tmpl w:val="DEFAAECE"/>
    <w:lvl w:ilvl="0" w:tplc="A136039A">
      <w:start w:val="1"/>
      <w:numFmt w:val="bullet"/>
      <w:lvlText w:val=""/>
      <w:lvlJc w:val="left"/>
      <w:pPr>
        <w:ind w:left="720" w:hanging="360"/>
      </w:pPr>
      <w:rPr>
        <w:rFonts w:hint="default" w:ascii="Symbol" w:hAnsi="Symbol"/>
      </w:rPr>
    </w:lvl>
    <w:lvl w:ilvl="1" w:tplc="6DDAC54E">
      <w:start w:val="1"/>
      <w:numFmt w:val="bullet"/>
      <w:lvlText w:val="o"/>
      <w:lvlJc w:val="left"/>
      <w:pPr>
        <w:ind w:left="1440" w:hanging="360"/>
      </w:pPr>
      <w:rPr>
        <w:rFonts w:hint="default" w:ascii="Courier New" w:hAnsi="Courier New"/>
      </w:rPr>
    </w:lvl>
    <w:lvl w:ilvl="2" w:tplc="FF2610AE">
      <w:start w:val="1"/>
      <w:numFmt w:val="bullet"/>
      <w:lvlText w:val=""/>
      <w:lvlJc w:val="left"/>
      <w:pPr>
        <w:ind w:left="2160" w:hanging="360"/>
      </w:pPr>
      <w:rPr>
        <w:rFonts w:hint="default" w:ascii="Wingdings" w:hAnsi="Wingdings"/>
      </w:rPr>
    </w:lvl>
    <w:lvl w:ilvl="3" w:tplc="3CE6BA76">
      <w:start w:val="1"/>
      <w:numFmt w:val="bullet"/>
      <w:lvlText w:val=""/>
      <w:lvlJc w:val="left"/>
      <w:pPr>
        <w:ind w:left="2880" w:hanging="360"/>
      </w:pPr>
      <w:rPr>
        <w:rFonts w:hint="default" w:ascii="Symbol" w:hAnsi="Symbol"/>
      </w:rPr>
    </w:lvl>
    <w:lvl w:ilvl="4" w:tplc="C366AD68">
      <w:start w:val="1"/>
      <w:numFmt w:val="bullet"/>
      <w:lvlText w:val="o"/>
      <w:lvlJc w:val="left"/>
      <w:pPr>
        <w:ind w:left="3600" w:hanging="360"/>
      </w:pPr>
      <w:rPr>
        <w:rFonts w:hint="default" w:ascii="Courier New" w:hAnsi="Courier New"/>
      </w:rPr>
    </w:lvl>
    <w:lvl w:ilvl="5" w:tplc="DD7C8AF6">
      <w:start w:val="1"/>
      <w:numFmt w:val="bullet"/>
      <w:lvlText w:val=""/>
      <w:lvlJc w:val="left"/>
      <w:pPr>
        <w:ind w:left="4320" w:hanging="360"/>
      </w:pPr>
      <w:rPr>
        <w:rFonts w:hint="default" w:ascii="Wingdings" w:hAnsi="Wingdings"/>
      </w:rPr>
    </w:lvl>
    <w:lvl w:ilvl="6" w:tplc="9D567F82">
      <w:start w:val="1"/>
      <w:numFmt w:val="bullet"/>
      <w:lvlText w:val=""/>
      <w:lvlJc w:val="left"/>
      <w:pPr>
        <w:ind w:left="5040" w:hanging="360"/>
      </w:pPr>
      <w:rPr>
        <w:rFonts w:hint="default" w:ascii="Symbol" w:hAnsi="Symbol"/>
      </w:rPr>
    </w:lvl>
    <w:lvl w:ilvl="7" w:tplc="4072A36A">
      <w:start w:val="1"/>
      <w:numFmt w:val="bullet"/>
      <w:lvlText w:val="o"/>
      <w:lvlJc w:val="left"/>
      <w:pPr>
        <w:ind w:left="5760" w:hanging="360"/>
      </w:pPr>
      <w:rPr>
        <w:rFonts w:hint="default" w:ascii="Courier New" w:hAnsi="Courier New"/>
      </w:rPr>
    </w:lvl>
    <w:lvl w:ilvl="8" w:tplc="8B2459C6">
      <w:start w:val="1"/>
      <w:numFmt w:val="bullet"/>
      <w:lvlText w:val=""/>
      <w:lvlJc w:val="left"/>
      <w:pPr>
        <w:ind w:left="6480" w:hanging="360"/>
      </w:pPr>
      <w:rPr>
        <w:rFonts w:hint="default" w:ascii="Wingdings" w:hAnsi="Wingdings"/>
      </w:rPr>
    </w:lvl>
  </w:abstractNum>
  <w:abstractNum w:abstractNumId="39" w15:restartNumberingAfterBreak="0">
    <w:nsid w:val="70257181"/>
    <w:multiLevelType w:val="multilevel"/>
    <w:tmpl w:val="F6C206C2"/>
    <w:lvl w:ilvl="0">
      <w:start w:val="1"/>
      <w:numFmt w:val="bullet"/>
      <w:lvlText w:val="●"/>
      <w:lvlJc w:val="left"/>
      <w:pPr>
        <w:ind w:left="720" w:hanging="360"/>
      </w:pPr>
      <w:rPr>
        <w:rFonts w:hint="default" w:ascii="Symbol" w:hAnsi="Symbol"/>
      </w:rPr>
    </w:lvl>
    <w:lvl w:ilvl="1">
      <w:start w:val="1"/>
      <w:numFmt w:val="bullet"/>
      <w:lvlText w:val="o"/>
      <w:lvlJc w:val="left"/>
      <w:pPr>
        <w:ind w:left="1440" w:hanging="360"/>
      </w:pPr>
      <w:rPr>
        <w:rFonts w:hint="default" w:ascii="Courier New" w:hAnsi="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rPr>
    </w:lvl>
    <w:lvl w:ilvl="8">
      <w:start w:val="1"/>
      <w:numFmt w:val="bullet"/>
      <w:lvlText w:val=""/>
      <w:lvlJc w:val="left"/>
      <w:pPr>
        <w:ind w:left="6480" w:hanging="360"/>
      </w:pPr>
      <w:rPr>
        <w:rFonts w:hint="default" w:ascii="Wingdings" w:hAnsi="Wingdings"/>
      </w:rPr>
    </w:lvl>
  </w:abstractNum>
  <w:abstractNum w:abstractNumId="40" w15:restartNumberingAfterBreak="0">
    <w:nsid w:val="7080CB82"/>
    <w:multiLevelType w:val="hybridMultilevel"/>
    <w:tmpl w:val="657E05B2"/>
    <w:lvl w:ilvl="0" w:tplc="CE5E79C4">
      <w:start w:val="1"/>
      <w:numFmt w:val="bullet"/>
      <w:lvlText w:val=""/>
      <w:lvlJc w:val="left"/>
      <w:pPr>
        <w:ind w:left="720" w:hanging="360"/>
      </w:pPr>
      <w:rPr>
        <w:rFonts w:hint="default" w:ascii="Symbol" w:hAnsi="Symbol"/>
      </w:rPr>
    </w:lvl>
    <w:lvl w:ilvl="1" w:tplc="EA94E750">
      <w:start w:val="1"/>
      <w:numFmt w:val="bullet"/>
      <w:lvlText w:val="o"/>
      <w:lvlJc w:val="left"/>
      <w:pPr>
        <w:ind w:left="1440" w:hanging="360"/>
      </w:pPr>
      <w:rPr>
        <w:rFonts w:hint="default" w:ascii="Courier New" w:hAnsi="Courier New"/>
      </w:rPr>
    </w:lvl>
    <w:lvl w:ilvl="2" w:tplc="7EDE910A">
      <w:start w:val="1"/>
      <w:numFmt w:val="bullet"/>
      <w:lvlText w:val=""/>
      <w:lvlJc w:val="left"/>
      <w:pPr>
        <w:ind w:left="2160" w:hanging="360"/>
      </w:pPr>
      <w:rPr>
        <w:rFonts w:hint="default" w:ascii="Wingdings" w:hAnsi="Wingdings"/>
      </w:rPr>
    </w:lvl>
    <w:lvl w:ilvl="3" w:tplc="AA9CA10A">
      <w:start w:val="1"/>
      <w:numFmt w:val="bullet"/>
      <w:lvlText w:val=""/>
      <w:lvlJc w:val="left"/>
      <w:pPr>
        <w:ind w:left="2880" w:hanging="360"/>
      </w:pPr>
      <w:rPr>
        <w:rFonts w:hint="default" w:ascii="Symbol" w:hAnsi="Symbol"/>
      </w:rPr>
    </w:lvl>
    <w:lvl w:ilvl="4" w:tplc="A25E9142">
      <w:start w:val="1"/>
      <w:numFmt w:val="bullet"/>
      <w:lvlText w:val="o"/>
      <w:lvlJc w:val="left"/>
      <w:pPr>
        <w:ind w:left="3600" w:hanging="360"/>
      </w:pPr>
      <w:rPr>
        <w:rFonts w:hint="default" w:ascii="Courier New" w:hAnsi="Courier New"/>
      </w:rPr>
    </w:lvl>
    <w:lvl w:ilvl="5" w:tplc="0706DE3E">
      <w:start w:val="1"/>
      <w:numFmt w:val="bullet"/>
      <w:lvlText w:val=""/>
      <w:lvlJc w:val="left"/>
      <w:pPr>
        <w:ind w:left="4320" w:hanging="360"/>
      </w:pPr>
      <w:rPr>
        <w:rFonts w:hint="default" w:ascii="Wingdings" w:hAnsi="Wingdings"/>
      </w:rPr>
    </w:lvl>
    <w:lvl w:ilvl="6" w:tplc="84F67014">
      <w:start w:val="1"/>
      <w:numFmt w:val="bullet"/>
      <w:lvlText w:val=""/>
      <w:lvlJc w:val="left"/>
      <w:pPr>
        <w:ind w:left="5040" w:hanging="360"/>
      </w:pPr>
      <w:rPr>
        <w:rFonts w:hint="default" w:ascii="Symbol" w:hAnsi="Symbol"/>
      </w:rPr>
    </w:lvl>
    <w:lvl w:ilvl="7" w:tplc="1E3AE0D8">
      <w:start w:val="1"/>
      <w:numFmt w:val="bullet"/>
      <w:lvlText w:val="o"/>
      <w:lvlJc w:val="left"/>
      <w:pPr>
        <w:ind w:left="5760" w:hanging="360"/>
      </w:pPr>
      <w:rPr>
        <w:rFonts w:hint="default" w:ascii="Courier New" w:hAnsi="Courier New"/>
      </w:rPr>
    </w:lvl>
    <w:lvl w:ilvl="8" w:tplc="4164FBCE">
      <w:start w:val="1"/>
      <w:numFmt w:val="bullet"/>
      <w:lvlText w:val=""/>
      <w:lvlJc w:val="left"/>
      <w:pPr>
        <w:ind w:left="6480" w:hanging="360"/>
      </w:pPr>
      <w:rPr>
        <w:rFonts w:hint="default" w:ascii="Wingdings" w:hAnsi="Wingdings"/>
      </w:rPr>
    </w:lvl>
  </w:abstractNum>
  <w:abstractNum w:abstractNumId="41" w15:restartNumberingAfterBreak="0">
    <w:nsid w:val="7372AB7B"/>
    <w:multiLevelType w:val="hybridMultilevel"/>
    <w:tmpl w:val="17BAC16E"/>
    <w:lvl w:ilvl="0" w:tplc="5022BC18">
      <w:start w:val="1"/>
      <w:numFmt w:val="bullet"/>
      <w:lvlText w:val=""/>
      <w:lvlJc w:val="left"/>
      <w:pPr>
        <w:ind w:left="720" w:hanging="360"/>
      </w:pPr>
      <w:rPr>
        <w:rFonts w:hint="default" w:ascii="Symbol" w:hAnsi="Symbol"/>
      </w:rPr>
    </w:lvl>
    <w:lvl w:ilvl="1" w:tplc="949EF1C2">
      <w:start w:val="1"/>
      <w:numFmt w:val="bullet"/>
      <w:lvlText w:val="o"/>
      <w:lvlJc w:val="left"/>
      <w:pPr>
        <w:ind w:left="1440" w:hanging="360"/>
      </w:pPr>
      <w:rPr>
        <w:rFonts w:hint="default" w:ascii="Courier New" w:hAnsi="Courier New"/>
      </w:rPr>
    </w:lvl>
    <w:lvl w:ilvl="2" w:tplc="561A93F0">
      <w:start w:val="1"/>
      <w:numFmt w:val="bullet"/>
      <w:lvlText w:val=""/>
      <w:lvlJc w:val="left"/>
      <w:pPr>
        <w:ind w:left="2160" w:hanging="360"/>
      </w:pPr>
      <w:rPr>
        <w:rFonts w:hint="default" w:ascii="Wingdings" w:hAnsi="Wingdings"/>
      </w:rPr>
    </w:lvl>
    <w:lvl w:ilvl="3" w:tplc="CA08430E">
      <w:start w:val="1"/>
      <w:numFmt w:val="bullet"/>
      <w:lvlText w:val=""/>
      <w:lvlJc w:val="left"/>
      <w:pPr>
        <w:ind w:left="2880" w:hanging="360"/>
      </w:pPr>
      <w:rPr>
        <w:rFonts w:hint="default" w:ascii="Symbol" w:hAnsi="Symbol"/>
      </w:rPr>
    </w:lvl>
    <w:lvl w:ilvl="4" w:tplc="D93C948C">
      <w:start w:val="1"/>
      <w:numFmt w:val="bullet"/>
      <w:lvlText w:val="o"/>
      <w:lvlJc w:val="left"/>
      <w:pPr>
        <w:ind w:left="3600" w:hanging="360"/>
      </w:pPr>
      <w:rPr>
        <w:rFonts w:hint="default" w:ascii="Courier New" w:hAnsi="Courier New"/>
      </w:rPr>
    </w:lvl>
    <w:lvl w:ilvl="5" w:tplc="63A89058">
      <w:start w:val="1"/>
      <w:numFmt w:val="bullet"/>
      <w:lvlText w:val=""/>
      <w:lvlJc w:val="left"/>
      <w:pPr>
        <w:ind w:left="4320" w:hanging="360"/>
      </w:pPr>
      <w:rPr>
        <w:rFonts w:hint="default" w:ascii="Wingdings" w:hAnsi="Wingdings"/>
      </w:rPr>
    </w:lvl>
    <w:lvl w:ilvl="6" w:tplc="03FE617A">
      <w:start w:val="1"/>
      <w:numFmt w:val="bullet"/>
      <w:lvlText w:val=""/>
      <w:lvlJc w:val="left"/>
      <w:pPr>
        <w:ind w:left="5040" w:hanging="360"/>
      </w:pPr>
      <w:rPr>
        <w:rFonts w:hint="default" w:ascii="Symbol" w:hAnsi="Symbol"/>
      </w:rPr>
    </w:lvl>
    <w:lvl w:ilvl="7" w:tplc="DD6C1404">
      <w:start w:val="1"/>
      <w:numFmt w:val="bullet"/>
      <w:lvlText w:val="o"/>
      <w:lvlJc w:val="left"/>
      <w:pPr>
        <w:ind w:left="5760" w:hanging="360"/>
      </w:pPr>
      <w:rPr>
        <w:rFonts w:hint="default" w:ascii="Courier New" w:hAnsi="Courier New"/>
      </w:rPr>
    </w:lvl>
    <w:lvl w:ilvl="8" w:tplc="442CB70C">
      <w:start w:val="1"/>
      <w:numFmt w:val="bullet"/>
      <w:lvlText w:val=""/>
      <w:lvlJc w:val="left"/>
      <w:pPr>
        <w:ind w:left="6480" w:hanging="360"/>
      </w:pPr>
      <w:rPr>
        <w:rFonts w:hint="default" w:ascii="Wingdings" w:hAnsi="Wingdings"/>
      </w:rPr>
    </w:lvl>
  </w:abstractNum>
  <w:abstractNum w:abstractNumId="42" w15:restartNumberingAfterBreak="0">
    <w:nsid w:val="76709782"/>
    <w:multiLevelType w:val="hybridMultilevel"/>
    <w:tmpl w:val="E968F624"/>
    <w:lvl w:ilvl="0" w:tplc="56625A80">
      <w:start w:val="1"/>
      <w:numFmt w:val="bullet"/>
      <w:lvlText w:val="·"/>
      <w:lvlJc w:val="left"/>
      <w:pPr>
        <w:ind w:left="720" w:hanging="360"/>
      </w:pPr>
      <w:rPr>
        <w:rFonts w:hint="default" w:ascii="Symbol" w:hAnsi="Symbol"/>
      </w:rPr>
    </w:lvl>
    <w:lvl w:ilvl="1" w:tplc="76FAC956">
      <w:start w:val="1"/>
      <w:numFmt w:val="bullet"/>
      <w:lvlText w:val="o"/>
      <w:lvlJc w:val="left"/>
      <w:pPr>
        <w:ind w:left="1440" w:hanging="360"/>
      </w:pPr>
      <w:rPr>
        <w:rFonts w:hint="default" w:ascii="Courier New" w:hAnsi="Courier New"/>
      </w:rPr>
    </w:lvl>
    <w:lvl w:ilvl="2" w:tplc="8E00358A">
      <w:start w:val="1"/>
      <w:numFmt w:val="bullet"/>
      <w:lvlText w:val=""/>
      <w:lvlJc w:val="left"/>
      <w:pPr>
        <w:ind w:left="2160" w:hanging="360"/>
      </w:pPr>
      <w:rPr>
        <w:rFonts w:hint="default" w:ascii="Wingdings" w:hAnsi="Wingdings"/>
      </w:rPr>
    </w:lvl>
    <w:lvl w:ilvl="3" w:tplc="8098A594">
      <w:start w:val="1"/>
      <w:numFmt w:val="bullet"/>
      <w:lvlText w:val=""/>
      <w:lvlJc w:val="left"/>
      <w:pPr>
        <w:ind w:left="2880" w:hanging="360"/>
      </w:pPr>
      <w:rPr>
        <w:rFonts w:hint="default" w:ascii="Symbol" w:hAnsi="Symbol"/>
      </w:rPr>
    </w:lvl>
    <w:lvl w:ilvl="4" w:tplc="CB3A247A">
      <w:start w:val="1"/>
      <w:numFmt w:val="bullet"/>
      <w:lvlText w:val="o"/>
      <w:lvlJc w:val="left"/>
      <w:pPr>
        <w:ind w:left="3600" w:hanging="360"/>
      </w:pPr>
      <w:rPr>
        <w:rFonts w:hint="default" w:ascii="Courier New" w:hAnsi="Courier New"/>
      </w:rPr>
    </w:lvl>
    <w:lvl w:ilvl="5" w:tplc="AAC60F56">
      <w:start w:val="1"/>
      <w:numFmt w:val="bullet"/>
      <w:lvlText w:val=""/>
      <w:lvlJc w:val="left"/>
      <w:pPr>
        <w:ind w:left="4320" w:hanging="360"/>
      </w:pPr>
      <w:rPr>
        <w:rFonts w:hint="default" w:ascii="Wingdings" w:hAnsi="Wingdings"/>
      </w:rPr>
    </w:lvl>
    <w:lvl w:ilvl="6" w:tplc="AAC287D8">
      <w:start w:val="1"/>
      <w:numFmt w:val="bullet"/>
      <w:lvlText w:val=""/>
      <w:lvlJc w:val="left"/>
      <w:pPr>
        <w:ind w:left="5040" w:hanging="360"/>
      </w:pPr>
      <w:rPr>
        <w:rFonts w:hint="default" w:ascii="Symbol" w:hAnsi="Symbol"/>
      </w:rPr>
    </w:lvl>
    <w:lvl w:ilvl="7" w:tplc="08AE625E">
      <w:start w:val="1"/>
      <w:numFmt w:val="bullet"/>
      <w:lvlText w:val="o"/>
      <w:lvlJc w:val="left"/>
      <w:pPr>
        <w:ind w:left="5760" w:hanging="360"/>
      </w:pPr>
      <w:rPr>
        <w:rFonts w:hint="default" w:ascii="Courier New" w:hAnsi="Courier New"/>
      </w:rPr>
    </w:lvl>
    <w:lvl w:ilvl="8" w:tplc="13C4BAC6">
      <w:start w:val="1"/>
      <w:numFmt w:val="bullet"/>
      <w:lvlText w:val=""/>
      <w:lvlJc w:val="left"/>
      <w:pPr>
        <w:ind w:left="6480" w:hanging="360"/>
      </w:pPr>
      <w:rPr>
        <w:rFonts w:hint="default" w:ascii="Wingdings" w:hAnsi="Wingdings"/>
      </w:rPr>
    </w:lvl>
  </w:abstractNum>
  <w:abstractNum w:abstractNumId="43" w15:restartNumberingAfterBreak="0">
    <w:nsid w:val="7BF3DDBF"/>
    <w:multiLevelType w:val="hybridMultilevel"/>
    <w:tmpl w:val="315E5182"/>
    <w:lvl w:ilvl="0" w:tplc="73ACF76A">
      <w:start w:val="1"/>
      <w:numFmt w:val="bullet"/>
      <w:lvlText w:val="●"/>
      <w:lvlJc w:val="left"/>
      <w:pPr>
        <w:ind w:left="720" w:hanging="360"/>
      </w:pPr>
      <w:rPr>
        <w:rFonts w:hint="default" w:ascii="Symbol" w:hAnsi="Symbol"/>
      </w:rPr>
    </w:lvl>
    <w:lvl w:ilvl="1" w:tplc="54084116">
      <w:start w:val="1"/>
      <w:numFmt w:val="bullet"/>
      <w:lvlText w:val="o"/>
      <w:lvlJc w:val="left"/>
      <w:pPr>
        <w:ind w:left="1440" w:hanging="360"/>
      </w:pPr>
      <w:rPr>
        <w:rFonts w:hint="default" w:ascii="Courier New" w:hAnsi="Courier New"/>
      </w:rPr>
    </w:lvl>
    <w:lvl w:ilvl="2" w:tplc="4A1C828C">
      <w:start w:val="1"/>
      <w:numFmt w:val="bullet"/>
      <w:lvlText w:val=""/>
      <w:lvlJc w:val="left"/>
      <w:pPr>
        <w:ind w:left="2160" w:hanging="360"/>
      </w:pPr>
      <w:rPr>
        <w:rFonts w:hint="default" w:ascii="Wingdings" w:hAnsi="Wingdings"/>
      </w:rPr>
    </w:lvl>
    <w:lvl w:ilvl="3" w:tplc="AF5E173C">
      <w:start w:val="1"/>
      <w:numFmt w:val="bullet"/>
      <w:lvlText w:val=""/>
      <w:lvlJc w:val="left"/>
      <w:pPr>
        <w:ind w:left="2880" w:hanging="360"/>
      </w:pPr>
      <w:rPr>
        <w:rFonts w:hint="default" w:ascii="Symbol" w:hAnsi="Symbol"/>
      </w:rPr>
    </w:lvl>
    <w:lvl w:ilvl="4" w:tplc="9B6E7BB0">
      <w:start w:val="1"/>
      <w:numFmt w:val="bullet"/>
      <w:lvlText w:val="o"/>
      <w:lvlJc w:val="left"/>
      <w:pPr>
        <w:ind w:left="3600" w:hanging="360"/>
      </w:pPr>
      <w:rPr>
        <w:rFonts w:hint="default" w:ascii="Courier New" w:hAnsi="Courier New"/>
      </w:rPr>
    </w:lvl>
    <w:lvl w:ilvl="5" w:tplc="7D42B312">
      <w:start w:val="1"/>
      <w:numFmt w:val="bullet"/>
      <w:lvlText w:val=""/>
      <w:lvlJc w:val="left"/>
      <w:pPr>
        <w:ind w:left="4320" w:hanging="360"/>
      </w:pPr>
      <w:rPr>
        <w:rFonts w:hint="default" w:ascii="Wingdings" w:hAnsi="Wingdings"/>
      </w:rPr>
    </w:lvl>
    <w:lvl w:ilvl="6" w:tplc="5ABAFAA8">
      <w:start w:val="1"/>
      <w:numFmt w:val="bullet"/>
      <w:lvlText w:val=""/>
      <w:lvlJc w:val="left"/>
      <w:pPr>
        <w:ind w:left="5040" w:hanging="360"/>
      </w:pPr>
      <w:rPr>
        <w:rFonts w:hint="default" w:ascii="Symbol" w:hAnsi="Symbol"/>
      </w:rPr>
    </w:lvl>
    <w:lvl w:ilvl="7" w:tplc="8B4A0B9A">
      <w:start w:val="1"/>
      <w:numFmt w:val="bullet"/>
      <w:lvlText w:val="o"/>
      <w:lvlJc w:val="left"/>
      <w:pPr>
        <w:ind w:left="5760" w:hanging="360"/>
      </w:pPr>
      <w:rPr>
        <w:rFonts w:hint="default" w:ascii="Courier New" w:hAnsi="Courier New"/>
      </w:rPr>
    </w:lvl>
    <w:lvl w:ilvl="8" w:tplc="71C65BB8">
      <w:start w:val="1"/>
      <w:numFmt w:val="bullet"/>
      <w:lvlText w:val=""/>
      <w:lvlJc w:val="left"/>
      <w:pPr>
        <w:ind w:left="6480" w:hanging="360"/>
      </w:pPr>
      <w:rPr>
        <w:rFonts w:hint="default" w:ascii="Wingdings" w:hAnsi="Wingdings"/>
      </w:rPr>
    </w:lvl>
  </w:abstractNum>
  <w:abstractNum w:abstractNumId="44" w15:restartNumberingAfterBreak="0">
    <w:nsid w:val="7F9972BB"/>
    <w:multiLevelType w:val="hybridMultilevel"/>
    <w:tmpl w:val="9A2893E0"/>
    <w:lvl w:ilvl="0" w:tplc="380A0001">
      <w:start w:val="1"/>
      <w:numFmt w:val="bullet"/>
      <w:lvlText w:val=""/>
      <w:lvlJc w:val="left"/>
      <w:pPr>
        <w:ind w:left="1080" w:hanging="360"/>
      </w:pPr>
      <w:rPr>
        <w:rFonts w:hint="default" w:ascii="Symbol" w:hAnsi="Symbol"/>
      </w:rPr>
    </w:lvl>
    <w:lvl w:ilvl="1" w:tplc="380A0003" w:tentative="1">
      <w:start w:val="1"/>
      <w:numFmt w:val="bullet"/>
      <w:lvlText w:val="o"/>
      <w:lvlJc w:val="left"/>
      <w:pPr>
        <w:ind w:left="1800" w:hanging="360"/>
      </w:pPr>
      <w:rPr>
        <w:rFonts w:hint="default" w:ascii="Courier New" w:hAnsi="Courier New" w:cs="Courier New"/>
      </w:rPr>
    </w:lvl>
    <w:lvl w:ilvl="2" w:tplc="380A0005" w:tentative="1">
      <w:start w:val="1"/>
      <w:numFmt w:val="bullet"/>
      <w:lvlText w:val=""/>
      <w:lvlJc w:val="left"/>
      <w:pPr>
        <w:ind w:left="2520" w:hanging="360"/>
      </w:pPr>
      <w:rPr>
        <w:rFonts w:hint="default" w:ascii="Wingdings" w:hAnsi="Wingdings"/>
      </w:rPr>
    </w:lvl>
    <w:lvl w:ilvl="3" w:tplc="380A0001" w:tentative="1">
      <w:start w:val="1"/>
      <w:numFmt w:val="bullet"/>
      <w:lvlText w:val=""/>
      <w:lvlJc w:val="left"/>
      <w:pPr>
        <w:ind w:left="3240" w:hanging="360"/>
      </w:pPr>
      <w:rPr>
        <w:rFonts w:hint="default" w:ascii="Symbol" w:hAnsi="Symbol"/>
      </w:rPr>
    </w:lvl>
    <w:lvl w:ilvl="4" w:tplc="380A0003" w:tentative="1">
      <w:start w:val="1"/>
      <w:numFmt w:val="bullet"/>
      <w:lvlText w:val="o"/>
      <w:lvlJc w:val="left"/>
      <w:pPr>
        <w:ind w:left="3960" w:hanging="360"/>
      </w:pPr>
      <w:rPr>
        <w:rFonts w:hint="default" w:ascii="Courier New" w:hAnsi="Courier New" w:cs="Courier New"/>
      </w:rPr>
    </w:lvl>
    <w:lvl w:ilvl="5" w:tplc="380A0005" w:tentative="1">
      <w:start w:val="1"/>
      <w:numFmt w:val="bullet"/>
      <w:lvlText w:val=""/>
      <w:lvlJc w:val="left"/>
      <w:pPr>
        <w:ind w:left="4680" w:hanging="360"/>
      </w:pPr>
      <w:rPr>
        <w:rFonts w:hint="default" w:ascii="Wingdings" w:hAnsi="Wingdings"/>
      </w:rPr>
    </w:lvl>
    <w:lvl w:ilvl="6" w:tplc="380A0001" w:tentative="1">
      <w:start w:val="1"/>
      <w:numFmt w:val="bullet"/>
      <w:lvlText w:val=""/>
      <w:lvlJc w:val="left"/>
      <w:pPr>
        <w:ind w:left="5400" w:hanging="360"/>
      </w:pPr>
      <w:rPr>
        <w:rFonts w:hint="default" w:ascii="Symbol" w:hAnsi="Symbol"/>
      </w:rPr>
    </w:lvl>
    <w:lvl w:ilvl="7" w:tplc="380A0003" w:tentative="1">
      <w:start w:val="1"/>
      <w:numFmt w:val="bullet"/>
      <w:lvlText w:val="o"/>
      <w:lvlJc w:val="left"/>
      <w:pPr>
        <w:ind w:left="6120" w:hanging="360"/>
      </w:pPr>
      <w:rPr>
        <w:rFonts w:hint="default" w:ascii="Courier New" w:hAnsi="Courier New" w:cs="Courier New"/>
      </w:rPr>
    </w:lvl>
    <w:lvl w:ilvl="8" w:tplc="380A0005" w:tentative="1">
      <w:start w:val="1"/>
      <w:numFmt w:val="bullet"/>
      <w:lvlText w:val=""/>
      <w:lvlJc w:val="left"/>
      <w:pPr>
        <w:ind w:left="6840" w:hanging="360"/>
      </w:pPr>
      <w:rPr>
        <w:rFonts w:hint="default" w:ascii="Wingdings" w:hAnsi="Wingdings"/>
      </w:rPr>
    </w:lvl>
  </w:abstractNum>
  <w:num w:numId="1" w16cid:durableId="1030450859">
    <w:abstractNumId w:val="27"/>
  </w:num>
  <w:num w:numId="2" w16cid:durableId="930086942">
    <w:abstractNumId w:val="31"/>
  </w:num>
  <w:num w:numId="3" w16cid:durableId="518010850">
    <w:abstractNumId w:val="7"/>
  </w:num>
  <w:num w:numId="4" w16cid:durableId="546717608">
    <w:abstractNumId w:val="18"/>
  </w:num>
  <w:num w:numId="5" w16cid:durableId="1131824738">
    <w:abstractNumId w:val="10"/>
  </w:num>
  <w:num w:numId="6" w16cid:durableId="937983231">
    <w:abstractNumId w:val="23"/>
  </w:num>
  <w:num w:numId="7" w16cid:durableId="1216236859">
    <w:abstractNumId w:val="41"/>
  </w:num>
  <w:num w:numId="8" w16cid:durableId="1883403430">
    <w:abstractNumId w:val="17"/>
  </w:num>
  <w:num w:numId="9" w16cid:durableId="762068792">
    <w:abstractNumId w:val="21"/>
  </w:num>
  <w:num w:numId="10" w16cid:durableId="960723879">
    <w:abstractNumId w:val="32"/>
  </w:num>
  <w:num w:numId="11" w16cid:durableId="1434206299">
    <w:abstractNumId w:val="2"/>
  </w:num>
  <w:num w:numId="12" w16cid:durableId="685403412">
    <w:abstractNumId w:val="34"/>
  </w:num>
  <w:num w:numId="13" w16cid:durableId="35660143">
    <w:abstractNumId w:val="4"/>
  </w:num>
  <w:num w:numId="14" w16cid:durableId="926185024">
    <w:abstractNumId w:val="43"/>
  </w:num>
  <w:num w:numId="15" w16cid:durableId="528681381">
    <w:abstractNumId w:val="26"/>
  </w:num>
  <w:num w:numId="16" w16cid:durableId="1612275534">
    <w:abstractNumId w:val="19"/>
  </w:num>
  <w:num w:numId="17" w16cid:durableId="848911120">
    <w:abstractNumId w:val="39"/>
  </w:num>
  <w:num w:numId="18" w16cid:durableId="293292219">
    <w:abstractNumId w:val="12"/>
  </w:num>
  <w:num w:numId="19" w16cid:durableId="1646660989">
    <w:abstractNumId w:val="42"/>
  </w:num>
  <w:num w:numId="20" w16cid:durableId="84308188">
    <w:abstractNumId w:val="37"/>
  </w:num>
  <w:num w:numId="21" w16cid:durableId="650671409">
    <w:abstractNumId w:val="15"/>
  </w:num>
  <w:num w:numId="22" w16cid:durableId="971986560">
    <w:abstractNumId w:val="5"/>
  </w:num>
  <w:num w:numId="23" w16cid:durableId="2010526179">
    <w:abstractNumId w:val="22"/>
  </w:num>
  <w:num w:numId="24" w16cid:durableId="360279833">
    <w:abstractNumId w:val="14"/>
  </w:num>
  <w:num w:numId="25" w16cid:durableId="1881742899">
    <w:abstractNumId w:val="16"/>
  </w:num>
  <w:num w:numId="26" w16cid:durableId="751320772">
    <w:abstractNumId w:val="38"/>
  </w:num>
  <w:num w:numId="27" w16cid:durableId="1352145180">
    <w:abstractNumId w:val="6"/>
  </w:num>
  <w:num w:numId="28" w16cid:durableId="2132093750">
    <w:abstractNumId w:val="11"/>
  </w:num>
  <w:num w:numId="29" w16cid:durableId="479731121">
    <w:abstractNumId w:val="25"/>
  </w:num>
  <w:num w:numId="30" w16cid:durableId="34039071">
    <w:abstractNumId w:val="40"/>
  </w:num>
  <w:num w:numId="31" w16cid:durableId="807743096">
    <w:abstractNumId w:val="0"/>
  </w:num>
  <w:num w:numId="32" w16cid:durableId="319845407">
    <w:abstractNumId w:val="1"/>
  </w:num>
  <w:num w:numId="33" w16cid:durableId="2007710016">
    <w:abstractNumId w:val="44"/>
  </w:num>
  <w:num w:numId="34" w16cid:durableId="2057585260">
    <w:abstractNumId w:val="29"/>
  </w:num>
  <w:num w:numId="35" w16cid:durableId="1821072657">
    <w:abstractNumId w:val="3"/>
  </w:num>
  <w:num w:numId="36" w16cid:durableId="62145112">
    <w:abstractNumId w:val="35"/>
  </w:num>
  <w:num w:numId="37" w16cid:durableId="683095909">
    <w:abstractNumId w:val="33"/>
  </w:num>
  <w:num w:numId="38" w16cid:durableId="233047131">
    <w:abstractNumId w:val="36"/>
  </w:num>
  <w:num w:numId="39" w16cid:durableId="1735739708">
    <w:abstractNumId w:val="28"/>
  </w:num>
  <w:num w:numId="40" w16cid:durableId="214047839">
    <w:abstractNumId w:val="20"/>
  </w:num>
  <w:num w:numId="41" w16cid:durableId="394084491">
    <w:abstractNumId w:val="8"/>
  </w:num>
  <w:num w:numId="42" w16cid:durableId="1291403012">
    <w:abstractNumId w:val="13"/>
  </w:num>
  <w:num w:numId="43" w16cid:durableId="288050654">
    <w:abstractNumId w:val="24"/>
  </w:num>
  <w:num w:numId="44" w16cid:durableId="2028368135">
    <w:abstractNumId w:val="30"/>
  </w:num>
  <w:num w:numId="45" w16cid:durableId="7951265">
    <w:abstractNumId w:val="9"/>
  </w:num>
  <w:numIdMacAtCleanup w:val="31"/>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8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4FD2"/>
    <w:rsid w:val="00000EA9"/>
    <w:rsid w:val="000020AA"/>
    <w:rsid w:val="0000378B"/>
    <w:rsid w:val="00013302"/>
    <w:rsid w:val="0001480F"/>
    <w:rsid w:val="000219CF"/>
    <w:rsid w:val="00022A1A"/>
    <w:rsid w:val="00023B33"/>
    <w:rsid w:val="0002477A"/>
    <w:rsid w:val="000251DE"/>
    <w:rsid w:val="00030058"/>
    <w:rsid w:val="00034573"/>
    <w:rsid w:val="00034BD5"/>
    <w:rsid w:val="0004223F"/>
    <w:rsid w:val="00045418"/>
    <w:rsid w:val="00053564"/>
    <w:rsid w:val="00053F12"/>
    <w:rsid w:val="0005519F"/>
    <w:rsid w:val="00063102"/>
    <w:rsid w:val="00065630"/>
    <w:rsid w:val="00065724"/>
    <w:rsid w:val="00066EA8"/>
    <w:rsid w:val="000702FB"/>
    <w:rsid w:val="000711CB"/>
    <w:rsid w:val="00074075"/>
    <w:rsid w:val="0007533F"/>
    <w:rsid w:val="00076B0E"/>
    <w:rsid w:val="00085C92"/>
    <w:rsid w:val="00093FDD"/>
    <w:rsid w:val="000A0AB8"/>
    <w:rsid w:val="000A3E2F"/>
    <w:rsid w:val="000A5FB1"/>
    <w:rsid w:val="000B2403"/>
    <w:rsid w:val="000B39FC"/>
    <w:rsid w:val="000B486E"/>
    <w:rsid w:val="000B5822"/>
    <w:rsid w:val="000B7BED"/>
    <w:rsid w:val="000C01B0"/>
    <w:rsid w:val="000C3A16"/>
    <w:rsid w:val="000C4050"/>
    <w:rsid w:val="000C5533"/>
    <w:rsid w:val="000D314D"/>
    <w:rsid w:val="000D4978"/>
    <w:rsid w:val="000D4D50"/>
    <w:rsid w:val="000D61FD"/>
    <w:rsid w:val="000D6E0D"/>
    <w:rsid w:val="000E17F9"/>
    <w:rsid w:val="000E68AF"/>
    <w:rsid w:val="000F04E7"/>
    <w:rsid w:val="000F27DC"/>
    <w:rsid w:val="00101003"/>
    <w:rsid w:val="00104202"/>
    <w:rsid w:val="00107E93"/>
    <w:rsid w:val="00112906"/>
    <w:rsid w:val="00114952"/>
    <w:rsid w:val="0011512D"/>
    <w:rsid w:val="00121A9E"/>
    <w:rsid w:val="00121AAB"/>
    <w:rsid w:val="0012346D"/>
    <w:rsid w:val="001238D7"/>
    <w:rsid w:val="001260E7"/>
    <w:rsid w:val="0013325E"/>
    <w:rsid w:val="001336C6"/>
    <w:rsid w:val="00133BF8"/>
    <w:rsid w:val="001342AE"/>
    <w:rsid w:val="00141CC3"/>
    <w:rsid w:val="00142EDA"/>
    <w:rsid w:val="00144468"/>
    <w:rsid w:val="00146FA6"/>
    <w:rsid w:val="001478CC"/>
    <w:rsid w:val="00153D81"/>
    <w:rsid w:val="00155907"/>
    <w:rsid w:val="001579AD"/>
    <w:rsid w:val="00160DC3"/>
    <w:rsid w:val="001629C9"/>
    <w:rsid w:val="00164D67"/>
    <w:rsid w:val="0016614A"/>
    <w:rsid w:val="001776C8"/>
    <w:rsid w:val="00177BAC"/>
    <w:rsid w:val="00180D78"/>
    <w:rsid w:val="00196BFD"/>
    <w:rsid w:val="001B1A2B"/>
    <w:rsid w:val="001B2796"/>
    <w:rsid w:val="001B3D0D"/>
    <w:rsid w:val="001B4689"/>
    <w:rsid w:val="001C2ED4"/>
    <w:rsid w:val="001C7370"/>
    <w:rsid w:val="001D23E2"/>
    <w:rsid w:val="001D2913"/>
    <w:rsid w:val="001D467B"/>
    <w:rsid w:val="001D4C4E"/>
    <w:rsid w:val="001D661C"/>
    <w:rsid w:val="001E0B22"/>
    <w:rsid w:val="001E7A9B"/>
    <w:rsid w:val="001F15F9"/>
    <w:rsid w:val="001F20A0"/>
    <w:rsid w:val="001F56BF"/>
    <w:rsid w:val="00207EC2"/>
    <w:rsid w:val="002106D2"/>
    <w:rsid w:val="00211798"/>
    <w:rsid w:val="00211D9A"/>
    <w:rsid w:val="00222125"/>
    <w:rsid w:val="00223947"/>
    <w:rsid w:val="002369E6"/>
    <w:rsid w:val="00242017"/>
    <w:rsid w:val="00243BB4"/>
    <w:rsid w:val="00244289"/>
    <w:rsid w:val="00245EC2"/>
    <w:rsid w:val="002475F1"/>
    <w:rsid w:val="00250050"/>
    <w:rsid w:val="00250561"/>
    <w:rsid w:val="00254696"/>
    <w:rsid w:val="002561E3"/>
    <w:rsid w:val="00256C06"/>
    <w:rsid w:val="002623AE"/>
    <w:rsid w:val="00262A59"/>
    <w:rsid w:val="002646F8"/>
    <w:rsid w:val="0027076C"/>
    <w:rsid w:val="0027294A"/>
    <w:rsid w:val="00275B0F"/>
    <w:rsid w:val="00275BC3"/>
    <w:rsid w:val="00276C91"/>
    <w:rsid w:val="00283BCD"/>
    <w:rsid w:val="00285EFE"/>
    <w:rsid w:val="0028610E"/>
    <w:rsid w:val="002868FA"/>
    <w:rsid w:val="00287653"/>
    <w:rsid w:val="00292089"/>
    <w:rsid w:val="002961C4"/>
    <w:rsid w:val="002974C0"/>
    <w:rsid w:val="002A0790"/>
    <w:rsid w:val="002A10E8"/>
    <w:rsid w:val="002A111A"/>
    <w:rsid w:val="002A22AB"/>
    <w:rsid w:val="002A3FFD"/>
    <w:rsid w:val="002A4011"/>
    <w:rsid w:val="002A5417"/>
    <w:rsid w:val="002B034B"/>
    <w:rsid w:val="002B72E6"/>
    <w:rsid w:val="002C25C4"/>
    <w:rsid w:val="002C2698"/>
    <w:rsid w:val="002C4C69"/>
    <w:rsid w:val="002D3F1A"/>
    <w:rsid w:val="002D5BD1"/>
    <w:rsid w:val="002D7C65"/>
    <w:rsid w:val="002E05D8"/>
    <w:rsid w:val="002E111C"/>
    <w:rsid w:val="002E1E19"/>
    <w:rsid w:val="002E55A8"/>
    <w:rsid w:val="002E5DDE"/>
    <w:rsid w:val="002F081D"/>
    <w:rsid w:val="002F5D20"/>
    <w:rsid w:val="002F65FF"/>
    <w:rsid w:val="0030160E"/>
    <w:rsid w:val="00303F8A"/>
    <w:rsid w:val="003052DC"/>
    <w:rsid w:val="00305536"/>
    <w:rsid w:val="00306329"/>
    <w:rsid w:val="00307469"/>
    <w:rsid w:val="00311F5E"/>
    <w:rsid w:val="00314A64"/>
    <w:rsid w:val="00316A6E"/>
    <w:rsid w:val="00330E22"/>
    <w:rsid w:val="00330F23"/>
    <w:rsid w:val="00334550"/>
    <w:rsid w:val="00335C05"/>
    <w:rsid w:val="0034081A"/>
    <w:rsid w:val="00340D39"/>
    <w:rsid w:val="003427B6"/>
    <w:rsid w:val="0034454A"/>
    <w:rsid w:val="00344B59"/>
    <w:rsid w:val="00346D56"/>
    <w:rsid w:val="003527C7"/>
    <w:rsid w:val="00354392"/>
    <w:rsid w:val="00356365"/>
    <w:rsid w:val="003627F7"/>
    <w:rsid w:val="00362FE4"/>
    <w:rsid w:val="003646A6"/>
    <w:rsid w:val="003651FF"/>
    <w:rsid w:val="00366235"/>
    <w:rsid w:val="00371B6D"/>
    <w:rsid w:val="0037336C"/>
    <w:rsid w:val="0037428F"/>
    <w:rsid w:val="00384591"/>
    <w:rsid w:val="00384BD6"/>
    <w:rsid w:val="0039219B"/>
    <w:rsid w:val="003958F5"/>
    <w:rsid w:val="003972E6"/>
    <w:rsid w:val="003A2B1B"/>
    <w:rsid w:val="003A2F99"/>
    <w:rsid w:val="003A603B"/>
    <w:rsid w:val="003A6861"/>
    <w:rsid w:val="003B05AC"/>
    <w:rsid w:val="003B0AF2"/>
    <w:rsid w:val="003B3F5A"/>
    <w:rsid w:val="003C3B4C"/>
    <w:rsid w:val="003C6E62"/>
    <w:rsid w:val="003C6E6C"/>
    <w:rsid w:val="003C73E7"/>
    <w:rsid w:val="003C7F2E"/>
    <w:rsid w:val="003D013C"/>
    <w:rsid w:val="003D0B18"/>
    <w:rsid w:val="003D77A1"/>
    <w:rsid w:val="003E1D06"/>
    <w:rsid w:val="003E4367"/>
    <w:rsid w:val="003E62F4"/>
    <w:rsid w:val="003E6D17"/>
    <w:rsid w:val="003F273D"/>
    <w:rsid w:val="003F52B7"/>
    <w:rsid w:val="003F670A"/>
    <w:rsid w:val="003F7E15"/>
    <w:rsid w:val="00401153"/>
    <w:rsid w:val="004022A2"/>
    <w:rsid w:val="00406E3E"/>
    <w:rsid w:val="00410374"/>
    <w:rsid w:val="00421052"/>
    <w:rsid w:val="00421A4E"/>
    <w:rsid w:val="004237C0"/>
    <w:rsid w:val="004267A5"/>
    <w:rsid w:val="00431253"/>
    <w:rsid w:val="004317E9"/>
    <w:rsid w:val="004324F8"/>
    <w:rsid w:val="00452207"/>
    <w:rsid w:val="004530E3"/>
    <w:rsid w:val="00453463"/>
    <w:rsid w:val="00456CBE"/>
    <w:rsid w:val="004572E3"/>
    <w:rsid w:val="0046048C"/>
    <w:rsid w:val="0046091D"/>
    <w:rsid w:val="00463C69"/>
    <w:rsid w:val="00467C69"/>
    <w:rsid w:val="004754EB"/>
    <w:rsid w:val="004761EF"/>
    <w:rsid w:val="004819A0"/>
    <w:rsid w:val="00482010"/>
    <w:rsid w:val="004836A6"/>
    <w:rsid w:val="00486353"/>
    <w:rsid w:val="00495F50"/>
    <w:rsid w:val="004A2350"/>
    <w:rsid w:val="004B0DCA"/>
    <w:rsid w:val="004C0CE2"/>
    <w:rsid w:val="004C3C60"/>
    <w:rsid w:val="004C4088"/>
    <w:rsid w:val="004C44AA"/>
    <w:rsid w:val="004C5095"/>
    <w:rsid w:val="004C5321"/>
    <w:rsid w:val="004C589C"/>
    <w:rsid w:val="004D049B"/>
    <w:rsid w:val="004D16C4"/>
    <w:rsid w:val="004D2A93"/>
    <w:rsid w:val="004D6783"/>
    <w:rsid w:val="004D6C80"/>
    <w:rsid w:val="004D7866"/>
    <w:rsid w:val="004E3AF6"/>
    <w:rsid w:val="004E61E9"/>
    <w:rsid w:val="004F17D9"/>
    <w:rsid w:val="004F241D"/>
    <w:rsid w:val="004F2CC0"/>
    <w:rsid w:val="004F480C"/>
    <w:rsid w:val="004F7947"/>
    <w:rsid w:val="004F7D86"/>
    <w:rsid w:val="00501F3A"/>
    <w:rsid w:val="0050235F"/>
    <w:rsid w:val="005106A8"/>
    <w:rsid w:val="005110A9"/>
    <w:rsid w:val="005120A7"/>
    <w:rsid w:val="00516031"/>
    <w:rsid w:val="00520901"/>
    <w:rsid w:val="005209C5"/>
    <w:rsid w:val="0052242B"/>
    <w:rsid w:val="005328E2"/>
    <w:rsid w:val="00532CC2"/>
    <w:rsid w:val="00541F85"/>
    <w:rsid w:val="00543EF6"/>
    <w:rsid w:val="00544185"/>
    <w:rsid w:val="00545F5D"/>
    <w:rsid w:val="00552ECD"/>
    <w:rsid w:val="0055355E"/>
    <w:rsid w:val="00554C30"/>
    <w:rsid w:val="00557977"/>
    <w:rsid w:val="00575F73"/>
    <w:rsid w:val="00576BDF"/>
    <w:rsid w:val="00582F2E"/>
    <w:rsid w:val="0058536E"/>
    <w:rsid w:val="005861C7"/>
    <w:rsid w:val="005933A3"/>
    <w:rsid w:val="00595C0C"/>
    <w:rsid w:val="005970C3"/>
    <w:rsid w:val="00597C11"/>
    <w:rsid w:val="005A796A"/>
    <w:rsid w:val="005B2FE6"/>
    <w:rsid w:val="005B31F8"/>
    <w:rsid w:val="005C0AF8"/>
    <w:rsid w:val="005C22BE"/>
    <w:rsid w:val="005C2E4F"/>
    <w:rsid w:val="005C4C1E"/>
    <w:rsid w:val="005C74C8"/>
    <w:rsid w:val="005D25C2"/>
    <w:rsid w:val="005D4D91"/>
    <w:rsid w:val="005E021C"/>
    <w:rsid w:val="005E18F2"/>
    <w:rsid w:val="005E2553"/>
    <w:rsid w:val="005E3336"/>
    <w:rsid w:val="005E4419"/>
    <w:rsid w:val="005E6482"/>
    <w:rsid w:val="005F2508"/>
    <w:rsid w:val="005F2F5D"/>
    <w:rsid w:val="005F65A6"/>
    <w:rsid w:val="00602D73"/>
    <w:rsid w:val="006040A0"/>
    <w:rsid w:val="00605179"/>
    <w:rsid w:val="00605D96"/>
    <w:rsid w:val="0060709F"/>
    <w:rsid w:val="00607612"/>
    <w:rsid w:val="00610CAD"/>
    <w:rsid w:val="00613F36"/>
    <w:rsid w:val="00614DB9"/>
    <w:rsid w:val="006151F3"/>
    <w:rsid w:val="00616B2D"/>
    <w:rsid w:val="00616ED9"/>
    <w:rsid w:val="00616F2D"/>
    <w:rsid w:val="00626676"/>
    <w:rsid w:val="00626B2B"/>
    <w:rsid w:val="00626C28"/>
    <w:rsid w:val="00627560"/>
    <w:rsid w:val="0062777C"/>
    <w:rsid w:val="00631750"/>
    <w:rsid w:val="00632E27"/>
    <w:rsid w:val="00634FF7"/>
    <w:rsid w:val="006379DF"/>
    <w:rsid w:val="0064120B"/>
    <w:rsid w:val="006416EA"/>
    <w:rsid w:val="00644921"/>
    <w:rsid w:val="00647263"/>
    <w:rsid w:val="00650BCB"/>
    <w:rsid w:val="00650E03"/>
    <w:rsid w:val="0065326E"/>
    <w:rsid w:val="00656428"/>
    <w:rsid w:val="006608E4"/>
    <w:rsid w:val="00661725"/>
    <w:rsid w:val="006655D8"/>
    <w:rsid w:val="00670556"/>
    <w:rsid w:val="00670ADA"/>
    <w:rsid w:val="00674AD6"/>
    <w:rsid w:val="00675D25"/>
    <w:rsid w:val="006775CE"/>
    <w:rsid w:val="006777CD"/>
    <w:rsid w:val="00687320"/>
    <w:rsid w:val="00691A52"/>
    <w:rsid w:val="0069235B"/>
    <w:rsid w:val="00692C13"/>
    <w:rsid w:val="00693D9E"/>
    <w:rsid w:val="006951D2"/>
    <w:rsid w:val="0069589E"/>
    <w:rsid w:val="006A21EE"/>
    <w:rsid w:val="006A2893"/>
    <w:rsid w:val="006A4577"/>
    <w:rsid w:val="006B3C22"/>
    <w:rsid w:val="006B3C5A"/>
    <w:rsid w:val="006C213E"/>
    <w:rsid w:val="006C3BED"/>
    <w:rsid w:val="006C41BD"/>
    <w:rsid w:val="006C5CA5"/>
    <w:rsid w:val="006E0276"/>
    <w:rsid w:val="006E2D64"/>
    <w:rsid w:val="006E38D4"/>
    <w:rsid w:val="006E62D3"/>
    <w:rsid w:val="006F0B08"/>
    <w:rsid w:val="006F1790"/>
    <w:rsid w:val="006F36D9"/>
    <w:rsid w:val="006F50CA"/>
    <w:rsid w:val="006F55EA"/>
    <w:rsid w:val="006F6E60"/>
    <w:rsid w:val="00700A7A"/>
    <w:rsid w:val="00701FE0"/>
    <w:rsid w:val="00712160"/>
    <w:rsid w:val="00713A85"/>
    <w:rsid w:val="00717DE6"/>
    <w:rsid w:val="00720CA4"/>
    <w:rsid w:val="00722571"/>
    <w:rsid w:val="00726240"/>
    <w:rsid w:val="00727363"/>
    <w:rsid w:val="00733429"/>
    <w:rsid w:val="00735403"/>
    <w:rsid w:val="0074008F"/>
    <w:rsid w:val="00740E9C"/>
    <w:rsid w:val="00752C9C"/>
    <w:rsid w:val="0075375C"/>
    <w:rsid w:val="00756E8E"/>
    <w:rsid w:val="007632FC"/>
    <w:rsid w:val="00763850"/>
    <w:rsid w:val="007655CD"/>
    <w:rsid w:val="00773674"/>
    <w:rsid w:val="00774EBC"/>
    <w:rsid w:val="00775F6D"/>
    <w:rsid w:val="00776962"/>
    <w:rsid w:val="00783F8F"/>
    <w:rsid w:val="0078426A"/>
    <w:rsid w:val="00784C60"/>
    <w:rsid w:val="00787456"/>
    <w:rsid w:val="007874D3"/>
    <w:rsid w:val="00794E5F"/>
    <w:rsid w:val="00795EC5"/>
    <w:rsid w:val="00796AA9"/>
    <w:rsid w:val="007971B8"/>
    <w:rsid w:val="00797A1B"/>
    <w:rsid w:val="007A6F69"/>
    <w:rsid w:val="007B1A7D"/>
    <w:rsid w:val="007B278B"/>
    <w:rsid w:val="007C27E6"/>
    <w:rsid w:val="007C4EB6"/>
    <w:rsid w:val="007C7926"/>
    <w:rsid w:val="007D28C6"/>
    <w:rsid w:val="007D4E38"/>
    <w:rsid w:val="007D5186"/>
    <w:rsid w:val="007D5C30"/>
    <w:rsid w:val="007D6CFA"/>
    <w:rsid w:val="007E31BC"/>
    <w:rsid w:val="007E4863"/>
    <w:rsid w:val="007E49A0"/>
    <w:rsid w:val="007E5026"/>
    <w:rsid w:val="007F24BD"/>
    <w:rsid w:val="007F503F"/>
    <w:rsid w:val="007F7BF2"/>
    <w:rsid w:val="0080409D"/>
    <w:rsid w:val="008109B1"/>
    <w:rsid w:val="0081623B"/>
    <w:rsid w:val="008172E7"/>
    <w:rsid w:val="00826130"/>
    <w:rsid w:val="008317EE"/>
    <w:rsid w:val="00834FD2"/>
    <w:rsid w:val="00837216"/>
    <w:rsid w:val="00837B42"/>
    <w:rsid w:val="00846133"/>
    <w:rsid w:val="0084633B"/>
    <w:rsid w:val="00851135"/>
    <w:rsid w:val="00854B30"/>
    <w:rsid w:val="00855BA1"/>
    <w:rsid w:val="00855BAC"/>
    <w:rsid w:val="00862C0B"/>
    <w:rsid w:val="00870EE5"/>
    <w:rsid w:val="00871B3A"/>
    <w:rsid w:val="008800D0"/>
    <w:rsid w:val="00880687"/>
    <w:rsid w:val="00882880"/>
    <w:rsid w:val="00883013"/>
    <w:rsid w:val="008855C2"/>
    <w:rsid w:val="008905A9"/>
    <w:rsid w:val="00891C81"/>
    <w:rsid w:val="00892AAA"/>
    <w:rsid w:val="0089421A"/>
    <w:rsid w:val="008953F0"/>
    <w:rsid w:val="008A04A3"/>
    <w:rsid w:val="008A104D"/>
    <w:rsid w:val="008A1549"/>
    <w:rsid w:val="008B21E3"/>
    <w:rsid w:val="008B3873"/>
    <w:rsid w:val="008B391C"/>
    <w:rsid w:val="008C3218"/>
    <w:rsid w:val="008D29C2"/>
    <w:rsid w:val="008E1AF8"/>
    <w:rsid w:val="008E7BCA"/>
    <w:rsid w:val="008F36BC"/>
    <w:rsid w:val="008F6565"/>
    <w:rsid w:val="008F690A"/>
    <w:rsid w:val="00901CC7"/>
    <w:rsid w:val="00902DD7"/>
    <w:rsid w:val="00906BE7"/>
    <w:rsid w:val="00914813"/>
    <w:rsid w:val="00914A88"/>
    <w:rsid w:val="009166D4"/>
    <w:rsid w:val="00924FD9"/>
    <w:rsid w:val="009263C9"/>
    <w:rsid w:val="009267D1"/>
    <w:rsid w:val="0092720F"/>
    <w:rsid w:val="009275E2"/>
    <w:rsid w:val="009301C8"/>
    <w:rsid w:val="00937C5A"/>
    <w:rsid w:val="00940496"/>
    <w:rsid w:val="009409AB"/>
    <w:rsid w:val="00950796"/>
    <w:rsid w:val="00951107"/>
    <w:rsid w:val="00951152"/>
    <w:rsid w:val="00956DFC"/>
    <w:rsid w:val="0096274B"/>
    <w:rsid w:val="00963B74"/>
    <w:rsid w:val="00963BF4"/>
    <w:rsid w:val="00964298"/>
    <w:rsid w:val="00966994"/>
    <w:rsid w:val="00966D74"/>
    <w:rsid w:val="00971230"/>
    <w:rsid w:val="009716CD"/>
    <w:rsid w:val="00971E4B"/>
    <w:rsid w:val="0097272A"/>
    <w:rsid w:val="00973CDF"/>
    <w:rsid w:val="009740C3"/>
    <w:rsid w:val="00974B61"/>
    <w:rsid w:val="0097637A"/>
    <w:rsid w:val="00976BDF"/>
    <w:rsid w:val="009775A2"/>
    <w:rsid w:val="009846AE"/>
    <w:rsid w:val="00990CE2"/>
    <w:rsid w:val="009924C2"/>
    <w:rsid w:val="009964B0"/>
    <w:rsid w:val="00996C4E"/>
    <w:rsid w:val="009A25FE"/>
    <w:rsid w:val="009A507F"/>
    <w:rsid w:val="009A633D"/>
    <w:rsid w:val="009A74D1"/>
    <w:rsid w:val="009C6B6E"/>
    <w:rsid w:val="009D0D23"/>
    <w:rsid w:val="009D49BD"/>
    <w:rsid w:val="009E4BEC"/>
    <w:rsid w:val="009F32CD"/>
    <w:rsid w:val="009F5978"/>
    <w:rsid w:val="009F7CB1"/>
    <w:rsid w:val="009F7E36"/>
    <w:rsid w:val="00A00A45"/>
    <w:rsid w:val="00A010D8"/>
    <w:rsid w:val="00A108D6"/>
    <w:rsid w:val="00A20455"/>
    <w:rsid w:val="00A20E85"/>
    <w:rsid w:val="00A25909"/>
    <w:rsid w:val="00A259D5"/>
    <w:rsid w:val="00A266BB"/>
    <w:rsid w:val="00A43F0B"/>
    <w:rsid w:val="00A5164C"/>
    <w:rsid w:val="00A5408F"/>
    <w:rsid w:val="00A55EFE"/>
    <w:rsid w:val="00A60D6C"/>
    <w:rsid w:val="00A615AF"/>
    <w:rsid w:val="00A61C77"/>
    <w:rsid w:val="00A63383"/>
    <w:rsid w:val="00A63F9B"/>
    <w:rsid w:val="00A745B1"/>
    <w:rsid w:val="00A7516E"/>
    <w:rsid w:val="00A77766"/>
    <w:rsid w:val="00A800E4"/>
    <w:rsid w:val="00A92BF9"/>
    <w:rsid w:val="00A96F34"/>
    <w:rsid w:val="00AA1D91"/>
    <w:rsid w:val="00AA5DFB"/>
    <w:rsid w:val="00AA623C"/>
    <w:rsid w:val="00AA7C42"/>
    <w:rsid w:val="00AB13B3"/>
    <w:rsid w:val="00AB175F"/>
    <w:rsid w:val="00AB4A2A"/>
    <w:rsid w:val="00AB4C26"/>
    <w:rsid w:val="00AB50E2"/>
    <w:rsid w:val="00AB74E9"/>
    <w:rsid w:val="00AC15BE"/>
    <w:rsid w:val="00AC18F2"/>
    <w:rsid w:val="00AC2DB1"/>
    <w:rsid w:val="00AC4F89"/>
    <w:rsid w:val="00AC5FE0"/>
    <w:rsid w:val="00AD14D1"/>
    <w:rsid w:val="00AD2A5F"/>
    <w:rsid w:val="00AD48F7"/>
    <w:rsid w:val="00AE00A3"/>
    <w:rsid w:val="00AE0751"/>
    <w:rsid w:val="00AE3095"/>
    <w:rsid w:val="00AE31B8"/>
    <w:rsid w:val="00AF1988"/>
    <w:rsid w:val="00AF31E0"/>
    <w:rsid w:val="00AF781B"/>
    <w:rsid w:val="00B07041"/>
    <w:rsid w:val="00B15252"/>
    <w:rsid w:val="00B1608F"/>
    <w:rsid w:val="00B174C9"/>
    <w:rsid w:val="00B20F80"/>
    <w:rsid w:val="00B2734C"/>
    <w:rsid w:val="00B3013F"/>
    <w:rsid w:val="00B302CD"/>
    <w:rsid w:val="00B41FCE"/>
    <w:rsid w:val="00B42297"/>
    <w:rsid w:val="00B42A20"/>
    <w:rsid w:val="00B474E5"/>
    <w:rsid w:val="00B47D79"/>
    <w:rsid w:val="00B51B31"/>
    <w:rsid w:val="00B5372A"/>
    <w:rsid w:val="00B54D6F"/>
    <w:rsid w:val="00B54D74"/>
    <w:rsid w:val="00B555F8"/>
    <w:rsid w:val="00B62A89"/>
    <w:rsid w:val="00B6571C"/>
    <w:rsid w:val="00B70D7C"/>
    <w:rsid w:val="00B724D9"/>
    <w:rsid w:val="00B73352"/>
    <w:rsid w:val="00B73E46"/>
    <w:rsid w:val="00B75233"/>
    <w:rsid w:val="00B77CE8"/>
    <w:rsid w:val="00B80B01"/>
    <w:rsid w:val="00B86FA8"/>
    <w:rsid w:val="00B92CC3"/>
    <w:rsid w:val="00BA130A"/>
    <w:rsid w:val="00BA2B70"/>
    <w:rsid w:val="00BA450F"/>
    <w:rsid w:val="00BA5911"/>
    <w:rsid w:val="00BA6389"/>
    <w:rsid w:val="00BB0F61"/>
    <w:rsid w:val="00BB3027"/>
    <w:rsid w:val="00BB5220"/>
    <w:rsid w:val="00BB68FD"/>
    <w:rsid w:val="00BC0C33"/>
    <w:rsid w:val="00BC27A0"/>
    <w:rsid w:val="00BC2945"/>
    <w:rsid w:val="00BC2CE9"/>
    <w:rsid w:val="00BC7B1F"/>
    <w:rsid w:val="00BD13A9"/>
    <w:rsid w:val="00BD3DD2"/>
    <w:rsid w:val="00BD70E1"/>
    <w:rsid w:val="00BD75F9"/>
    <w:rsid w:val="00BEA0FF"/>
    <w:rsid w:val="00BF14B6"/>
    <w:rsid w:val="00BF1DE3"/>
    <w:rsid w:val="00BF24BF"/>
    <w:rsid w:val="00BF52A1"/>
    <w:rsid w:val="00BF6C8B"/>
    <w:rsid w:val="00C020F2"/>
    <w:rsid w:val="00C1355C"/>
    <w:rsid w:val="00C1400B"/>
    <w:rsid w:val="00C14818"/>
    <w:rsid w:val="00C14BD6"/>
    <w:rsid w:val="00C23B6E"/>
    <w:rsid w:val="00C26C4A"/>
    <w:rsid w:val="00C3365D"/>
    <w:rsid w:val="00C3651F"/>
    <w:rsid w:val="00C40F33"/>
    <w:rsid w:val="00C42756"/>
    <w:rsid w:val="00C47BAF"/>
    <w:rsid w:val="00C5250D"/>
    <w:rsid w:val="00C530E4"/>
    <w:rsid w:val="00C531C4"/>
    <w:rsid w:val="00C53E5B"/>
    <w:rsid w:val="00C55DA9"/>
    <w:rsid w:val="00C62BC6"/>
    <w:rsid w:val="00C62F10"/>
    <w:rsid w:val="00C67612"/>
    <w:rsid w:val="00C73C08"/>
    <w:rsid w:val="00C75E0D"/>
    <w:rsid w:val="00C76A08"/>
    <w:rsid w:val="00C819C4"/>
    <w:rsid w:val="00C8467B"/>
    <w:rsid w:val="00C85CCB"/>
    <w:rsid w:val="00C8710A"/>
    <w:rsid w:val="00C90101"/>
    <w:rsid w:val="00C9135B"/>
    <w:rsid w:val="00C93333"/>
    <w:rsid w:val="00C93DB2"/>
    <w:rsid w:val="00CA079B"/>
    <w:rsid w:val="00CA1057"/>
    <w:rsid w:val="00CA261A"/>
    <w:rsid w:val="00CA2ADD"/>
    <w:rsid w:val="00CB12E5"/>
    <w:rsid w:val="00CB3008"/>
    <w:rsid w:val="00CB6FDA"/>
    <w:rsid w:val="00CB7729"/>
    <w:rsid w:val="00CC0FF4"/>
    <w:rsid w:val="00CC38AD"/>
    <w:rsid w:val="00CD0127"/>
    <w:rsid w:val="00CD01C6"/>
    <w:rsid w:val="00CD3E13"/>
    <w:rsid w:val="00CD5C8A"/>
    <w:rsid w:val="00CE04E2"/>
    <w:rsid w:val="00CE21AD"/>
    <w:rsid w:val="00CE2D20"/>
    <w:rsid w:val="00CE4B81"/>
    <w:rsid w:val="00CE65B4"/>
    <w:rsid w:val="00CE6BA7"/>
    <w:rsid w:val="00CF2A1B"/>
    <w:rsid w:val="00CF6A38"/>
    <w:rsid w:val="00D01A96"/>
    <w:rsid w:val="00D02273"/>
    <w:rsid w:val="00D02D49"/>
    <w:rsid w:val="00D06D01"/>
    <w:rsid w:val="00D10669"/>
    <w:rsid w:val="00D10F28"/>
    <w:rsid w:val="00D178FD"/>
    <w:rsid w:val="00D22814"/>
    <w:rsid w:val="00D26023"/>
    <w:rsid w:val="00D27D59"/>
    <w:rsid w:val="00D30867"/>
    <w:rsid w:val="00D40C9C"/>
    <w:rsid w:val="00D43EF7"/>
    <w:rsid w:val="00D45695"/>
    <w:rsid w:val="00D5031B"/>
    <w:rsid w:val="00D51871"/>
    <w:rsid w:val="00D51C88"/>
    <w:rsid w:val="00D565C1"/>
    <w:rsid w:val="00D57492"/>
    <w:rsid w:val="00D60313"/>
    <w:rsid w:val="00D635E3"/>
    <w:rsid w:val="00D67EA3"/>
    <w:rsid w:val="00D70CE5"/>
    <w:rsid w:val="00D71397"/>
    <w:rsid w:val="00D733B6"/>
    <w:rsid w:val="00D75DE7"/>
    <w:rsid w:val="00D761B2"/>
    <w:rsid w:val="00D762DC"/>
    <w:rsid w:val="00D777B9"/>
    <w:rsid w:val="00D790F6"/>
    <w:rsid w:val="00D801F7"/>
    <w:rsid w:val="00D8022E"/>
    <w:rsid w:val="00D83511"/>
    <w:rsid w:val="00D84848"/>
    <w:rsid w:val="00D850B2"/>
    <w:rsid w:val="00D9401C"/>
    <w:rsid w:val="00D9778C"/>
    <w:rsid w:val="00DA3E15"/>
    <w:rsid w:val="00DB3B3A"/>
    <w:rsid w:val="00DB5B96"/>
    <w:rsid w:val="00DB64B8"/>
    <w:rsid w:val="00DB6E47"/>
    <w:rsid w:val="00DC0890"/>
    <w:rsid w:val="00DC10A1"/>
    <w:rsid w:val="00DC4B53"/>
    <w:rsid w:val="00DC504F"/>
    <w:rsid w:val="00DC6606"/>
    <w:rsid w:val="00DC7BAC"/>
    <w:rsid w:val="00DD41B7"/>
    <w:rsid w:val="00DD45DE"/>
    <w:rsid w:val="00DD6E5D"/>
    <w:rsid w:val="00DD7A5E"/>
    <w:rsid w:val="00DE229C"/>
    <w:rsid w:val="00DE4B91"/>
    <w:rsid w:val="00DE6C7C"/>
    <w:rsid w:val="00DE71A0"/>
    <w:rsid w:val="00DF343F"/>
    <w:rsid w:val="00DF3BC9"/>
    <w:rsid w:val="00DF43C0"/>
    <w:rsid w:val="00DF51BE"/>
    <w:rsid w:val="00DF6190"/>
    <w:rsid w:val="00E00A66"/>
    <w:rsid w:val="00E014BE"/>
    <w:rsid w:val="00E029D4"/>
    <w:rsid w:val="00E0480B"/>
    <w:rsid w:val="00E1248A"/>
    <w:rsid w:val="00E13809"/>
    <w:rsid w:val="00E220C3"/>
    <w:rsid w:val="00E22FE6"/>
    <w:rsid w:val="00E23520"/>
    <w:rsid w:val="00E2610C"/>
    <w:rsid w:val="00E30286"/>
    <w:rsid w:val="00E305C9"/>
    <w:rsid w:val="00E33476"/>
    <w:rsid w:val="00E34039"/>
    <w:rsid w:val="00E425A2"/>
    <w:rsid w:val="00E4350B"/>
    <w:rsid w:val="00E46CE5"/>
    <w:rsid w:val="00E532E4"/>
    <w:rsid w:val="00E61446"/>
    <w:rsid w:val="00E62157"/>
    <w:rsid w:val="00E824DE"/>
    <w:rsid w:val="00E92FCF"/>
    <w:rsid w:val="00E94745"/>
    <w:rsid w:val="00E94E1A"/>
    <w:rsid w:val="00EA053C"/>
    <w:rsid w:val="00EA5ABB"/>
    <w:rsid w:val="00EA6FC9"/>
    <w:rsid w:val="00EB331F"/>
    <w:rsid w:val="00EB39B4"/>
    <w:rsid w:val="00EC0AD9"/>
    <w:rsid w:val="00EC1D86"/>
    <w:rsid w:val="00EC25EF"/>
    <w:rsid w:val="00EC27BF"/>
    <w:rsid w:val="00EC64EA"/>
    <w:rsid w:val="00EC6E53"/>
    <w:rsid w:val="00EC6F5B"/>
    <w:rsid w:val="00EC7A93"/>
    <w:rsid w:val="00ED2D51"/>
    <w:rsid w:val="00ED378F"/>
    <w:rsid w:val="00ED596B"/>
    <w:rsid w:val="00EE13B0"/>
    <w:rsid w:val="00EE200B"/>
    <w:rsid w:val="00EE5763"/>
    <w:rsid w:val="00EE6C2D"/>
    <w:rsid w:val="00EE75AA"/>
    <w:rsid w:val="00EF1ABF"/>
    <w:rsid w:val="00EF3F55"/>
    <w:rsid w:val="00EF3F63"/>
    <w:rsid w:val="00EF59B2"/>
    <w:rsid w:val="00EF7084"/>
    <w:rsid w:val="00EF7D63"/>
    <w:rsid w:val="00F07ACE"/>
    <w:rsid w:val="00F1222E"/>
    <w:rsid w:val="00F12C3A"/>
    <w:rsid w:val="00F14D0B"/>
    <w:rsid w:val="00F155AA"/>
    <w:rsid w:val="00F20D0A"/>
    <w:rsid w:val="00F2180E"/>
    <w:rsid w:val="00F22576"/>
    <w:rsid w:val="00F25AF3"/>
    <w:rsid w:val="00F26B91"/>
    <w:rsid w:val="00F26F2E"/>
    <w:rsid w:val="00F30285"/>
    <w:rsid w:val="00F41E51"/>
    <w:rsid w:val="00F51266"/>
    <w:rsid w:val="00F524AF"/>
    <w:rsid w:val="00F554BD"/>
    <w:rsid w:val="00F6255C"/>
    <w:rsid w:val="00F67FA6"/>
    <w:rsid w:val="00F71823"/>
    <w:rsid w:val="00F744C2"/>
    <w:rsid w:val="00F84F33"/>
    <w:rsid w:val="00F85AC5"/>
    <w:rsid w:val="00F92BF0"/>
    <w:rsid w:val="00FA0E15"/>
    <w:rsid w:val="00FA2D54"/>
    <w:rsid w:val="00FA3007"/>
    <w:rsid w:val="00FA436A"/>
    <w:rsid w:val="00FA56D9"/>
    <w:rsid w:val="00FA5FF9"/>
    <w:rsid w:val="00FB2D82"/>
    <w:rsid w:val="00FB378F"/>
    <w:rsid w:val="00FB46FF"/>
    <w:rsid w:val="00FB5E44"/>
    <w:rsid w:val="00FB6E9D"/>
    <w:rsid w:val="00FC1EEE"/>
    <w:rsid w:val="00FC34C1"/>
    <w:rsid w:val="00FD197A"/>
    <w:rsid w:val="00FD71E0"/>
    <w:rsid w:val="00FE044C"/>
    <w:rsid w:val="00FE0576"/>
    <w:rsid w:val="00FE5505"/>
    <w:rsid w:val="00FE768D"/>
    <w:rsid w:val="00FF0D23"/>
    <w:rsid w:val="00FF3638"/>
    <w:rsid w:val="00FF42EC"/>
    <w:rsid w:val="01220C6A"/>
    <w:rsid w:val="012F9FB9"/>
    <w:rsid w:val="012FB6E8"/>
    <w:rsid w:val="01474475"/>
    <w:rsid w:val="0149ED77"/>
    <w:rsid w:val="015CF56E"/>
    <w:rsid w:val="016732D9"/>
    <w:rsid w:val="0176CD65"/>
    <w:rsid w:val="01895B34"/>
    <w:rsid w:val="01AEB2A6"/>
    <w:rsid w:val="01C234D5"/>
    <w:rsid w:val="01C4DED7"/>
    <w:rsid w:val="01E65809"/>
    <w:rsid w:val="01F269D5"/>
    <w:rsid w:val="023C0E81"/>
    <w:rsid w:val="0244BE74"/>
    <w:rsid w:val="0257B4B4"/>
    <w:rsid w:val="026F6D72"/>
    <w:rsid w:val="028FA49E"/>
    <w:rsid w:val="02B504A0"/>
    <w:rsid w:val="02C71527"/>
    <w:rsid w:val="02D5004A"/>
    <w:rsid w:val="02E9D735"/>
    <w:rsid w:val="0318E5F2"/>
    <w:rsid w:val="0320F39F"/>
    <w:rsid w:val="0375043B"/>
    <w:rsid w:val="0398807A"/>
    <w:rsid w:val="039A5232"/>
    <w:rsid w:val="03A176F9"/>
    <w:rsid w:val="0402200E"/>
    <w:rsid w:val="045F4450"/>
    <w:rsid w:val="048E32B1"/>
    <w:rsid w:val="04A73AF9"/>
    <w:rsid w:val="04B8AFB3"/>
    <w:rsid w:val="04BB0AF7"/>
    <w:rsid w:val="04BD24A0"/>
    <w:rsid w:val="04D523A9"/>
    <w:rsid w:val="05492C63"/>
    <w:rsid w:val="05545A5A"/>
    <w:rsid w:val="056B47E3"/>
    <w:rsid w:val="058653BC"/>
    <w:rsid w:val="059769B9"/>
    <w:rsid w:val="059861F3"/>
    <w:rsid w:val="059A7862"/>
    <w:rsid w:val="05B8BE8E"/>
    <w:rsid w:val="05F40C90"/>
    <w:rsid w:val="05FD4B7D"/>
    <w:rsid w:val="060A8846"/>
    <w:rsid w:val="06191331"/>
    <w:rsid w:val="061A1E66"/>
    <w:rsid w:val="061A5795"/>
    <w:rsid w:val="064A7B07"/>
    <w:rsid w:val="0663426C"/>
    <w:rsid w:val="067EFEC7"/>
    <w:rsid w:val="069646F4"/>
    <w:rsid w:val="06A4CF87"/>
    <w:rsid w:val="06A4EF03"/>
    <w:rsid w:val="06BDF342"/>
    <w:rsid w:val="06C5B34C"/>
    <w:rsid w:val="06EE68F9"/>
    <w:rsid w:val="071AC1DA"/>
    <w:rsid w:val="072BCF0E"/>
    <w:rsid w:val="074C5B40"/>
    <w:rsid w:val="07691033"/>
    <w:rsid w:val="07B15BA4"/>
    <w:rsid w:val="07BC0E9F"/>
    <w:rsid w:val="07DAFCB4"/>
    <w:rsid w:val="07E165C9"/>
    <w:rsid w:val="07FC125F"/>
    <w:rsid w:val="08114C0E"/>
    <w:rsid w:val="0812429B"/>
    <w:rsid w:val="082FF2E4"/>
    <w:rsid w:val="0849BB26"/>
    <w:rsid w:val="0852D3A3"/>
    <w:rsid w:val="085D4E25"/>
    <w:rsid w:val="088FEFFB"/>
    <w:rsid w:val="08A628C6"/>
    <w:rsid w:val="08B017C9"/>
    <w:rsid w:val="090BE527"/>
    <w:rsid w:val="09421668"/>
    <w:rsid w:val="097795D4"/>
    <w:rsid w:val="0981ECD8"/>
    <w:rsid w:val="09946C85"/>
    <w:rsid w:val="099F4F83"/>
    <w:rsid w:val="09A220CC"/>
    <w:rsid w:val="09AE5EA6"/>
    <w:rsid w:val="09BD5440"/>
    <w:rsid w:val="09C10A6B"/>
    <w:rsid w:val="09D8BB42"/>
    <w:rsid w:val="09DBACC4"/>
    <w:rsid w:val="09DF42DB"/>
    <w:rsid w:val="09EA6894"/>
    <w:rsid w:val="0A1BE81C"/>
    <w:rsid w:val="0A6C5D9A"/>
    <w:rsid w:val="0A839ACC"/>
    <w:rsid w:val="0A927AC1"/>
    <w:rsid w:val="0A9EAD2D"/>
    <w:rsid w:val="0AABE842"/>
    <w:rsid w:val="0AB6CEEC"/>
    <w:rsid w:val="0ACF25EC"/>
    <w:rsid w:val="0B0A0E04"/>
    <w:rsid w:val="0B0EE577"/>
    <w:rsid w:val="0B1173E5"/>
    <w:rsid w:val="0B352058"/>
    <w:rsid w:val="0B5294EC"/>
    <w:rsid w:val="0B57F1E7"/>
    <w:rsid w:val="0B75598E"/>
    <w:rsid w:val="0B7A75A3"/>
    <w:rsid w:val="0BA9F651"/>
    <w:rsid w:val="0BDF004D"/>
    <w:rsid w:val="0BE79541"/>
    <w:rsid w:val="0BE8F34A"/>
    <w:rsid w:val="0BF4C98D"/>
    <w:rsid w:val="0C0BF28F"/>
    <w:rsid w:val="0CBBBE71"/>
    <w:rsid w:val="0CFDD893"/>
    <w:rsid w:val="0D3CD257"/>
    <w:rsid w:val="0D5A9C00"/>
    <w:rsid w:val="0D7634A2"/>
    <w:rsid w:val="0DB47F3B"/>
    <w:rsid w:val="0DC5AB3E"/>
    <w:rsid w:val="0DEC3ADE"/>
    <w:rsid w:val="0E1B6E8B"/>
    <w:rsid w:val="0E4418EE"/>
    <w:rsid w:val="0E770FB8"/>
    <w:rsid w:val="0E7B02C8"/>
    <w:rsid w:val="0E7ED5D6"/>
    <w:rsid w:val="0E8C20E4"/>
    <w:rsid w:val="0EABE416"/>
    <w:rsid w:val="0EB3B478"/>
    <w:rsid w:val="0EDACD16"/>
    <w:rsid w:val="0EFC299E"/>
    <w:rsid w:val="0F097842"/>
    <w:rsid w:val="0F0E1301"/>
    <w:rsid w:val="0F5AE1DC"/>
    <w:rsid w:val="0F782FCC"/>
    <w:rsid w:val="0F935953"/>
    <w:rsid w:val="0F9C36C8"/>
    <w:rsid w:val="0F9E94E3"/>
    <w:rsid w:val="0FB06E57"/>
    <w:rsid w:val="0FC5569B"/>
    <w:rsid w:val="0FD48D32"/>
    <w:rsid w:val="0FE12D80"/>
    <w:rsid w:val="0FE7F8EB"/>
    <w:rsid w:val="0FFE55BD"/>
    <w:rsid w:val="100951E9"/>
    <w:rsid w:val="101411E1"/>
    <w:rsid w:val="10175155"/>
    <w:rsid w:val="101C3793"/>
    <w:rsid w:val="103A02BE"/>
    <w:rsid w:val="103E344C"/>
    <w:rsid w:val="1050D640"/>
    <w:rsid w:val="1050F710"/>
    <w:rsid w:val="1052CD23"/>
    <w:rsid w:val="1061ECB7"/>
    <w:rsid w:val="106E56A5"/>
    <w:rsid w:val="109791F7"/>
    <w:rsid w:val="10B156FD"/>
    <w:rsid w:val="10DEF30A"/>
    <w:rsid w:val="10E5151D"/>
    <w:rsid w:val="10F89E94"/>
    <w:rsid w:val="1118B394"/>
    <w:rsid w:val="11420806"/>
    <w:rsid w:val="1145FC3E"/>
    <w:rsid w:val="114D0738"/>
    <w:rsid w:val="1155AD98"/>
    <w:rsid w:val="11980D0C"/>
    <w:rsid w:val="11AC2183"/>
    <w:rsid w:val="11BA8D1D"/>
    <w:rsid w:val="11C488D1"/>
    <w:rsid w:val="11CEC7E5"/>
    <w:rsid w:val="11E1E82A"/>
    <w:rsid w:val="11F6EB3C"/>
    <w:rsid w:val="12030133"/>
    <w:rsid w:val="12207E20"/>
    <w:rsid w:val="125081EB"/>
    <w:rsid w:val="12833F3A"/>
    <w:rsid w:val="12D017EE"/>
    <w:rsid w:val="12DA4C5B"/>
    <w:rsid w:val="130645EA"/>
    <w:rsid w:val="130E13D6"/>
    <w:rsid w:val="13470EA3"/>
    <w:rsid w:val="1379E07D"/>
    <w:rsid w:val="13BEDCF9"/>
    <w:rsid w:val="13CBFBD5"/>
    <w:rsid w:val="13F54CF5"/>
    <w:rsid w:val="13FADDD6"/>
    <w:rsid w:val="142CA427"/>
    <w:rsid w:val="14306572"/>
    <w:rsid w:val="146964F5"/>
    <w:rsid w:val="14B50F75"/>
    <w:rsid w:val="14F9C998"/>
    <w:rsid w:val="14FC0DE7"/>
    <w:rsid w:val="150F6716"/>
    <w:rsid w:val="1537255E"/>
    <w:rsid w:val="1537380C"/>
    <w:rsid w:val="153BC1EF"/>
    <w:rsid w:val="158ECDBC"/>
    <w:rsid w:val="159974D8"/>
    <w:rsid w:val="15C68172"/>
    <w:rsid w:val="15CC6066"/>
    <w:rsid w:val="15D80201"/>
    <w:rsid w:val="15DB867C"/>
    <w:rsid w:val="16342E1D"/>
    <w:rsid w:val="1635FEA8"/>
    <w:rsid w:val="16A20332"/>
    <w:rsid w:val="16A32463"/>
    <w:rsid w:val="16AFBC7C"/>
    <w:rsid w:val="16B496E8"/>
    <w:rsid w:val="16B8F4B7"/>
    <w:rsid w:val="16F1921C"/>
    <w:rsid w:val="1702F533"/>
    <w:rsid w:val="1718DE06"/>
    <w:rsid w:val="17456757"/>
    <w:rsid w:val="1760E2C9"/>
    <w:rsid w:val="1777A61C"/>
    <w:rsid w:val="177B8FB0"/>
    <w:rsid w:val="178B6303"/>
    <w:rsid w:val="178E5821"/>
    <w:rsid w:val="17ACD32E"/>
    <w:rsid w:val="17C7983D"/>
    <w:rsid w:val="17E4FCE1"/>
    <w:rsid w:val="17F5AEBD"/>
    <w:rsid w:val="17F606DD"/>
    <w:rsid w:val="17FFF24B"/>
    <w:rsid w:val="180128E9"/>
    <w:rsid w:val="181E4CF0"/>
    <w:rsid w:val="18243CC5"/>
    <w:rsid w:val="182A64E2"/>
    <w:rsid w:val="1838B133"/>
    <w:rsid w:val="18A34852"/>
    <w:rsid w:val="18FFF393"/>
    <w:rsid w:val="19087223"/>
    <w:rsid w:val="193F5F20"/>
    <w:rsid w:val="1952FFEB"/>
    <w:rsid w:val="196277D6"/>
    <w:rsid w:val="1969B1D3"/>
    <w:rsid w:val="19732075"/>
    <w:rsid w:val="19A638F8"/>
    <w:rsid w:val="19A8CD03"/>
    <w:rsid w:val="19B65D43"/>
    <w:rsid w:val="19C19FD7"/>
    <w:rsid w:val="1A170E66"/>
    <w:rsid w:val="1A45FEF2"/>
    <w:rsid w:val="1A6404D2"/>
    <w:rsid w:val="1A6AC23C"/>
    <w:rsid w:val="1AA5E91E"/>
    <w:rsid w:val="1ACECC07"/>
    <w:rsid w:val="1AD083BD"/>
    <w:rsid w:val="1ADDEFB6"/>
    <w:rsid w:val="1B0B19A1"/>
    <w:rsid w:val="1B3694D3"/>
    <w:rsid w:val="1B468400"/>
    <w:rsid w:val="1B81661C"/>
    <w:rsid w:val="1BBC3711"/>
    <w:rsid w:val="1BDB5B14"/>
    <w:rsid w:val="1C00B37F"/>
    <w:rsid w:val="1C25627D"/>
    <w:rsid w:val="1C3563AC"/>
    <w:rsid w:val="1C3D8F41"/>
    <w:rsid w:val="1C4108AA"/>
    <w:rsid w:val="1C7563AB"/>
    <w:rsid w:val="1C8BFA11"/>
    <w:rsid w:val="1C992456"/>
    <w:rsid w:val="1CE788B7"/>
    <w:rsid w:val="1CF12733"/>
    <w:rsid w:val="1D2BD684"/>
    <w:rsid w:val="1D31FD65"/>
    <w:rsid w:val="1D7DACD4"/>
    <w:rsid w:val="1DA99E4D"/>
    <w:rsid w:val="1DA9EFE6"/>
    <w:rsid w:val="1DAD5CCF"/>
    <w:rsid w:val="1DFA367A"/>
    <w:rsid w:val="1E130F39"/>
    <w:rsid w:val="1E201E95"/>
    <w:rsid w:val="1E287BB3"/>
    <w:rsid w:val="1E6CFD78"/>
    <w:rsid w:val="1E81C6DF"/>
    <w:rsid w:val="1EA8F579"/>
    <w:rsid w:val="1EB14477"/>
    <w:rsid w:val="1ED7977C"/>
    <w:rsid w:val="1EE66A71"/>
    <w:rsid w:val="1EF3D85C"/>
    <w:rsid w:val="1F01B14F"/>
    <w:rsid w:val="1F0D8330"/>
    <w:rsid w:val="1F1A3C66"/>
    <w:rsid w:val="1F5BE617"/>
    <w:rsid w:val="1F669441"/>
    <w:rsid w:val="1F77C4D1"/>
    <w:rsid w:val="1F7AF7A6"/>
    <w:rsid w:val="1F881871"/>
    <w:rsid w:val="1F8AC18A"/>
    <w:rsid w:val="1F941B85"/>
    <w:rsid w:val="1FC52B99"/>
    <w:rsid w:val="20012FC3"/>
    <w:rsid w:val="200640B1"/>
    <w:rsid w:val="2058E316"/>
    <w:rsid w:val="206B3222"/>
    <w:rsid w:val="20741800"/>
    <w:rsid w:val="20783435"/>
    <w:rsid w:val="208577BC"/>
    <w:rsid w:val="2094C84E"/>
    <w:rsid w:val="209F656D"/>
    <w:rsid w:val="20A4B2FA"/>
    <w:rsid w:val="20AA4C4B"/>
    <w:rsid w:val="20AFADF2"/>
    <w:rsid w:val="20AFB389"/>
    <w:rsid w:val="20F3F9D0"/>
    <w:rsid w:val="2128E071"/>
    <w:rsid w:val="217DFBFD"/>
    <w:rsid w:val="21B928BA"/>
    <w:rsid w:val="21F94991"/>
    <w:rsid w:val="2226F421"/>
    <w:rsid w:val="228C9A42"/>
    <w:rsid w:val="22908FBD"/>
    <w:rsid w:val="2294CB58"/>
    <w:rsid w:val="22968B98"/>
    <w:rsid w:val="2298A785"/>
    <w:rsid w:val="23404CBD"/>
    <w:rsid w:val="23511016"/>
    <w:rsid w:val="235AC6BF"/>
    <w:rsid w:val="2366F986"/>
    <w:rsid w:val="2394271A"/>
    <w:rsid w:val="2395BE54"/>
    <w:rsid w:val="23B7D222"/>
    <w:rsid w:val="23D8E4D7"/>
    <w:rsid w:val="23ECEFB7"/>
    <w:rsid w:val="23F7F54F"/>
    <w:rsid w:val="23FCCCF3"/>
    <w:rsid w:val="2435B830"/>
    <w:rsid w:val="244690AA"/>
    <w:rsid w:val="246D6518"/>
    <w:rsid w:val="24AAA73F"/>
    <w:rsid w:val="24AF9259"/>
    <w:rsid w:val="24CDC9C4"/>
    <w:rsid w:val="24ECC6E7"/>
    <w:rsid w:val="25002DAA"/>
    <w:rsid w:val="25776055"/>
    <w:rsid w:val="25C933C9"/>
    <w:rsid w:val="25C953A5"/>
    <w:rsid w:val="25DEE74A"/>
    <w:rsid w:val="25F93231"/>
    <w:rsid w:val="261F0B25"/>
    <w:rsid w:val="26294A13"/>
    <w:rsid w:val="265CD230"/>
    <w:rsid w:val="269C8C15"/>
    <w:rsid w:val="26B2D29E"/>
    <w:rsid w:val="26B83995"/>
    <w:rsid w:val="26D81BEE"/>
    <w:rsid w:val="26E1279E"/>
    <w:rsid w:val="270B0F5B"/>
    <w:rsid w:val="272C2483"/>
    <w:rsid w:val="274DA17D"/>
    <w:rsid w:val="276748C8"/>
    <w:rsid w:val="27ABAA8E"/>
    <w:rsid w:val="27B79DA7"/>
    <w:rsid w:val="27F2C391"/>
    <w:rsid w:val="28081C13"/>
    <w:rsid w:val="280D8293"/>
    <w:rsid w:val="28206F7E"/>
    <w:rsid w:val="28351EDD"/>
    <w:rsid w:val="285182F3"/>
    <w:rsid w:val="287ECFE8"/>
    <w:rsid w:val="28B872C5"/>
    <w:rsid w:val="28B88775"/>
    <w:rsid w:val="28C19C3A"/>
    <w:rsid w:val="28C2261F"/>
    <w:rsid w:val="28D119C5"/>
    <w:rsid w:val="28D173E3"/>
    <w:rsid w:val="290E0334"/>
    <w:rsid w:val="291498DC"/>
    <w:rsid w:val="293812A2"/>
    <w:rsid w:val="298A5F3F"/>
    <w:rsid w:val="2995FEFC"/>
    <w:rsid w:val="29CF15E6"/>
    <w:rsid w:val="29D50513"/>
    <w:rsid w:val="29DB9CDC"/>
    <w:rsid w:val="29ED2713"/>
    <w:rsid w:val="29F13AA3"/>
    <w:rsid w:val="2A07DCD3"/>
    <w:rsid w:val="2A8E1F2E"/>
    <w:rsid w:val="2A8EA1B8"/>
    <w:rsid w:val="2ADC29A9"/>
    <w:rsid w:val="2AE261E7"/>
    <w:rsid w:val="2B023545"/>
    <w:rsid w:val="2B074B79"/>
    <w:rsid w:val="2B0BE8D7"/>
    <w:rsid w:val="2B5CA2F6"/>
    <w:rsid w:val="2B684290"/>
    <w:rsid w:val="2B95B766"/>
    <w:rsid w:val="2BA5AF4F"/>
    <w:rsid w:val="2BBA0E6B"/>
    <w:rsid w:val="2BC28DAF"/>
    <w:rsid w:val="2BED0C58"/>
    <w:rsid w:val="2C30F61B"/>
    <w:rsid w:val="2C5C2622"/>
    <w:rsid w:val="2C60D9E1"/>
    <w:rsid w:val="2C6A0865"/>
    <w:rsid w:val="2C73CCB2"/>
    <w:rsid w:val="2C74C341"/>
    <w:rsid w:val="2C990C73"/>
    <w:rsid w:val="2C9B6E65"/>
    <w:rsid w:val="2CA9CDF0"/>
    <w:rsid w:val="2CC6DB89"/>
    <w:rsid w:val="2CE286A1"/>
    <w:rsid w:val="2CE5D473"/>
    <w:rsid w:val="2CEA640D"/>
    <w:rsid w:val="2D0B199F"/>
    <w:rsid w:val="2D6460E7"/>
    <w:rsid w:val="2D7BC654"/>
    <w:rsid w:val="2D80B984"/>
    <w:rsid w:val="2D83C5EF"/>
    <w:rsid w:val="2D9307F0"/>
    <w:rsid w:val="2E1B280C"/>
    <w:rsid w:val="2E44E31A"/>
    <w:rsid w:val="2E5411C7"/>
    <w:rsid w:val="2E5D299D"/>
    <w:rsid w:val="2E64B49E"/>
    <w:rsid w:val="2E69A1A1"/>
    <w:rsid w:val="2E71FACA"/>
    <w:rsid w:val="2E7B055A"/>
    <w:rsid w:val="2E853F75"/>
    <w:rsid w:val="2E8D11BD"/>
    <w:rsid w:val="2E9F8833"/>
    <w:rsid w:val="2EA62648"/>
    <w:rsid w:val="2EA6B173"/>
    <w:rsid w:val="2ED13826"/>
    <w:rsid w:val="2EE9ABB4"/>
    <w:rsid w:val="2EECFD93"/>
    <w:rsid w:val="2F0056C1"/>
    <w:rsid w:val="2F0645C0"/>
    <w:rsid w:val="2F506FC6"/>
    <w:rsid w:val="2F7CB5AA"/>
    <w:rsid w:val="2F812449"/>
    <w:rsid w:val="2F825936"/>
    <w:rsid w:val="2F89F3A5"/>
    <w:rsid w:val="2FABAADC"/>
    <w:rsid w:val="2FB8D87F"/>
    <w:rsid w:val="2FE3A00E"/>
    <w:rsid w:val="2FE7947B"/>
    <w:rsid w:val="2FFE3C87"/>
    <w:rsid w:val="2FFFED6A"/>
    <w:rsid w:val="301D05EA"/>
    <w:rsid w:val="3041997F"/>
    <w:rsid w:val="3045B2B8"/>
    <w:rsid w:val="304AFBB5"/>
    <w:rsid w:val="304CEEAC"/>
    <w:rsid w:val="3060D1A4"/>
    <w:rsid w:val="30F4CF1E"/>
    <w:rsid w:val="313D3B44"/>
    <w:rsid w:val="3143B69A"/>
    <w:rsid w:val="315C8AB9"/>
    <w:rsid w:val="3161FDA3"/>
    <w:rsid w:val="31670F12"/>
    <w:rsid w:val="31AE4742"/>
    <w:rsid w:val="31BFBE8C"/>
    <w:rsid w:val="31E6FC4E"/>
    <w:rsid w:val="323F1B8D"/>
    <w:rsid w:val="3260DE8F"/>
    <w:rsid w:val="3271075C"/>
    <w:rsid w:val="32A224B7"/>
    <w:rsid w:val="32AE683A"/>
    <w:rsid w:val="32B2D5DA"/>
    <w:rsid w:val="32B30130"/>
    <w:rsid w:val="32DD6926"/>
    <w:rsid w:val="32DDE227"/>
    <w:rsid w:val="32DFF2A3"/>
    <w:rsid w:val="33014431"/>
    <w:rsid w:val="332476C1"/>
    <w:rsid w:val="333C0C66"/>
    <w:rsid w:val="3341A16C"/>
    <w:rsid w:val="33458D07"/>
    <w:rsid w:val="335762B5"/>
    <w:rsid w:val="337EA428"/>
    <w:rsid w:val="338F8268"/>
    <w:rsid w:val="33AE08C0"/>
    <w:rsid w:val="33BF1AF0"/>
    <w:rsid w:val="33F2A7B5"/>
    <w:rsid w:val="33F5902F"/>
    <w:rsid w:val="33F9BC83"/>
    <w:rsid w:val="342AC502"/>
    <w:rsid w:val="343B2AE2"/>
    <w:rsid w:val="34526D6B"/>
    <w:rsid w:val="346F5822"/>
    <w:rsid w:val="34785ADF"/>
    <w:rsid w:val="348C350A"/>
    <w:rsid w:val="349DCC1D"/>
    <w:rsid w:val="34EDDB4C"/>
    <w:rsid w:val="353C5A99"/>
    <w:rsid w:val="353F06CD"/>
    <w:rsid w:val="35474515"/>
    <w:rsid w:val="3581352E"/>
    <w:rsid w:val="35982733"/>
    <w:rsid w:val="359EC172"/>
    <w:rsid w:val="36335747"/>
    <w:rsid w:val="363D4033"/>
    <w:rsid w:val="36B3F41E"/>
    <w:rsid w:val="36BEFA4D"/>
    <w:rsid w:val="36CF2E8F"/>
    <w:rsid w:val="36CFFA6E"/>
    <w:rsid w:val="36D4DA23"/>
    <w:rsid w:val="36ED1251"/>
    <w:rsid w:val="36F4F42C"/>
    <w:rsid w:val="37020B68"/>
    <w:rsid w:val="37801AEF"/>
    <w:rsid w:val="3780CD84"/>
    <w:rsid w:val="3799F2D6"/>
    <w:rsid w:val="379E78B9"/>
    <w:rsid w:val="37AAD941"/>
    <w:rsid w:val="37E1436E"/>
    <w:rsid w:val="37EBCDB5"/>
    <w:rsid w:val="38095174"/>
    <w:rsid w:val="38099DCB"/>
    <w:rsid w:val="381A6953"/>
    <w:rsid w:val="3833357B"/>
    <w:rsid w:val="38963C3C"/>
    <w:rsid w:val="389C4B0D"/>
    <w:rsid w:val="38A3380F"/>
    <w:rsid w:val="38EAC3C8"/>
    <w:rsid w:val="38F20E7F"/>
    <w:rsid w:val="3910061D"/>
    <w:rsid w:val="396F709D"/>
    <w:rsid w:val="39B1A142"/>
    <w:rsid w:val="39B90DC6"/>
    <w:rsid w:val="39DDE7F4"/>
    <w:rsid w:val="39F1E4F7"/>
    <w:rsid w:val="39F5CCF8"/>
    <w:rsid w:val="3A012260"/>
    <w:rsid w:val="3A0188F4"/>
    <w:rsid w:val="3A2B441F"/>
    <w:rsid w:val="3A325CC5"/>
    <w:rsid w:val="3A67252B"/>
    <w:rsid w:val="3A844ABF"/>
    <w:rsid w:val="3AA4050C"/>
    <w:rsid w:val="3AD3DAA7"/>
    <w:rsid w:val="3AF97DBD"/>
    <w:rsid w:val="3AFB0BC4"/>
    <w:rsid w:val="3B27DC2E"/>
    <w:rsid w:val="3B4C5AEC"/>
    <w:rsid w:val="3B993953"/>
    <w:rsid w:val="3BE0D3C2"/>
    <w:rsid w:val="3BFEC0D3"/>
    <w:rsid w:val="3C1B125A"/>
    <w:rsid w:val="3C1D3942"/>
    <w:rsid w:val="3C2A05E8"/>
    <w:rsid w:val="3CC27156"/>
    <w:rsid w:val="3D04385C"/>
    <w:rsid w:val="3D09B8D8"/>
    <w:rsid w:val="3D1622F0"/>
    <w:rsid w:val="3D1D7D7D"/>
    <w:rsid w:val="3D280A15"/>
    <w:rsid w:val="3D343A36"/>
    <w:rsid w:val="3D4E1921"/>
    <w:rsid w:val="3D526BA8"/>
    <w:rsid w:val="3D7EBDED"/>
    <w:rsid w:val="3D86196C"/>
    <w:rsid w:val="3D90DFD3"/>
    <w:rsid w:val="3D98838B"/>
    <w:rsid w:val="3D9AF81B"/>
    <w:rsid w:val="3DB81B04"/>
    <w:rsid w:val="3DCF4D3B"/>
    <w:rsid w:val="3DD1B795"/>
    <w:rsid w:val="3DD2F861"/>
    <w:rsid w:val="3E104DBB"/>
    <w:rsid w:val="3E13352A"/>
    <w:rsid w:val="3E6E0905"/>
    <w:rsid w:val="3E96D8B9"/>
    <w:rsid w:val="3EDFF2C1"/>
    <w:rsid w:val="3F23C6DE"/>
    <w:rsid w:val="3F633B3F"/>
    <w:rsid w:val="3F8A2F59"/>
    <w:rsid w:val="3F8FB163"/>
    <w:rsid w:val="3FBB0AA6"/>
    <w:rsid w:val="3FC777EA"/>
    <w:rsid w:val="3FCEC4F6"/>
    <w:rsid w:val="3FDF47FA"/>
    <w:rsid w:val="3FE7B544"/>
    <w:rsid w:val="4010808E"/>
    <w:rsid w:val="40171CB5"/>
    <w:rsid w:val="405720D2"/>
    <w:rsid w:val="4058FCF0"/>
    <w:rsid w:val="408B2385"/>
    <w:rsid w:val="40D1BD09"/>
    <w:rsid w:val="40E2DDB0"/>
    <w:rsid w:val="40E4A78A"/>
    <w:rsid w:val="41908A8A"/>
    <w:rsid w:val="41A074CC"/>
    <w:rsid w:val="41EEC963"/>
    <w:rsid w:val="41F6B784"/>
    <w:rsid w:val="42093C67"/>
    <w:rsid w:val="423B054B"/>
    <w:rsid w:val="42423C4F"/>
    <w:rsid w:val="424B4788"/>
    <w:rsid w:val="42600CCA"/>
    <w:rsid w:val="4260BA1D"/>
    <w:rsid w:val="426262E3"/>
    <w:rsid w:val="4285F86D"/>
    <w:rsid w:val="42A1698E"/>
    <w:rsid w:val="42A1E4A4"/>
    <w:rsid w:val="42B59549"/>
    <w:rsid w:val="43078DAC"/>
    <w:rsid w:val="431224D6"/>
    <w:rsid w:val="43415E47"/>
    <w:rsid w:val="434BBF10"/>
    <w:rsid w:val="434CAE5E"/>
    <w:rsid w:val="43610EA5"/>
    <w:rsid w:val="437F2A18"/>
    <w:rsid w:val="439176D8"/>
    <w:rsid w:val="43FC4B1A"/>
    <w:rsid w:val="44437AE8"/>
    <w:rsid w:val="444AB148"/>
    <w:rsid w:val="44586901"/>
    <w:rsid w:val="4473E5B3"/>
    <w:rsid w:val="44D65BC4"/>
    <w:rsid w:val="450BF0DE"/>
    <w:rsid w:val="4510FFAB"/>
    <w:rsid w:val="4533639A"/>
    <w:rsid w:val="45B7E27F"/>
    <w:rsid w:val="45F00DAA"/>
    <w:rsid w:val="45FD7AFF"/>
    <w:rsid w:val="461B3FB6"/>
    <w:rsid w:val="4630D3DE"/>
    <w:rsid w:val="46446322"/>
    <w:rsid w:val="465EE21B"/>
    <w:rsid w:val="466AD263"/>
    <w:rsid w:val="46776DAF"/>
    <w:rsid w:val="469395F6"/>
    <w:rsid w:val="46C2633E"/>
    <w:rsid w:val="46C7862F"/>
    <w:rsid w:val="46E13EEA"/>
    <w:rsid w:val="46F735BB"/>
    <w:rsid w:val="472C1454"/>
    <w:rsid w:val="47835DC6"/>
    <w:rsid w:val="47996362"/>
    <w:rsid w:val="47B48891"/>
    <w:rsid w:val="47F91184"/>
    <w:rsid w:val="48196B04"/>
    <w:rsid w:val="484E1EA7"/>
    <w:rsid w:val="4884EED3"/>
    <w:rsid w:val="48B77A43"/>
    <w:rsid w:val="48D3E5E2"/>
    <w:rsid w:val="48D8F913"/>
    <w:rsid w:val="48DB6810"/>
    <w:rsid w:val="4903241A"/>
    <w:rsid w:val="492CE02A"/>
    <w:rsid w:val="493B4EAC"/>
    <w:rsid w:val="4967EC44"/>
    <w:rsid w:val="498D2438"/>
    <w:rsid w:val="49E19427"/>
    <w:rsid w:val="4A01C95C"/>
    <w:rsid w:val="4A3B6DC3"/>
    <w:rsid w:val="4A858CD5"/>
    <w:rsid w:val="4A92DE44"/>
    <w:rsid w:val="4AA3C88D"/>
    <w:rsid w:val="4AA6C460"/>
    <w:rsid w:val="4AAAEEB5"/>
    <w:rsid w:val="4B1A9A7E"/>
    <w:rsid w:val="4B618608"/>
    <w:rsid w:val="4BB94F91"/>
    <w:rsid w:val="4BCCCA4B"/>
    <w:rsid w:val="4BCD6985"/>
    <w:rsid w:val="4BD1E9F9"/>
    <w:rsid w:val="4C132E8E"/>
    <w:rsid w:val="4C73EF3D"/>
    <w:rsid w:val="4C979BC5"/>
    <w:rsid w:val="4CAB53E4"/>
    <w:rsid w:val="4CAB8AC4"/>
    <w:rsid w:val="4CB21542"/>
    <w:rsid w:val="4CD80605"/>
    <w:rsid w:val="4CFB226C"/>
    <w:rsid w:val="4D2C368C"/>
    <w:rsid w:val="4D5B77A9"/>
    <w:rsid w:val="4D8BBC89"/>
    <w:rsid w:val="4D9058DD"/>
    <w:rsid w:val="4DA1B01C"/>
    <w:rsid w:val="4DBB1107"/>
    <w:rsid w:val="4DDB677E"/>
    <w:rsid w:val="4DFC43F0"/>
    <w:rsid w:val="4E04AF94"/>
    <w:rsid w:val="4E07EE12"/>
    <w:rsid w:val="4E210689"/>
    <w:rsid w:val="4E2AC538"/>
    <w:rsid w:val="4E467DB5"/>
    <w:rsid w:val="4E55D2F2"/>
    <w:rsid w:val="4E58EECA"/>
    <w:rsid w:val="4E86C624"/>
    <w:rsid w:val="4EB43662"/>
    <w:rsid w:val="4EB54427"/>
    <w:rsid w:val="4EBCA890"/>
    <w:rsid w:val="4ECB7447"/>
    <w:rsid w:val="4EE151B2"/>
    <w:rsid w:val="4EF4443D"/>
    <w:rsid w:val="4EF96567"/>
    <w:rsid w:val="4F4D2D33"/>
    <w:rsid w:val="4F4D66F1"/>
    <w:rsid w:val="4F512277"/>
    <w:rsid w:val="4F56528E"/>
    <w:rsid w:val="4F5F396B"/>
    <w:rsid w:val="4F6EE8FF"/>
    <w:rsid w:val="4F81ADE1"/>
    <w:rsid w:val="4F8D7444"/>
    <w:rsid w:val="4FA1441A"/>
    <w:rsid w:val="4FA22133"/>
    <w:rsid w:val="4FC040B7"/>
    <w:rsid w:val="4FCCC680"/>
    <w:rsid w:val="4FD4A8DC"/>
    <w:rsid w:val="4FE36BB3"/>
    <w:rsid w:val="4FE63ADA"/>
    <w:rsid w:val="4FF92891"/>
    <w:rsid w:val="5024EE31"/>
    <w:rsid w:val="503A3606"/>
    <w:rsid w:val="5063011B"/>
    <w:rsid w:val="5071D589"/>
    <w:rsid w:val="50A831A6"/>
    <w:rsid w:val="50E27FCC"/>
    <w:rsid w:val="511A3E44"/>
    <w:rsid w:val="516891E9"/>
    <w:rsid w:val="518F87B2"/>
    <w:rsid w:val="518FAB7D"/>
    <w:rsid w:val="51A76DEA"/>
    <w:rsid w:val="51D9F959"/>
    <w:rsid w:val="51FE4439"/>
    <w:rsid w:val="520B95D6"/>
    <w:rsid w:val="5219585C"/>
    <w:rsid w:val="525F64F3"/>
    <w:rsid w:val="52C71D16"/>
    <w:rsid w:val="534294A5"/>
    <w:rsid w:val="53456F30"/>
    <w:rsid w:val="5388869D"/>
    <w:rsid w:val="538B3D6E"/>
    <w:rsid w:val="539A9EE5"/>
    <w:rsid w:val="53A8528C"/>
    <w:rsid w:val="53CE4478"/>
    <w:rsid w:val="53D30208"/>
    <w:rsid w:val="53E908E2"/>
    <w:rsid w:val="53F7CCB1"/>
    <w:rsid w:val="540A2CB9"/>
    <w:rsid w:val="542D0307"/>
    <w:rsid w:val="54317E70"/>
    <w:rsid w:val="5443DED1"/>
    <w:rsid w:val="54915D5D"/>
    <w:rsid w:val="54AE5485"/>
    <w:rsid w:val="54CCBE8B"/>
    <w:rsid w:val="54E48837"/>
    <w:rsid w:val="5525E3AF"/>
    <w:rsid w:val="553D41F6"/>
    <w:rsid w:val="55409F26"/>
    <w:rsid w:val="5552C954"/>
    <w:rsid w:val="556CD22B"/>
    <w:rsid w:val="558FD783"/>
    <w:rsid w:val="55C0D6EB"/>
    <w:rsid w:val="55D9DB6A"/>
    <w:rsid w:val="56027101"/>
    <w:rsid w:val="5604E9C2"/>
    <w:rsid w:val="56063DE0"/>
    <w:rsid w:val="561E4A78"/>
    <w:rsid w:val="56360162"/>
    <w:rsid w:val="566440C2"/>
    <w:rsid w:val="567BE481"/>
    <w:rsid w:val="56A7A3CB"/>
    <w:rsid w:val="56E11559"/>
    <w:rsid w:val="57088014"/>
    <w:rsid w:val="57558F49"/>
    <w:rsid w:val="575918DF"/>
    <w:rsid w:val="57BEA393"/>
    <w:rsid w:val="57C3F37D"/>
    <w:rsid w:val="57D9FE09"/>
    <w:rsid w:val="57E0B215"/>
    <w:rsid w:val="581692C8"/>
    <w:rsid w:val="58228002"/>
    <w:rsid w:val="582F23E0"/>
    <w:rsid w:val="584012DD"/>
    <w:rsid w:val="584332D4"/>
    <w:rsid w:val="5868581C"/>
    <w:rsid w:val="58A63EFF"/>
    <w:rsid w:val="58F314B9"/>
    <w:rsid w:val="5939ED3E"/>
    <w:rsid w:val="594377D7"/>
    <w:rsid w:val="59549F81"/>
    <w:rsid w:val="598159C2"/>
    <w:rsid w:val="59992243"/>
    <w:rsid w:val="59C4BB74"/>
    <w:rsid w:val="59C77018"/>
    <w:rsid w:val="59CBB1D0"/>
    <w:rsid w:val="59CEC7EC"/>
    <w:rsid w:val="59EE174B"/>
    <w:rsid w:val="5A34B70C"/>
    <w:rsid w:val="5A7E9948"/>
    <w:rsid w:val="5ABF4DAA"/>
    <w:rsid w:val="5AE8EB2D"/>
    <w:rsid w:val="5B17D7CF"/>
    <w:rsid w:val="5B1AD388"/>
    <w:rsid w:val="5B1DA6C6"/>
    <w:rsid w:val="5B21F42A"/>
    <w:rsid w:val="5B5357E7"/>
    <w:rsid w:val="5B691600"/>
    <w:rsid w:val="5B74CD98"/>
    <w:rsid w:val="5B8C8B10"/>
    <w:rsid w:val="5BBC07A2"/>
    <w:rsid w:val="5BC51DFA"/>
    <w:rsid w:val="5BCF488E"/>
    <w:rsid w:val="5BD328C5"/>
    <w:rsid w:val="5BF2466C"/>
    <w:rsid w:val="5C021413"/>
    <w:rsid w:val="5C17287A"/>
    <w:rsid w:val="5C228413"/>
    <w:rsid w:val="5C3C4962"/>
    <w:rsid w:val="5C56EEF3"/>
    <w:rsid w:val="5C8277CE"/>
    <w:rsid w:val="5CA48AA6"/>
    <w:rsid w:val="5CB31B79"/>
    <w:rsid w:val="5CC89494"/>
    <w:rsid w:val="5D7061EE"/>
    <w:rsid w:val="5DA5B324"/>
    <w:rsid w:val="5DAA8A73"/>
    <w:rsid w:val="5DAB7EC4"/>
    <w:rsid w:val="5E1A9721"/>
    <w:rsid w:val="5E39465C"/>
    <w:rsid w:val="5E3AC86F"/>
    <w:rsid w:val="5E415ED1"/>
    <w:rsid w:val="5E6E9867"/>
    <w:rsid w:val="5E7E8D19"/>
    <w:rsid w:val="5E91402D"/>
    <w:rsid w:val="5E95D001"/>
    <w:rsid w:val="5E9DE651"/>
    <w:rsid w:val="5EB81F36"/>
    <w:rsid w:val="5EBB0514"/>
    <w:rsid w:val="5ED3B3A2"/>
    <w:rsid w:val="5EEBE8E1"/>
    <w:rsid w:val="5F18D636"/>
    <w:rsid w:val="5F2A90FB"/>
    <w:rsid w:val="5F3088FF"/>
    <w:rsid w:val="5F30907D"/>
    <w:rsid w:val="5F38B249"/>
    <w:rsid w:val="5F3B9CF3"/>
    <w:rsid w:val="5F433F3D"/>
    <w:rsid w:val="5F4A59FA"/>
    <w:rsid w:val="5F768544"/>
    <w:rsid w:val="5F7DB435"/>
    <w:rsid w:val="5F953D57"/>
    <w:rsid w:val="5FB3A821"/>
    <w:rsid w:val="5FF1DBAF"/>
    <w:rsid w:val="600BF453"/>
    <w:rsid w:val="60163671"/>
    <w:rsid w:val="601E7502"/>
    <w:rsid w:val="6021E245"/>
    <w:rsid w:val="6036C101"/>
    <w:rsid w:val="605FE9A5"/>
    <w:rsid w:val="608CF24E"/>
    <w:rsid w:val="60BEAD8F"/>
    <w:rsid w:val="60F932A4"/>
    <w:rsid w:val="60FB5863"/>
    <w:rsid w:val="60FBD02E"/>
    <w:rsid w:val="6104E9B3"/>
    <w:rsid w:val="611812C5"/>
    <w:rsid w:val="6120B2C3"/>
    <w:rsid w:val="61485943"/>
    <w:rsid w:val="616FB0CD"/>
    <w:rsid w:val="61736D1D"/>
    <w:rsid w:val="618ABFF0"/>
    <w:rsid w:val="6221F6AB"/>
    <w:rsid w:val="6232127B"/>
    <w:rsid w:val="62329B7E"/>
    <w:rsid w:val="623D87BA"/>
    <w:rsid w:val="62CF2DA5"/>
    <w:rsid w:val="63039EF1"/>
    <w:rsid w:val="6311A161"/>
    <w:rsid w:val="6324A334"/>
    <w:rsid w:val="633858DD"/>
    <w:rsid w:val="63405315"/>
    <w:rsid w:val="635CFF1F"/>
    <w:rsid w:val="636550D6"/>
    <w:rsid w:val="637E2D86"/>
    <w:rsid w:val="63AE5D58"/>
    <w:rsid w:val="63CAD610"/>
    <w:rsid w:val="64313B84"/>
    <w:rsid w:val="64A0F783"/>
    <w:rsid w:val="64A78D38"/>
    <w:rsid w:val="64AE1E15"/>
    <w:rsid w:val="64B9B111"/>
    <w:rsid w:val="64BEB54C"/>
    <w:rsid w:val="651452C9"/>
    <w:rsid w:val="651CF127"/>
    <w:rsid w:val="6521446E"/>
    <w:rsid w:val="6527F4AE"/>
    <w:rsid w:val="654B8E74"/>
    <w:rsid w:val="654F603E"/>
    <w:rsid w:val="6555332D"/>
    <w:rsid w:val="656B1ABC"/>
    <w:rsid w:val="65B9DD7E"/>
    <w:rsid w:val="65F05D9F"/>
    <w:rsid w:val="65FDCDFA"/>
    <w:rsid w:val="662B34C0"/>
    <w:rsid w:val="6642E494"/>
    <w:rsid w:val="66A5305C"/>
    <w:rsid w:val="66B4376E"/>
    <w:rsid w:val="66BB7D6C"/>
    <w:rsid w:val="66CC0597"/>
    <w:rsid w:val="66D48C39"/>
    <w:rsid w:val="66D514D4"/>
    <w:rsid w:val="66E6E55E"/>
    <w:rsid w:val="66F22101"/>
    <w:rsid w:val="6751844B"/>
    <w:rsid w:val="67529DEA"/>
    <w:rsid w:val="6754148E"/>
    <w:rsid w:val="6775EE4F"/>
    <w:rsid w:val="679FD2FA"/>
    <w:rsid w:val="67B27708"/>
    <w:rsid w:val="67B93552"/>
    <w:rsid w:val="67C391EB"/>
    <w:rsid w:val="67C71F99"/>
    <w:rsid w:val="68773E3A"/>
    <w:rsid w:val="6880BDBB"/>
    <w:rsid w:val="68C36B75"/>
    <w:rsid w:val="68E8CD5F"/>
    <w:rsid w:val="68FC6DA8"/>
    <w:rsid w:val="69193011"/>
    <w:rsid w:val="6961F077"/>
    <w:rsid w:val="696FAA12"/>
    <w:rsid w:val="6971ACE1"/>
    <w:rsid w:val="6985DF3E"/>
    <w:rsid w:val="69C46A4B"/>
    <w:rsid w:val="69DB7732"/>
    <w:rsid w:val="69E0308D"/>
    <w:rsid w:val="69E66091"/>
    <w:rsid w:val="6A026FAE"/>
    <w:rsid w:val="6A4C46F5"/>
    <w:rsid w:val="6A663DB0"/>
    <w:rsid w:val="6A7F1DC7"/>
    <w:rsid w:val="6A803599"/>
    <w:rsid w:val="6A997698"/>
    <w:rsid w:val="6AD0ABAD"/>
    <w:rsid w:val="6AEC6259"/>
    <w:rsid w:val="6B082B04"/>
    <w:rsid w:val="6B1BA87A"/>
    <w:rsid w:val="6B53DE70"/>
    <w:rsid w:val="6B887A85"/>
    <w:rsid w:val="6BA38EDF"/>
    <w:rsid w:val="6BAA8607"/>
    <w:rsid w:val="6BE9CE74"/>
    <w:rsid w:val="6BEAAE70"/>
    <w:rsid w:val="6BEEE7B0"/>
    <w:rsid w:val="6C01EEC0"/>
    <w:rsid w:val="6C02EFAA"/>
    <w:rsid w:val="6C089D6D"/>
    <w:rsid w:val="6C097984"/>
    <w:rsid w:val="6C0DDE01"/>
    <w:rsid w:val="6C122634"/>
    <w:rsid w:val="6C2BDCF1"/>
    <w:rsid w:val="6C4C837A"/>
    <w:rsid w:val="6C5FCF9C"/>
    <w:rsid w:val="6C84EC60"/>
    <w:rsid w:val="6CBB5CE1"/>
    <w:rsid w:val="6CBBC7AB"/>
    <w:rsid w:val="6CE7FAA5"/>
    <w:rsid w:val="6D03B7E8"/>
    <w:rsid w:val="6D1DA3E8"/>
    <w:rsid w:val="6D23D4F2"/>
    <w:rsid w:val="6D2D7955"/>
    <w:rsid w:val="6D4E1F74"/>
    <w:rsid w:val="6D66247F"/>
    <w:rsid w:val="6D9D9A9B"/>
    <w:rsid w:val="6DAB9D26"/>
    <w:rsid w:val="6DABF803"/>
    <w:rsid w:val="6DCD8BB3"/>
    <w:rsid w:val="6DDD938E"/>
    <w:rsid w:val="6DF7857F"/>
    <w:rsid w:val="6E016FC3"/>
    <w:rsid w:val="6E37E812"/>
    <w:rsid w:val="6E563519"/>
    <w:rsid w:val="6E619F5F"/>
    <w:rsid w:val="6E7A6D48"/>
    <w:rsid w:val="6E863743"/>
    <w:rsid w:val="6E9C4871"/>
    <w:rsid w:val="6EA53A46"/>
    <w:rsid w:val="6EB79C01"/>
    <w:rsid w:val="6ED2247D"/>
    <w:rsid w:val="6EDB2D9C"/>
    <w:rsid w:val="6EF6DA58"/>
    <w:rsid w:val="6F1187BE"/>
    <w:rsid w:val="6F29D2FA"/>
    <w:rsid w:val="6F429252"/>
    <w:rsid w:val="6F7F3D50"/>
    <w:rsid w:val="6F9C8DC0"/>
    <w:rsid w:val="6FA6EE57"/>
    <w:rsid w:val="6FB41733"/>
    <w:rsid w:val="6FBFED94"/>
    <w:rsid w:val="6FD74BB8"/>
    <w:rsid w:val="6FF4970B"/>
    <w:rsid w:val="700E5482"/>
    <w:rsid w:val="701426AD"/>
    <w:rsid w:val="70365F1C"/>
    <w:rsid w:val="708774E0"/>
    <w:rsid w:val="708BB3E5"/>
    <w:rsid w:val="70924334"/>
    <w:rsid w:val="70951D18"/>
    <w:rsid w:val="709D1CC9"/>
    <w:rsid w:val="70ACD9C1"/>
    <w:rsid w:val="70CE6739"/>
    <w:rsid w:val="70F11D4A"/>
    <w:rsid w:val="70F337EB"/>
    <w:rsid w:val="713D8CF8"/>
    <w:rsid w:val="715120C1"/>
    <w:rsid w:val="716633E4"/>
    <w:rsid w:val="71797D80"/>
    <w:rsid w:val="71D3556A"/>
    <w:rsid w:val="721EAF19"/>
    <w:rsid w:val="724E1614"/>
    <w:rsid w:val="724F7BF8"/>
    <w:rsid w:val="725CC8F8"/>
    <w:rsid w:val="729C20B8"/>
    <w:rsid w:val="729D7B57"/>
    <w:rsid w:val="72AD3E7F"/>
    <w:rsid w:val="72D4E39E"/>
    <w:rsid w:val="72D927A7"/>
    <w:rsid w:val="72E7315D"/>
    <w:rsid w:val="73038D04"/>
    <w:rsid w:val="7306D88D"/>
    <w:rsid w:val="732BBE29"/>
    <w:rsid w:val="732D7631"/>
    <w:rsid w:val="73521128"/>
    <w:rsid w:val="7382C28A"/>
    <w:rsid w:val="73EF8014"/>
    <w:rsid w:val="7409FF03"/>
    <w:rsid w:val="741BAEAE"/>
    <w:rsid w:val="74253F84"/>
    <w:rsid w:val="742AC8DF"/>
    <w:rsid w:val="743C79EE"/>
    <w:rsid w:val="7493B9E4"/>
    <w:rsid w:val="74A67EC9"/>
    <w:rsid w:val="74B0F991"/>
    <w:rsid w:val="74BC1C7C"/>
    <w:rsid w:val="74CABAB0"/>
    <w:rsid w:val="74FC4D8D"/>
    <w:rsid w:val="75452EF5"/>
    <w:rsid w:val="758C34D3"/>
    <w:rsid w:val="759D214B"/>
    <w:rsid w:val="759FAC99"/>
    <w:rsid w:val="75AAF44B"/>
    <w:rsid w:val="75AB5404"/>
    <w:rsid w:val="75E93A45"/>
    <w:rsid w:val="763430AC"/>
    <w:rsid w:val="763E59A7"/>
    <w:rsid w:val="7647E781"/>
    <w:rsid w:val="765FA3D6"/>
    <w:rsid w:val="769C6108"/>
    <w:rsid w:val="76AC385A"/>
    <w:rsid w:val="76AF5B9B"/>
    <w:rsid w:val="76B798C8"/>
    <w:rsid w:val="76B7EB4F"/>
    <w:rsid w:val="76BBC298"/>
    <w:rsid w:val="76D1F4D1"/>
    <w:rsid w:val="76EFDF26"/>
    <w:rsid w:val="77746A8C"/>
    <w:rsid w:val="777DD574"/>
    <w:rsid w:val="77C84420"/>
    <w:rsid w:val="77DEEB27"/>
    <w:rsid w:val="787F6D4C"/>
    <w:rsid w:val="78A3F7AF"/>
    <w:rsid w:val="78B84C4F"/>
    <w:rsid w:val="78E6804F"/>
    <w:rsid w:val="792363AE"/>
    <w:rsid w:val="792E871C"/>
    <w:rsid w:val="79433FAB"/>
    <w:rsid w:val="795176FB"/>
    <w:rsid w:val="796C461F"/>
    <w:rsid w:val="79920BF6"/>
    <w:rsid w:val="79EE89B1"/>
    <w:rsid w:val="7A002594"/>
    <w:rsid w:val="7A023EE5"/>
    <w:rsid w:val="7A2416FC"/>
    <w:rsid w:val="7A3F233B"/>
    <w:rsid w:val="7A71F60E"/>
    <w:rsid w:val="7AADEFEB"/>
    <w:rsid w:val="7ABF6866"/>
    <w:rsid w:val="7ADF9494"/>
    <w:rsid w:val="7AF1185D"/>
    <w:rsid w:val="7AF5DABE"/>
    <w:rsid w:val="7B287682"/>
    <w:rsid w:val="7B38467E"/>
    <w:rsid w:val="7B48F56A"/>
    <w:rsid w:val="7B4EA88C"/>
    <w:rsid w:val="7B659264"/>
    <w:rsid w:val="7B8870D9"/>
    <w:rsid w:val="7B9BCD8C"/>
    <w:rsid w:val="7BA25E86"/>
    <w:rsid w:val="7BAE41DC"/>
    <w:rsid w:val="7BC327D6"/>
    <w:rsid w:val="7BCE9CFE"/>
    <w:rsid w:val="7BEE9326"/>
    <w:rsid w:val="7C199E36"/>
    <w:rsid w:val="7C1C79B2"/>
    <w:rsid w:val="7C200F8E"/>
    <w:rsid w:val="7C657AE3"/>
    <w:rsid w:val="7C933929"/>
    <w:rsid w:val="7C97570E"/>
    <w:rsid w:val="7CA25808"/>
    <w:rsid w:val="7CD7879B"/>
    <w:rsid w:val="7CEAC41D"/>
    <w:rsid w:val="7D5D16CD"/>
    <w:rsid w:val="7D6F60BE"/>
    <w:rsid w:val="7DB5B3DD"/>
    <w:rsid w:val="7DC01F08"/>
    <w:rsid w:val="7DCA7E8E"/>
    <w:rsid w:val="7DEFC2C2"/>
    <w:rsid w:val="7E061769"/>
    <w:rsid w:val="7E10EC04"/>
    <w:rsid w:val="7E135D86"/>
    <w:rsid w:val="7E27C08C"/>
    <w:rsid w:val="7E3A2338"/>
    <w:rsid w:val="7E40F018"/>
    <w:rsid w:val="7E51B7D6"/>
    <w:rsid w:val="7E5CFD32"/>
    <w:rsid w:val="7ED5EF4B"/>
    <w:rsid w:val="7F18BD6F"/>
    <w:rsid w:val="7F296363"/>
    <w:rsid w:val="7F7D1EB4"/>
    <w:rsid w:val="7F924BD0"/>
    <w:rsid w:val="7FA07E27"/>
    <w:rsid w:val="7FAA41EE"/>
    <w:rsid w:val="7FBA1E4C"/>
    <w:rsid w:val="7FD1B159"/>
    <w:rsid w:val="7FD32C5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C8E30A"/>
  <w15:chartTrackingRefBased/>
  <w15:docId w15:val="{34624EFD-FB91-460F-B44B-9CA11428E13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6221F6AB"/>
  </w:style>
  <w:style w:type="paragraph" w:styleId="Heading1">
    <w:name w:val="heading 1"/>
    <w:basedOn w:val="Normal"/>
    <w:next w:val="Normal"/>
    <w:link w:val="Heading1Char"/>
    <w:uiPriority w:val="9"/>
    <w:qFormat/>
    <w:rsid w:val="6221F6AB"/>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unhideWhenUsed/>
    <w:qFormat/>
    <w:rsid w:val="6221F6AB"/>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6221F6A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6221F6A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6221F6A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6221F6A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6221F6A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6221F6AB"/>
    <w:pPr>
      <w:keepNext/>
      <w:keepLines/>
      <w:spacing w:after="0"/>
      <w:outlineLvl w:val="7"/>
    </w:pPr>
    <w:rPr>
      <w:rFonts w:eastAsiaTheme="majorEastAsia" w:cstheme="majorBidi"/>
      <w:i/>
      <w:iCs/>
      <w:color w:val="272727"/>
    </w:rPr>
  </w:style>
  <w:style w:type="paragraph" w:styleId="Heading9">
    <w:name w:val="heading 9"/>
    <w:basedOn w:val="Normal"/>
    <w:next w:val="Normal"/>
    <w:link w:val="Heading9Char"/>
    <w:uiPriority w:val="9"/>
    <w:semiHidden/>
    <w:unhideWhenUsed/>
    <w:qFormat/>
    <w:rsid w:val="6221F6AB"/>
    <w:pPr>
      <w:keepNext/>
      <w:keepLines/>
      <w:spacing w:after="0"/>
      <w:outlineLvl w:val="8"/>
    </w:pPr>
    <w:rPr>
      <w:rFonts w:eastAsiaTheme="majorEastAsia" w:cstheme="majorBidi"/>
      <w:color w:val="272727"/>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834FD2"/>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sid w:val="00834FD2"/>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834FD2"/>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834FD2"/>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834FD2"/>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834FD2"/>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834FD2"/>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834FD2"/>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834FD2"/>
    <w:rPr>
      <w:rFonts w:eastAsiaTheme="majorEastAsia" w:cstheme="majorBidi"/>
      <w:color w:val="272727" w:themeColor="text1" w:themeTint="D8"/>
    </w:rPr>
  </w:style>
  <w:style w:type="paragraph" w:styleId="Title">
    <w:name w:val="Title"/>
    <w:basedOn w:val="Normal"/>
    <w:next w:val="Normal"/>
    <w:link w:val="TitleChar"/>
    <w:uiPriority w:val="10"/>
    <w:qFormat/>
    <w:rsid w:val="6221F6AB"/>
    <w:pPr>
      <w:spacing w:after="80" w:line="240" w:lineRule="auto"/>
      <w:contextualSpacing/>
    </w:pPr>
    <w:rPr>
      <w:rFonts w:asciiTheme="majorHAnsi" w:hAnsiTheme="majorHAnsi" w:eastAsiaTheme="majorEastAsia" w:cstheme="majorBidi"/>
      <w:sz w:val="56"/>
      <w:szCs w:val="56"/>
    </w:rPr>
  </w:style>
  <w:style w:type="character" w:styleId="TitleChar" w:customStyle="1">
    <w:name w:val="Title Char"/>
    <w:basedOn w:val="DefaultParagraphFont"/>
    <w:link w:val="Title"/>
    <w:uiPriority w:val="10"/>
    <w:rsid w:val="00834FD2"/>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6221F6AB"/>
    <w:rPr>
      <w:rFonts w:eastAsiaTheme="majorEastAsia" w:cstheme="majorBidi"/>
      <w:color w:val="595959" w:themeColor="text1" w:themeTint="A6"/>
      <w:sz w:val="28"/>
      <w:szCs w:val="28"/>
    </w:rPr>
  </w:style>
  <w:style w:type="character" w:styleId="SubtitleChar" w:customStyle="1">
    <w:name w:val="Subtitle Char"/>
    <w:basedOn w:val="DefaultParagraphFont"/>
    <w:link w:val="Subtitle"/>
    <w:uiPriority w:val="11"/>
    <w:rsid w:val="00834FD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6221F6AB"/>
    <w:pPr>
      <w:spacing w:before="160"/>
      <w:jc w:val="center"/>
    </w:pPr>
    <w:rPr>
      <w:i/>
      <w:iCs/>
      <w:color w:val="404040" w:themeColor="text1" w:themeTint="BF"/>
    </w:rPr>
  </w:style>
  <w:style w:type="character" w:styleId="QuoteChar" w:customStyle="1">
    <w:name w:val="Quote Char"/>
    <w:basedOn w:val="DefaultParagraphFont"/>
    <w:link w:val="Quote"/>
    <w:uiPriority w:val="29"/>
    <w:rsid w:val="00834FD2"/>
    <w:rPr>
      <w:i/>
      <w:iCs/>
      <w:color w:val="404040" w:themeColor="text1" w:themeTint="BF"/>
    </w:rPr>
  </w:style>
  <w:style w:type="paragraph" w:styleId="ListParagraph">
    <w:name w:val="List Paragraph"/>
    <w:basedOn w:val="Normal"/>
    <w:uiPriority w:val="34"/>
    <w:qFormat/>
    <w:rsid w:val="6221F6AB"/>
    <w:pPr>
      <w:ind w:left="720"/>
      <w:contextualSpacing/>
    </w:pPr>
  </w:style>
  <w:style w:type="character" w:styleId="IntenseEmphasis">
    <w:name w:val="Intense Emphasis"/>
    <w:basedOn w:val="DefaultParagraphFont"/>
    <w:uiPriority w:val="21"/>
    <w:qFormat/>
    <w:rsid w:val="00834FD2"/>
    <w:rPr>
      <w:i/>
      <w:iCs/>
      <w:color w:val="0F4761" w:themeColor="accent1" w:themeShade="BF"/>
    </w:rPr>
  </w:style>
  <w:style w:type="paragraph" w:styleId="IntenseQuote">
    <w:name w:val="Intense Quote"/>
    <w:basedOn w:val="Normal"/>
    <w:next w:val="Normal"/>
    <w:link w:val="IntenseQuoteChar"/>
    <w:uiPriority w:val="30"/>
    <w:qFormat/>
    <w:rsid w:val="6221F6AB"/>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834FD2"/>
    <w:rPr>
      <w:i/>
      <w:iCs/>
      <w:color w:val="0F4761" w:themeColor="accent1" w:themeShade="BF"/>
    </w:rPr>
  </w:style>
  <w:style w:type="character" w:styleId="IntenseReference">
    <w:name w:val="Intense Reference"/>
    <w:basedOn w:val="DefaultParagraphFont"/>
    <w:uiPriority w:val="32"/>
    <w:qFormat/>
    <w:rsid w:val="00834FD2"/>
    <w:rPr>
      <w:b/>
      <w:bCs/>
      <w:smallCaps/>
      <w:color w:val="0F4761" w:themeColor="accent1" w:themeShade="BF"/>
      <w:spacing w:val="5"/>
    </w:rPr>
  </w:style>
  <w:style w:type="character" w:styleId="CommentReference">
    <w:name w:val="annotation reference"/>
    <w:basedOn w:val="DefaultParagraphFont"/>
    <w:uiPriority w:val="99"/>
    <w:semiHidden/>
    <w:unhideWhenUsed/>
    <w:rsid w:val="00A800E4"/>
    <w:rPr>
      <w:sz w:val="16"/>
      <w:szCs w:val="16"/>
    </w:rPr>
  </w:style>
  <w:style w:type="paragraph" w:styleId="CommentText">
    <w:name w:val="annotation text"/>
    <w:basedOn w:val="Normal"/>
    <w:link w:val="CommentTextChar"/>
    <w:uiPriority w:val="99"/>
    <w:unhideWhenUsed/>
    <w:rsid w:val="6221F6AB"/>
    <w:pPr>
      <w:spacing w:line="240" w:lineRule="auto"/>
    </w:pPr>
    <w:rPr>
      <w:sz w:val="20"/>
      <w:szCs w:val="20"/>
    </w:rPr>
  </w:style>
  <w:style w:type="character" w:styleId="CommentTextChar" w:customStyle="1">
    <w:name w:val="Comment Text Char"/>
    <w:basedOn w:val="DefaultParagraphFont"/>
    <w:link w:val="CommentText"/>
    <w:uiPriority w:val="99"/>
    <w:rsid w:val="00A800E4"/>
    <w:rPr>
      <w:sz w:val="20"/>
      <w:szCs w:val="20"/>
    </w:rPr>
  </w:style>
  <w:style w:type="paragraph" w:styleId="CommentSubject">
    <w:name w:val="annotation subject"/>
    <w:basedOn w:val="CommentText"/>
    <w:next w:val="CommentText"/>
    <w:link w:val="CommentSubjectChar"/>
    <w:uiPriority w:val="99"/>
    <w:semiHidden/>
    <w:unhideWhenUsed/>
    <w:rsid w:val="00A800E4"/>
    <w:rPr>
      <w:b/>
      <w:bCs/>
    </w:rPr>
  </w:style>
  <w:style w:type="character" w:styleId="CommentSubjectChar" w:customStyle="1">
    <w:name w:val="Comment Subject Char"/>
    <w:basedOn w:val="CommentTextChar"/>
    <w:link w:val="CommentSubject"/>
    <w:uiPriority w:val="99"/>
    <w:semiHidden/>
    <w:rsid w:val="00A800E4"/>
    <w:rPr>
      <w:b/>
      <w:bCs/>
      <w:sz w:val="20"/>
      <w:szCs w:val="20"/>
    </w:rPr>
  </w:style>
  <w:style w:type="paragraph" w:styleId="Revision">
    <w:name w:val="Revision"/>
    <w:hidden/>
    <w:uiPriority w:val="99"/>
    <w:semiHidden/>
    <w:rsid w:val="00AE0751"/>
    <w:pPr>
      <w:spacing w:after="0" w:line="240" w:lineRule="auto"/>
    </w:pPr>
  </w:style>
  <w:style w:type="paragraph" w:styleId="ListBullet">
    <w:name w:val="List Bullet"/>
    <w:basedOn w:val="Normal"/>
    <w:uiPriority w:val="99"/>
    <w:unhideWhenUsed/>
    <w:rsid w:val="6221F6AB"/>
    <w:pPr>
      <w:numPr>
        <w:numId w:val="31"/>
      </w:numPr>
      <w:contextualSpacing/>
    </w:pPr>
  </w:style>
  <w:style w:type="paragraph" w:styleId="paragraph" w:customStyle="1">
    <w:name w:val="paragraph"/>
    <w:basedOn w:val="Normal"/>
    <w:rsid w:val="6221F6AB"/>
    <w:pPr>
      <w:spacing w:beforeAutospacing="1" w:afterAutospacing="1" w:line="240" w:lineRule="auto"/>
    </w:pPr>
    <w:rPr>
      <w:rFonts w:ascii="Times New Roman" w:hAnsi="Times New Roman" w:eastAsia="Times New Roman" w:cs="Times New Roman"/>
      <w:sz w:val="24"/>
      <w:szCs w:val="24"/>
      <w:lang w:val="en-US"/>
    </w:rPr>
  </w:style>
  <w:style w:type="character" w:styleId="normaltextrun" w:customStyle="1">
    <w:name w:val="normaltextrun"/>
    <w:basedOn w:val="DefaultParagraphFont"/>
    <w:rsid w:val="003A2B1B"/>
  </w:style>
  <w:style w:type="character" w:styleId="eop" w:customStyle="1">
    <w:name w:val="eop"/>
    <w:basedOn w:val="DefaultParagraphFont"/>
    <w:rsid w:val="003A2B1B"/>
  </w:style>
  <w:style w:type="table" w:styleId="TableGrid">
    <w:name w:val="Table Grid"/>
    <w:basedOn w:val="TableNormal"/>
    <w:uiPriority w:val="39"/>
    <w:rsid w:val="004D786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GridTable1Light">
    <w:name w:val="Grid Table 1 Light"/>
    <w:basedOn w:val="TableNormal"/>
    <w:uiPriority w:val="46"/>
    <w:rsid w:val="004D7866"/>
    <w:pPr>
      <w:spacing w:after="0" w:line="240" w:lineRule="auto"/>
    </w:pPr>
    <w:tblPr>
      <w:tblStyleRowBandSize w:val="1"/>
      <w:tblStyleColBandSize w:val="1"/>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blPr/>
      <w:tcPr>
        <w:tcBorders>
          <w:bottom w:val="single" w:color="666666" w:themeColor="text1" w:themeTint="99" w:sz="12" w:space="0"/>
        </w:tcBorders>
      </w:tcPr>
    </w:tblStylePr>
    <w:tblStylePr w:type="lastRow">
      <w:rPr>
        <w:b/>
        <w:bCs/>
      </w:rPr>
      <w:tblPr/>
      <w:tcPr>
        <w:tcBorders>
          <w:top w:val="double" w:color="666666" w:themeColor="text1" w:themeTint="99" w:sz="2" w:space="0"/>
        </w:tcBorders>
      </w:tcPr>
    </w:tblStylePr>
    <w:tblStylePr w:type="firstCol">
      <w:rPr>
        <w:b/>
        <w:bCs/>
      </w:rPr>
    </w:tblStylePr>
    <w:tblStylePr w:type="lastCol">
      <w:rPr>
        <w:b/>
        <w:bCs/>
      </w:rPr>
    </w:tblStylePr>
  </w:style>
  <w:style w:type="table" w:styleId="GridTable4-Accent1">
    <w:name w:val="Grid Table 4 Accent 1"/>
    <w:basedOn w:val="TableNormal"/>
    <w:uiPriority w:val="49"/>
    <w:rsid w:val="00974B61"/>
    <w:pPr>
      <w:spacing w:after="0" w:line="240" w:lineRule="auto"/>
    </w:pPr>
    <w:tblPr>
      <w:tblStyleRowBandSize w:val="1"/>
      <w:tblStyleColBandSize w:val="1"/>
      <w:tblBorders>
        <w:top w:val="single" w:color="45B0E1" w:themeColor="accent1" w:themeTint="99" w:sz="4" w:space="0"/>
        <w:left w:val="single" w:color="45B0E1" w:themeColor="accent1" w:themeTint="99" w:sz="4" w:space="0"/>
        <w:bottom w:val="single" w:color="45B0E1" w:themeColor="accent1" w:themeTint="99" w:sz="4" w:space="0"/>
        <w:right w:val="single" w:color="45B0E1" w:themeColor="accent1" w:themeTint="99" w:sz="4" w:space="0"/>
        <w:insideH w:val="single" w:color="45B0E1" w:themeColor="accent1" w:themeTint="99" w:sz="4" w:space="0"/>
        <w:insideV w:val="single" w:color="45B0E1" w:themeColor="accent1" w:themeTint="99" w:sz="4" w:space="0"/>
      </w:tblBorders>
    </w:tblPr>
    <w:tblStylePr w:type="firstRow">
      <w:rPr>
        <w:b/>
        <w:bCs/>
        <w:color w:val="FFFFFF" w:themeColor="background1"/>
      </w:rPr>
      <w:tblPr/>
      <w:tcPr>
        <w:tcBorders>
          <w:top w:val="single" w:color="156082" w:themeColor="accent1" w:sz="4" w:space="0"/>
          <w:left w:val="single" w:color="156082" w:themeColor="accent1" w:sz="4" w:space="0"/>
          <w:bottom w:val="single" w:color="156082" w:themeColor="accent1" w:sz="4" w:space="0"/>
          <w:right w:val="single" w:color="156082" w:themeColor="accent1" w:sz="4" w:space="0"/>
          <w:insideH w:val="nil"/>
          <w:insideV w:val="nil"/>
        </w:tcBorders>
        <w:shd w:val="clear" w:color="auto" w:fill="156082" w:themeFill="accent1"/>
      </w:tcPr>
    </w:tblStylePr>
    <w:tblStylePr w:type="lastRow">
      <w:rPr>
        <w:b/>
        <w:bCs/>
      </w:rPr>
      <w:tblPr/>
      <w:tcPr>
        <w:tcBorders>
          <w:top w:val="double" w:color="156082" w:themeColor="accent1" w:sz="4" w:space="0"/>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
    <w:name w:val="Grid Table 4"/>
    <w:basedOn w:val="TableNormal"/>
    <w:uiPriority w:val="49"/>
    <w:rsid w:val="00974B61"/>
    <w:pPr>
      <w:spacing w:after="0" w:line="240" w:lineRule="auto"/>
    </w:pPr>
    <w:tblPr>
      <w:tblStyleRowBandSize w:val="1"/>
      <w:tblStyleColBandSize w:val="1"/>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color w:val="FFFFFF" w:themeColor="background1"/>
      </w:rPr>
      <w:tbl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insideV w:val="nil"/>
        </w:tcBorders>
        <w:shd w:val="clear" w:color="auto" w:fill="000000" w:themeFill="text1"/>
      </w:tcPr>
    </w:tblStylePr>
    <w:tblStylePr w:type="lastRow">
      <w:rPr>
        <w:b/>
        <w:bCs/>
      </w:rPr>
      <w:tblPr/>
      <w:tcPr>
        <w:tcBorders>
          <w:top w:val="double" w:color="000000" w:themeColor="text1" w:sz="4" w:space="0"/>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1Light-Accent1">
    <w:name w:val="Grid Table 1 Light Accent 1"/>
    <w:basedOn w:val="TableNormal"/>
    <w:uiPriority w:val="46"/>
    <w:rsid w:val="00974B61"/>
    <w:pPr>
      <w:spacing w:after="0" w:line="240" w:lineRule="auto"/>
    </w:pPr>
    <w:tblPr>
      <w:tblStyleRowBandSize w:val="1"/>
      <w:tblStyleColBandSize w:val="1"/>
      <w:tblBorders>
        <w:top w:val="single" w:color="83CAEB" w:themeColor="accent1" w:themeTint="66" w:sz="4" w:space="0"/>
        <w:left w:val="single" w:color="83CAEB" w:themeColor="accent1" w:themeTint="66" w:sz="4" w:space="0"/>
        <w:bottom w:val="single" w:color="83CAEB" w:themeColor="accent1" w:themeTint="66" w:sz="4" w:space="0"/>
        <w:right w:val="single" w:color="83CAEB" w:themeColor="accent1" w:themeTint="66" w:sz="4" w:space="0"/>
        <w:insideH w:val="single" w:color="83CAEB" w:themeColor="accent1" w:themeTint="66" w:sz="4" w:space="0"/>
        <w:insideV w:val="single" w:color="83CAEB" w:themeColor="accent1" w:themeTint="66" w:sz="4" w:space="0"/>
      </w:tblBorders>
    </w:tblPr>
    <w:tblStylePr w:type="firstRow">
      <w:rPr>
        <w:b/>
        <w:bCs/>
      </w:rPr>
      <w:tblPr/>
      <w:tcPr>
        <w:tcBorders>
          <w:bottom w:val="single" w:color="45B0E1" w:themeColor="accent1" w:themeTint="99" w:sz="12" w:space="0"/>
        </w:tcBorders>
      </w:tcPr>
    </w:tblStylePr>
    <w:tblStylePr w:type="lastRow">
      <w:rPr>
        <w:b/>
        <w:bCs/>
      </w:rPr>
      <w:tblPr/>
      <w:tcPr>
        <w:tcBorders>
          <w:top w:val="double" w:color="45B0E1" w:themeColor="accent1" w:themeTint="99" w:sz="2" w:space="0"/>
        </w:tcBorders>
      </w:tcPr>
    </w:tblStylePr>
    <w:tblStylePr w:type="firstCol">
      <w:rPr>
        <w:b/>
        <w:bCs/>
      </w:rPr>
    </w:tblStylePr>
    <w:tblStylePr w:type="lastCol">
      <w:rPr>
        <w:b/>
        <w:bCs/>
      </w:rPr>
    </w:tblStylePr>
  </w:style>
  <w:style w:type="character" w:styleId="Hyperlink">
    <w:name w:val="Hyperlink"/>
    <w:basedOn w:val="DefaultParagraphFont"/>
    <w:uiPriority w:val="99"/>
    <w:unhideWhenUsed/>
    <w:rsid w:val="6221F6AB"/>
    <w:rPr>
      <w:color w:val="467886"/>
      <w:u w:val="single"/>
    </w:rPr>
  </w:style>
  <w:style w:type="paragraph" w:styleId="TOC2">
    <w:name w:val="toc 2"/>
    <w:basedOn w:val="Normal"/>
    <w:next w:val="Normal"/>
    <w:uiPriority w:val="39"/>
    <w:unhideWhenUsed/>
    <w:rsid w:val="6221F6AB"/>
    <w:pPr>
      <w:spacing w:after="100"/>
      <w:ind w:left="220"/>
    </w:pPr>
  </w:style>
  <w:style w:type="paragraph" w:styleId="TOC3">
    <w:name w:val="toc 3"/>
    <w:basedOn w:val="Normal"/>
    <w:next w:val="Normal"/>
    <w:uiPriority w:val="39"/>
    <w:unhideWhenUsed/>
    <w:rsid w:val="6221F6AB"/>
    <w:pPr>
      <w:spacing w:after="100"/>
      <w:ind w:left="440"/>
    </w:pPr>
  </w:style>
  <w:style w:type="paragraph" w:styleId="FootnoteText">
    <w:name w:val="footnote text"/>
    <w:basedOn w:val="Normal"/>
    <w:uiPriority w:val="99"/>
    <w:semiHidden/>
    <w:unhideWhenUsed/>
    <w:rsid w:val="6221F6AB"/>
    <w:pPr>
      <w:spacing w:after="0" w:line="240" w:lineRule="auto"/>
    </w:pPr>
    <w:rPr>
      <w:sz w:val="20"/>
      <w:szCs w:val="20"/>
    </w:rPr>
  </w:style>
  <w:style w:type="character" w:styleId="FootnoteReference">
    <w:name w:val="footnote reference"/>
    <w:basedOn w:val="DefaultParagraphFont"/>
    <w:uiPriority w:val="99"/>
    <w:semiHidden/>
    <w:unhideWhenUsed/>
    <w:rPr>
      <w:vertAlign w:val="superscript"/>
    </w:rPr>
  </w:style>
  <w:style w:type="table" w:styleId="TableGridLight">
    <w:name w:val="Grid Table Light"/>
    <w:basedOn w:val="TableNormal"/>
    <w:uiPriority w:val="40"/>
    <w:pPr>
      <w:spacing w:after="0" w:line="240" w:lineRule="auto"/>
    </w:pPr>
    <w:tblPr>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Pr>
  </w:style>
  <w:style w:type="paragraph" w:styleId="NoSpacing">
    <w:name w:val="No Spacing"/>
    <w:uiPriority w:val="1"/>
    <w:qFormat/>
    <w:rsid w:val="3DD1B795"/>
    <w:pPr>
      <w:spacing w:after="0"/>
    </w:pPr>
  </w:style>
  <w:style w:type="paragraph" w:styleId="Header">
    <w:name w:val="header"/>
    <w:basedOn w:val="Normal"/>
    <w:uiPriority w:val="99"/>
    <w:unhideWhenUsed/>
    <w:rsid w:val="6B082B04"/>
    <w:pPr>
      <w:tabs>
        <w:tab w:val="center" w:pos="4680"/>
        <w:tab w:val="right" w:pos="9360"/>
      </w:tabs>
      <w:spacing w:after="0" w:line="240" w:lineRule="auto"/>
    </w:pPr>
  </w:style>
  <w:style w:type="paragraph" w:styleId="Footer">
    <w:name w:val="footer"/>
    <w:basedOn w:val="Normal"/>
    <w:uiPriority w:val="99"/>
    <w:unhideWhenUsed/>
    <w:rsid w:val="6B082B04"/>
    <w:pPr>
      <w:tabs>
        <w:tab w:val="center" w:pos="4680"/>
        <w:tab w:val="right" w:pos="9360"/>
      </w:tabs>
      <w:spacing w:after="0" w:line="240" w:lineRule="auto"/>
    </w:pPr>
  </w:style>
  <w:style w:type="character" w:styleId="contentcontrolboundarysink" w:customStyle="1">
    <w:name w:val="contentcontrolboundarysink"/>
    <w:basedOn w:val="DefaultParagraphFont"/>
    <w:rsid w:val="008040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665976">
      <w:bodyDiv w:val="1"/>
      <w:marLeft w:val="0"/>
      <w:marRight w:val="0"/>
      <w:marTop w:val="0"/>
      <w:marBottom w:val="0"/>
      <w:divBdr>
        <w:top w:val="none" w:sz="0" w:space="0" w:color="auto"/>
        <w:left w:val="none" w:sz="0" w:space="0" w:color="auto"/>
        <w:bottom w:val="none" w:sz="0" w:space="0" w:color="auto"/>
        <w:right w:val="none" w:sz="0" w:space="0" w:color="auto"/>
      </w:divBdr>
    </w:div>
    <w:div w:id="75978316">
      <w:bodyDiv w:val="1"/>
      <w:marLeft w:val="0"/>
      <w:marRight w:val="0"/>
      <w:marTop w:val="0"/>
      <w:marBottom w:val="0"/>
      <w:divBdr>
        <w:top w:val="none" w:sz="0" w:space="0" w:color="auto"/>
        <w:left w:val="none" w:sz="0" w:space="0" w:color="auto"/>
        <w:bottom w:val="none" w:sz="0" w:space="0" w:color="auto"/>
        <w:right w:val="none" w:sz="0" w:space="0" w:color="auto"/>
      </w:divBdr>
    </w:div>
    <w:div w:id="82453803">
      <w:bodyDiv w:val="1"/>
      <w:marLeft w:val="0"/>
      <w:marRight w:val="0"/>
      <w:marTop w:val="0"/>
      <w:marBottom w:val="0"/>
      <w:divBdr>
        <w:top w:val="none" w:sz="0" w:space="0" w:color="auto"/>
        <w:left w:val="none" w:sz="0" w:space="0" w:color="auto"/>
        <w:bottom w:val="none" w:sz="0" w:space="0" w:color="auto"/>
        <w:right w:val="none" w:sz="0" w:space="0" w:color="auto"/>
      </w:divBdr>
    </w:div>
    <w:div w:id="226962520">
      <w:bodyDiv w:val="1"/>
      <w:marLeft w:val="0"/>
      <w:marRight w:val="0"/>
      <w:marTop w:val="0"/>
      <w:marBottom w:val="0"/>
      <w:divBdr>
        <w:top w:val="none" w:sz="0" w:space="0" w:color="auto"/>
        <w:left w:val="none" w:sz="0" w:space="0" w:color="auto"/>
        <w:bottom w:val="none" w:sz="0" w:space="0" w:color="auto"/>
        <w:right w:val="none" w:sz="0" w:space="0" w:color="auto"/>
      </w:divBdr>
    </w:div>
    <w:div w:id="297497094">
      <w:bodyDiv w:val="1"/>
      <w:marLeft w:val="0"/>
      <w:marRight w:val="0"/>
      <w:marTop w:val="0"/>
      <w:marBottom w:val="0"/>
      <w:divBdr>
        <w:top w:val="none" w:sz="0" w:space="0" w:color="auto"/>
        <w:left w:val="none" w:sz="0" w:space="0" w:color="auto"/>
        <w:bottom w:val="none" w:sz="0" w:space="0" w:color="auto"/>
        <w:right w:val="none" w:sz="0" w:space="0" w:color="auto"/>
      </w:divBdr>
    </w:div>
    <w:div w:id="482356590">
      <w:bodyDiv w:val="1"/>
      <w:marLeft w:val="0"/>
      <w:marRight w:val="0"/>
      <w:marTop w:val="0"/>
      <w:marBottom w:val="0"/>
      <w:divBdr>
        <w:top w:val="none" w:sz="0" w:space="0" w:color="auto"/>
        <w:left w:val="none" w:sz="0" w:space="0" w:color="auto"/>
        <w:bottom w:val="none" w:sz="0" w:space="0" w:color="auto"/>
        <w:right w:val="none" w:sz="0" w:space="0" w:color="auto"/>
      </w:divBdr>
    </w:div>
    <w:div w:id="692657393">
      <w:bodyDiv w:val="1"/>
      <w:marLeft w:val="0"/>
      <w:marRight w:val="0"/>
      <w:marTop w:val="0"/>
      <w:marBottom w:val="0"/>
      <w:divBdr>
        <w:top w:val="none" w:sz="0" w:space="0" w:color="auto"/>
        <w:left w:val="none" w:sz="0" w:space="0" w:color="auto"/>
        <w:bottom w:val="none" w:sz="0" w:space="0" w:color="auto"/>
        <w:right w:val="none" w:sz="0" w:space="0" w:color="auto"/>
      </w:divBdr>
    </w:div>
    <w:div w:id="742606400">
      <w:bodyDiv w:val="1"/>
      <w:marLeft w:val="0"/>
      <w:marRight w:val="0"/>
      <w:marTop w:val="0"/>
      <w:marBottom w:val="0"/>
      <w:divBdr>
        <w:top w:val="none" w:sz="0" w:space="0" w:color="auto"/>
        <w:left w:val="none" w:sz="0" w:space="0" w:color="auto"/>
        <w:bottom w:val="none" w:sz="0" w:space="0" w:color="auto"/>
        <w:right w:val="none" w:sz="0" w:space="0" w:color="auto"/>
      </w:divBdr>
    </w:div>
    <w:div w:id="826941499">
      <w:bodyDiv w:val="1"/>
      <w:marLeft w:val="0"/>
      <w:marRight w:val="0"/>
      <w:marTop w:val="0"/>
      <w:marBottom w:val="0"/>
      <w:divBdr>
        <w:top w:val="none" w:sz="0" w:space="0" w:color="auto"/>
        <w:left w:val="none" w:sz="0" w:space="0" w:color="auto"/>
        <w:bottom w:val="none" w:sz="0" w:space="0" w:color="auto"/>
        <w:right w:val="none" w:sz="0" w:space="0" w:color="auto"/>
      </w:divBdr>
    </w:div>
    <w:div w:id="832380992">
      <w:bodyDiv w:val="1"/>
      <w:marLeft w:val="0"/>
      <w:marRight w:val="0"/>
      <w:marTop w:val="0"/>
      <w:marBottom w:val="0"/>
      <w:divBdr>
        <w:top w:val="none" w:sz="0" w:space="0" w:color="auto"/>
        <w:left w:val="none" w:sz="0" w:space="0" w:color="auto"/>
        <w:bottom w:val="none" w:sz="0" w:space="0" w:color="auto"/>
        <w:right w:val="none" w:sz="0" w:space="0" w:color="auto"/>
      </w:divBdr>
      <w:divsChild>
        <w:div w:id="1002784535">
          <w:marLeft w:val="0"/>
          <w:marRight w:val="0"/>
          <w:marTop w:val="0"/>
          <w:marBottom w:val="0"/>
          <w:divBdr>
            <w:top w:val="none" w:sz="0" w:space="0" w:color="auto"/>
            <w:left w:val="none" w:sz="0" w:space="0" w:color="auto"/>
            <w:bottom w:val="none" w:sz="0" w:space="0" w:color="auto"/>
            <w:right w:val="none" w:sz="0" w:space="0" w:color="auto"/>
          </w:divBdr>
        </w:div>
        <w:div w:id="1769695156">
          <w:marLeft w:val="0"/>
          <w:marRight w:val="0"/>
          <w:marTop w:val="0"/>
          <w:marBottom w:val="0"/>
          <w:divBdr>
            <w:top w:val="none" w:sz="0" w:space="0" w:color="auto"/>
            <w:left w:val="none" w:sz="0" w:space="0" w:color="auto"/>
            <w:bottom w:val="none" w:sz="0" w:space="0" w:color="auto"/>
            <w:right w:val="none" w:sz="0" w:space="0" w:color="auto"/>
          </w:divBdr>
        </w:div>
        <w:div w:id="2041080677">
          <w:marLeft w:val="0"/>
          <w:marRight w:val="0"/>
          <w:marTop w:val="0"/>
          <w:marBottom w:val="0"/>
          <w:divBdr>
            <w:top w:val="none" w:sz="0" w:space="0" w:color="auto"/>
            <w:left w:val="none" w:sz="0" w:space="0" w:color="auto"/>
            <w:bottom w:val="none" w:sz="0" w:space="0" w:color="auto"/>
            <w:right w:val="none" w:sz="0" w:space="0" w:color="auto"/>
          </w:divBdr>
        </w:div>
        <w:div w:id="870385340">
          <w:marLeft w:val="0"/>
          <w:marRight w:val="0"/>
          <w:marTop w:val="0"/>
          <w:marBottom w:val="0"/>
          <w:divBdr>
            <w:top w:val="none" w:sz="0" w:space="0" w:color="auto"/>
            <w:left w:val="none" w:sz="0" w:space="0" w:color="auto"/>
            <w:bottom w:val="none" w:sz="0" w:space="0" w:color="auto"/>
            <w:right w:val="none" w:sz="0" w:space="0" w:color="auto"/>
          </w:divBdr>
        </w:div>
        <w:div w:id="1982074634">
          <w:marLeft w:val="0"/>
          <w:marRight w:val="0"/>
          <w:marTop w:val="0"/>
          <w:marBottom w:val="0"/>
          <w:divBdr>
            <w:top w:val="none" w:sz="0" w:space="0" w:color="auto"/>
            <w:left w:val="none" w:sz="0" w:space="0" w:color="auto"/>
            <w:bottom w:val="none" w:sz="0" w:space="0" w:color="auto"/>
            <w:right w:val="none" w:sz="0" w:space="0" w:color="auto"/>
          </w:divBdr>
        </w:div>
        <w:div w:id="10960627">
          <w:marLeft w:val="0"/>
          <w:marRight w:val="0"/>
          <w:marTop w:val="0"/>
          <w:marBottom w:val="0"/>
          <w:divBdr>
            <w:top w:val="none" w:sz="0" w:space="0" w:color="auto"/>
            <w:left w:val="none" w:sz="0" w:space="0" w:color="auto"/>
            <w:bottom w:val="none" w:sz="0" w:space="0" w:color="auto"/>
            <w:right w:val="none" w:sz="0" w:space="0" w:color="auto"/>
          </w:divBdr>
        </w:div>
        <w:div w:id="491263682">
          <w:marLeft w:val="0"/>
          <w:marRight w:val="0"/>
          <w:marTop w:val="0"/>
          <w:marBottom w:val="0"/>
          <w:divBdr>
            <w:top w:val="none" w:sz="0" w:space="0" w:color="auto"/>
            <w:left w:val="none" w:sz="0" w:space="0" w:color="auto"/>
            <w:bottom w:val="none" w:sz="0" w:space="0" w:color="auto"/>
            <w:right w:val="none" w:sz="0" w:space="0" w:color="auto"/>
          </w:divBdr>
        </w:div>
      </w:divsChild>
    </w:div>
    <w:div w:id="838807754">
      <w:bodyDiv w:val="1"/>
      <w:marLeft w:val="0"/>
      <w:marRight w:val="0"/>
      <w:marTop w:val="0"/>
      <w:marBottom w:val="0"/>
      <w:divBdr>
        <w:top w:val="none" w:sz="0" w:space="0" w:color="auto"/>
        <w:left w:val="none" w:sz="0" w:space="0" w:color="auto"/>
        <w:bottom w:val="none" w:sz="0" w:space="0" w:color="auto"/>
        <w:right w:val="none" w:sz="0" w:space="0" w:color="auto"/>
      </w:divBdr>
    </w:div>
    <w:div w:id="871652210">
      <w:bodyDiv w:val="1"/>
      <w:marLeft w:val="0"/>
      <w:marRight w:val="0"/>
      <w:marTop w:val="0"/>
      <w:marBottom w:val="0"/>
      <w:divBdr>
        <w:top w:val="none" w:sz="0" w:space="0" w:color="auto"/>
        <w:left w:val="none" w:sz="0" w:space="0" w:color="auto"/>
        <w:bottom w:val="none" w:sz="0" w:space="0" w:color="auto"/>
        <w:right w:val="none" w:sz="0" w:space="0" w:color="auto"/>
      </w:divBdr>
    </w:div>
    <w:div w:id="1002123707">
      <w:bodyDiv w:val="1"/>
      <w:marLeft w:val="0"/>
      <w:marRight w:val="0"/>
      <w:marTop w:val="0"/>
      <w:marBottom w:val="0"/>
      <w:divBdr>
        <w:top w:val="none" w:sz="0" w:space="0" w:color="auto"/>
        <w:left w:val="none" w:sz="0" w:space="0" w:color="auto"/>
        <w:bottom w:val="none" w:sz="0" w:space="0" w:color="auto"/>
        <w:right w:val="none" w:sz="0" w:space="0" w:color="auto"/>
      </w:divBdr>
    </w:div>
    <w:div w:id="1059012931">
      <w:bodyDiv w:val="1"/>
      <w:marLeft w:val="0"/>
      <w:marRight w:val="0"/>
      <w:marTop w:val="0"/>
      <w:marBottom w:val="0"/>
      <w:divBdr>
        <w:top w:val="none" w:sz="0" w:space="0" w:color="auto"/>
        <w:left w:val="none" w:sz="0" w:space="0" w:color="auto"/>
        <w:bottom w:val="none" w:sz="0" w:space="0" w:color="auto"/>
        <w:right w:val="none" w:sz="0" w:space="0" w:color="auto"/>
      </w:divBdr>
    </w:div>
    <w:div w:id="1204901627">
      <w:bodyDiv w:val="1"/>
      <w:marLeft w:val="0"/>
      <w:marRight w:val="0"/>
      <w:marTop w:val="0"/>
      <w:marBottom w:val="0"/>
      <w:divBdr>
        <w:top w:val="none" w:sz="0" w:space="0" w:color="auto"/>
        <w:left w:val="none" w:sz="0" w:space="0" w:color="auto"/>
        <w:bottom w:val="none" w:sz="0" w:space="0" w:color="auto"/>
        <w:right w:val="none" w:sz="0" w:space="0" w:color="auto"/>
      </w:divBdr>
    </w:div>
    <w:div w:id="1400320324">
      <w:bodyDiv w:val="1"/>
      <w:marLeft w:val="0"/>
      <w:marRight w:val="0"/>
      <w:marTop w:val="0"/>
      <w:marBottom w:val="0"/>
      <w:divBdr>
        <w:top w:val="none" w:sz="0" w:space="0" w:color="auto"/>
        <w:left w:val="none" w:sz="0" w:space="0" w:color="auto"/>
        <w:bottom w:val="none" w:sz="0" w:space="0" w:color="auto"/>
        <w:right w:val="none" w:sz="0" w:space="0" w:color="auto"/>
      </w:divBdr>
      <w:divsChild>
        <w:div w:id="1354265240">
          <w:marLeft w:val="0"/>
          <w:marRight w:val="0"/>
          <w:marTop w:val="0"/>
          <w:marBottom w:val="0"/>
          <w:divBdr>
            <w:top w:val="none" w:sz="0" w:space="0" w:color="auto"/>
            <w:left w:val="none" w:sz="0" w:space="0" w:color="auto"/>
            <w:bottom w:val="none" w:sz="0" w:space="0" w:color="auto"/>
            <w:right w:val="none" w:sz="0" w:space="0" w:color="auto"/>
          </w:divBdr>
        </w:div>
        <w:div w:id="1227960416">
          <w:marLeft w:val="0"/>
          <w:marRight w:val="0"/>
          <w:marTop w:val="0"/>
          <w:marBottom w:val="0"/>
          <w:divBdr>
            <w:top w:val="none" w:sz="0" w:space="0" w:color="auto"/>
            <w:left w:val="none" w:sz="0" w:space="0" w:color="auto"/>
            <w:bottom w:val="none" w:sz="0" w:space="0" w:color="auto"/>
            <w:right w:val="none" w:sz="0" w:space="0" w:color="auto"/>
          </w:divBdr>
        </w:div>
        <w:div w:id="1460954323">
          <w:marLeft w:val="0"/>
          <w:marRight w:val="0"/>
          <w:marTop w:val="0"/>
          <w:marBottom w:val="0"/>
          <w:divBdr>
            <w:top w:val="none" w:sz="0" w:space="0" w:color="auto"/>
            <w:left w:val="none" w:sz="0" w:space="0" w:color="auto"/>
            <w:bottom w:val="none" w:sz="0" w:space="0" w:color="auto"/>
            <w:right w:val="none" w:sz="0" w:space="0" w:color="auto"/>
          </w:divBdr>
        </w:div>
        <w:div w:id="356732606">
          <w:marLeft w:val="0"/>
          <w:marRight w:val="0"/>
          <w:marTop w:val="0"/>
          <w:marBottom w:val="0"/>
          <w:divBdr>
            <w:top w:val="none" w:sz="0" w:space="0" w:color="auto"/>
            <w:left w:val="none" w:sz="0" w:space="0" w:color="auto"/>
            <w:bottom w:val="none" w:sz="0" w:space="0" w:color="auto"/>
            <w:right w:val="none" w:sz="0" w:space="0" w:color="auto"/>
          </w:divBdr>
        </w:div>
        <w:div w:id="2140686110">
          <w:marLeft w:val="0"/>
          <w:marRight w:val="0"/>
          <w:marTop w:val="0"/>
          <w:marBottom w:val="0"/>
          <w:divBdr>
            <w:top w:val="none" w:sz="0" w:space="0" w:color="auto"/>
            <w:left w:val="none" w:sz="0" w:space="0" w:color="auto"/>
            <w:bottom w:val="none" w:sz="0" w:space="0" w:color="auto"/>
            <w:right w:val="none" w:sz="0" w:space="0" w:color="auto"/>
          </w:divBdr>
        </w:div>
        <w:div w:id="1704597708">
          <w:marLeft w:val="0"/>
          <w:marRight w:val="0"/>
          <w:marTop w:val="0"/>
          <w:marBottom w:val="0"/>
          <w:divBdr>
            <w:top w:val="none" w:sz="0" w:space="0" w:color="auto"/>
            <w:left w:val="none" w:sz="0" w:space="0" w:color="auto"/>
            <w:bottom w:val="none" w:sz="0" w:space="0" w:color="auto"/>
            <w:right w:val="none" w:sz="0" w:space="0" w:color="auto"/>
          </w:divBdr>
        </w:div>
        <w:div w:id="1257058293">
          <w:marLeft w:val="0"/>
          <w:marRight w:val="0"/>
          <w:marTop w:val="0"/>
          <w:marBottom w:val="0"/>
          <w:divBdr>
            <w:top w:val="none" w:sz="0" w:space="0" w:color="auto"/>
            <w:left w:val="none" w:sz="0" w:space="0" w:color="auto"/>
            <w:bottom w:val="none" w:sz="0" w:space="0" w:color="auto"/>
            <w:right w:val="none" w:sz="0" w:space="0" w:color="auto"/>
          </w:divBdr>
        </w:div>
      </w:divsChild>
    </w:div>
    <w:div w:id="1476099142">
      <w:bodyDiv w:val="1"/>
      <w:marLeft w:val="0"/>
      <w:marRight w:val="0"/>
      <w:marTop w:val="0"/>
      <w:marBottom w:val="0"/>
      <w:divBdr>
        <w:top w:val="none" w:sz="0" w:space="0" w:color="auto"/>
        <w:left w:val="none" w:sz="0" w:space="0" w:color="auto"/>
        <w:bottom w:val="none" w:sz="0" w:space="0" w:color="auto"/>
        <w:right w:val="none" w:sz="0" w:space="0" w:color="auto"/>
      </w:divBdr>
    </w:div>
    <w:div w:id="1493375358">
      <w:bodyDiv w:val="1"/>
      <w:marLeft w:val="0"/>
      <w:marRight w:val="0"/>
      <w:marTop w:val="0"/>
      <w:marBottom w:val="0"/>
      <w:divBdr>
        <w:top w:val="none" w:sz="0" w:space="0" w:color="auto"/>
        <w:left w:val="none" w:sz="0" w:space="0" w:color="auto"/>
        <w:bottom w:val="none" w:sz="0" w:space="0" w:color="auto"/>
        <w:right w:val="none" w:sz="0" w:space="0" w:color="auto"/>
      </w:divBdr>
      <w:divsChild>
        <w:div w:id="492261414">
          <w:marLeft w:val="0"/>
          <w:marRight w:val="0"/>
          <w:marTop w:val="0"/>
          <w:marBottom w:val="0"/>
          <w:divBdr>
            <w:top w:val="none" w:sz="0" w:space="0" w:color="auto"/>
            <w:left w:val="none" w:sz="0" w:space="0" w:color="auto"/>
            <w:bottom w:val="none" w:sz="0" w:space="0" w:color="auto"/>
            <w:right w:val="none" w:sz="0" w:space="0" w:color="auto"/>
          </w:divBdr>
        </w:div>
        <w:div w:id="1426227078">
          <w:marLeft w:val="0"/>
          <w:marRight w:val="0"/>
          <w:marTop w:val="0"/>
          <w:marBottom w:val="0"/>
          <w:divBdr>
            <w:top w:val="none" w:sz="0" w:space="0" w:color="auto"/>
            <w:left w:val="none" w:sz="0" w:space="0" w:color="auto"/>
            <w:bottom w:val="none" w:sz="0" w:space="0" w:color="auto"/>
            <w:right w:val="none" w:sz="0" w:space="0" w:color="auto"/>
          </w:divBdr>
        </w:div>
        <w:div w:id="1580629982">
          <w:marLeft w:val="0"/>
          <w:marRight w:val="0"/>
          <w:marTop w:val="0"/>
          <w:marBottom w:val="0"/>
          <w:divBdr>
            <w:top w:val="none" w:sz="0" w:space="0" w:color="auto"/>
            <w:left w:val="none" w:sz="0" w:space="0" w:color="auto"/>
            <w:bottom w:val="none" w:sz="0" w:space="0" w:color="auto"/>
            <w:right w:val="none" w:sz="0" w:space="0" w:color="auto"/>
          </w:divBdr>
        </w:div>
        <w:div w:id="382487449">
          <w:marLeft w:val="0"/>
          <w:marRight w:val="0"/>
          <w:marTop w:val="0"/>
          <w:marBottom w:val="0"/>
          <w:divBdr>
            <w:top w:val="none" w:sz="0" w:space="0" w:color="auto"/>
            <w:left w:val="none" w:sz="0" w:space="0" w:color="auto"/>
            <w:bottom w:val="none" w:sz="0" w:space="0" w:color="auto"/>
            <w:right w:val="none" w:sz="0" w:space="0" w:color="auto"/>
          </w:divBdr>
        </w:div>
        <w:div w:id="1223099170">
          <w:marLeft w:val="0"/>
          <w:marRight w:val="0"/>
          <w:marTop w:val="0"/>
          <w:marBottom w:val="0"/>
          <w:divBdr>
            <w:top w:val="none" w:sz="0" w:space="0" w:color="auto"/>
            <w:left w:val="none" w:sz="0" w:space="0" w:color="auto"/>
            <w:bottom w:val="none" w:sz="0" w:space="0" w:color="auto"/>
            <w:right w:val="none" w:sz="0" w:space="0" w:color="auto"/>
          </w:divBdr>
        </w:div>
        <w:div w:id="1088815615">
          <w:marLeft w:val="0"/>
          <w:marRight w:val="0"/>
          <w:marTop w:val="0"/>
          <w:marBottom w:val="0"/>
          <w:divBdr>
            <w:top w:val="none" w:sz="0" w:space="0" w:color="auto"/>
            <w:left w:val="none" w:sz="0" w:space="0" w:color="auto"/>
            <w:bottom w:val="none" w:sz="0" w:space="0" w:color="auto"/>
            <w:right w:val="none" w:sz="0" w:space="0" w:color="auto"/>
          </w:divBdr>
        </w:div>
        <w:div w:id="269974592">
          <w:marLeft w:val="0"/>
          <w:marRight w:val="0"/>
          <w:marTop w:val="0"/>
          <w:marBottom w:val="0"/>
          <w:divBdr>
            <w:top w:val="none" w:sz="0" w:space="0" w:color="auto"/>
            <w:left w:val="none" w:sz="0" w:space="0" w:color="auto"/>
            <w:bottom w:val="none" w:sz="0" w:space="0" w:color="auto"/>
            <w:right w:val="none" w:sz="0" w:space="0" w:color="auto"/>
          </w:divBdr>
        </w:div>
      </w:divsChild>
    </w:div>
    <w:div w:id="1610039105">
      <w:bodyDiv w:val="1"/>
      <w:marLeft w:val="0"/>
      <w:marRight w:val="0"/>
      <w:marTop w:val="0"/>
      <w:marBottom w:val="0"/>
      <w:divBdr>
        <w:top w:val="none" w:sz="0" w:space="0" w:color="auto"/>
        <w:left w:val="none" w:sz="0" w:space="0" w:color="auto"/>
        <w:bottom w:val="none" w:sz="0" w:space="0" w:color="auto"/>
        <w:right w:val="none" w:sz="0" w:space="0" w:color="auto"/>
      </w:divBdr>
    </w:div>
    <w:div w:id="1640761475">
      <w:bodyDiv w:val="1"/>
      <w:marLeft w:val="0"/>
      <w:marRight w:val="0"/>
      <w:marTop w:val="0"/>
      <w:marBottom w:val="0"/>
      <w:divBdr>
        <w:top w:val="none" w:sz="0" w:space="0" w:color="auto"/>
        <w:left w:val="none" w:sz="0" w:space="0" w:color="auto"/>
        <w:bottom w:val="none" w:sz="0" w:space="0" w:color="auto"/>
        <w:right w:val="none" w:sz="0" w:space="0" w:color="auto"/>
      </w:divBdr>
    </w:div>
    <w:div w:id="1786846592">
      <w:bodyDiv w:val="1"/>
      <w:marLeft w:val="0"/>
      <w:marRight w:val="0"/>
      <w:marTop w:val="0"/>
      <w:marBottom w:val="0"/>
      <w:divBdr>
        <w:top w:val="none" w:sz="0" w:space="0" w:color="auto"/>
        <w:left w:val="none" w:sz="0" w:space="0" w:color="auto"/>
        <w:bottom w:val="none" w:sz="0" w:space="0" w:color="auto"/>
        <w:right w:val="none" w:sz="0" w:space="0" w:color="auto"/>
      </w:divBdr>
      <w:divsChild>
        <w:div w:id="397871561">
          <w:marLeft w:val="547"/>
          <w:marRight w:val="0"/>
          <w:marTop w:val="0"/>
          <w:marBottom w:val="0"/>
          <w:divBdr>
            <w:top w:val="none" w:sz="0" w:space="0" w:color="auto"/>
            <w:left w:val="none" w:sz="0" w:space="0" w:color="auto"/>
            <w:bottom w:val="none" w:sz="0" w:space="0" w:color="auto"/>
            <w:right w:val="none" w:sz="0" w:space="0" w:color="auto"/>
          </w:divBdr>
        </w:div>
      </w:divsChild>
    </w:div>
    <w:div w:id="1834300616">
      <w:bodyDiv w:val="1"/>
      <w:marLeft w:val="0"/>
      <w:marRight w:val="0"/>
      <w:marTop w:val="0"/>
      <w:marBottom w:val="0"/>
      <w:divBdr>
        <w:top w:val="none" w:sz="0" w:space="0" w:color="auto"/>
        <w:left w:val="none" w:sz="0" w:space="0" w:color="auto"/>
        <w:bottom w:val="none" w:sz="0" w:space="0" w:color="auto"/>
        <w:right w:val="none" w:sz="0" w:space="0" w:color="auto"/>
      </w:divBdr>
    </w:div>
    <w:div w:id="1886985747">
      <w:bodyDiv w:val="1"/>
      <w:marLeft w:val="0"/>
      <w:marRight w:val="0"/>
      <w:marTop w:val="0"/>
      <w:marBottom w:val="0"/>
      <w:divBdr>
        <w:top w:val="none" w:sz="0" w:space="0" w:color="auto"/>
        <w:left w:val="none" w:sz="0" w:space="0" w:color="auto"/>
        <w:bottom w:val="none" w:sz="0" w:space="0" w:color="auto"/>
        <w:right w:val="none" w:sz="0" w:space="0" w:color="auto"/>
      </w:divBdr>
    </w:div>
    <w:div w:id="1909729924">
      <w:bodyDiv w:val="1"/>
      <w:marLeft w:val="0"/>
      <w:marRight w:val="0"/>
      <w:marTop w:val="0"/>
      <w:marBottom w:val="0"/>
      <w:divBdr>
        <w:top w:val="none" w:sz="0" w:space="0" w:color="auto"/>
        <w:left w:val="none" w:sz="0" w:space="0" w:color="auto"/>
        <w:bottom w:val="none" w:sz="0" w:space="0" w:color="auto"/>
        <w:right w:val="none" w:sz="0" w:space="0" w:color="auto"/>
      </w:divBdr>
    </w:div>
    <w:div w:id="2043438533">
      <w:bodyDiv w:val="1"/>
      <w:marLeft w:val="0"/>
      <w:marRight w:val="0"/>
      <w:marTop w:val="0"/>
      <w:marBottom w:val="0"/>
      <w:divBdr>
        <w:top w:val="none" w:sz="0" w:space="0" w:color="auto"/>
        <w:left w:val="none" w:sz="0" w:space="0" w:color="auto"/>
        <w:bottom w:val="none" w:sz="0" w:space="0" w:color="auto"/>
        <w:right w:val="none" w:sz="0" w:space="0" w:color="auto"/>
      </w:divBdr>
    </w:div>
    <w:div w:id="2059162346">
      <w:bodyDiv w:val="1"/>
      <w:marLeft w:val="0"/>
      <w:marRight w:val="0"/>
      <w:marTop w:val="0"/>
      <w:marBottom w:val="0"/>
      <w:divBdr>
        <w:top w:val="none" w:sz="0" w:space="0" w:color="auto"/>
        <w:left w:val="none" w:sz="0" w:space="0" w:color="auto"/>
        <w:bottom w:val="none" w:sz="0" w:space="0" w:color="auto"/>
        <w:right w:val="none" w:sz="0" w:space="0" w:color="auto"/>
      </w:divBdr>
      <w:divsChild>
        <w:div w:id="1589730297">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eader" Target="head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png" Id="rId11"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ntTable" Target="fontTable.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66aa7f8-515c-4443-8a52-641132b0e2be">
      <Terms xmlns="http://schemas.microsoft.com/office/infopath/2007/PartnerControls"/>
    </lcf76f155ced4ddcb4097134ff3c332f>
    <TaxCatchAll xmlns="d1a66c0b-e580-4742-bd65-5e62097f68b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C885D671304B24D927E214070133627" ma:contentTypeVersion="13" ma:contentTypeDescription="Een nieuw document maken." ma:contentTypeScope="" ma:versionID="4ed7e98e04ce7f6ee75cc70446347355">
  <xsd:schema xmlns:xsd="http://www.w3.org/2001/XMLSchema" xmlns:xs="http://www.w3.org/2001/XMLSchema" xmlns:p="http://schemas.microsoft.com/office/2006/metadata/properties" xmlns:ns2="166aa7f8-515c-4443-8a52-641132b0e2be" xmlns:ns3="d1a66c0b-e580-4742-bd65-5e62097f68b4" targetNamespace="http://schemas.microsoft.com/office/2006/metadata/properties" ma:root="true" ma:fieldsID="f01a41b2a25c1f0c7f291edc1dad1c66" ns2:_="" ns3:_="">
    <xsd:import namespace="166aa7f8-515c-4443-8a52-641132b0e2be"/>
    <xsd:import namespace="d1a66c0b-e580-4742-bd65-5e62097f68b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6aa7f8-515c-4443-8a52-641132b0e2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3c30ef75-8629-4732-8d4b-9cd82a8b63e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1a66c0b-e580-4742-bd65-5e62097f68b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3fb832d-a862-4a30-bea9-beb556933a74}" ma:internalName="TaxCatchAll" ma:showField="CatchAllData" ma:web="d1a66c0b-e580-4742-bd65-5e62097f68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68782B9-49A2-4667-9D7D-C8B0054ADD60}">
  <ds:schemaRefs>
    <ds:schemaRef ds:uri="http://schemas.microsoft.com/sharepoint/v3/contenttype/forms"/>
  </ds:schemaRefs>
</ds:datastoreItem>
</file>

<file path=customXml/itemProps2.xml><?xml version="1.0" encoding="utf-8"?>
<ds:datastoreItem xmlns:ds="http://schemas.openxmlformats.org/officeDocument/2006/customXml" ds:itemID="{9FE17E2B-07AD-42ED-85B1-82A7BA9B35BE}">
  <ds:schemaRefs>
    <ds:schemaRef ds:uri="http://schemas.microsoft.com/office/2006/metadata/properties"/>
    <ds:schemaRef ds:uri="http://schemas.microsoft.com/office/infopath/2007/PartnerControls"/>
    <ds:schemaRef ds:uri="166aa7f8-515c-4443-8a52-641132b0e2be"/>
    <ds:schemaRef ds:uri="d1a66c0b-e580-4742-bd65-5e62097f68b4"/>
  </ds:schemaRefs>
</ds:datastoreItem>
</file>

<file path=customXml/itemProps3.xml><?xml version="1.0" encoding="utf-8"?>
<ds:datastoreItem xmlns:ds="http://schemas.openxmlformats.org/officeDocument/2006/customXml" ds:itemID="{AF86BF6A-F972-42B3-A8D8-B1AC1750C88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Transparency International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Jorum Duri</dc:creator>
  <cp:keywords/>
  <dc:description/>
  <cp:lastModifiedBy>Laura Van den Eynde</cp:lastModifiedBy>
  <cp:revision>812</cp:revision>
  <dcterms:created xsi:type="dcterms:W3CDTF">2024-07-09T08:08:00Z</dcterms:created>
  <dcterms:modified xsi:type="dcterms:W3CDTF">2026-02-09T11:20:40Z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0x010100CC885D671304B24D927E214070133627</vt:lpwstr>
  </property>
  <property fmtid="{D5CDD505-2E9C-101B-9397-08002B2CF9AE}" pid="3" name="MediaServiceImageTags">
    <vt:lpwstr/>
  </property>
</Properties>
</file>