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C9FE3" w14:textId="63748FC0" w:rsidR="5F3B9CF3" w:rsidRPr="001414EF" w:rsidRDefault="5F3B9CF3" w:rsidP="59EE174B">
      <w:pPr>
        <w:pStyle w:val="Ttulo"/>
        <w:jc w:val="center"/>
        <w:rPr>
          <w:rFonts w:ascii="Arial" w:hAnsi="Arial" w:cs="Arial"/>
          <w:color w:val="0F4761" w:themeColor="accent1" w:themeShade="BF"/>
          <w:sz w:val="48"/>
          <w:szCs w:val="48"/>
        </w:rPr>
      </w:pPr>
      <w:r w:rsidRPr="001414EF">
        <w:rPr>
          <w:rFonts w:ascii="Arial" w:hAnsi="Arial" w:cs="Arial"/>
          <w:color w:val="0F4761" w:themeColor="accent1" w:themeShade="BF"/>
          <w:sz w:val="52"/>
          <w:szCs w:val="52"/>
        </w:rPr>
        <w:t>METODOLOGIA</w:t>
      </w:r>
      <w:r w:rsidR="001414EF" w:rsidRPr="001414EF">
        <w:rPr>
          <w:rFonts w:ascii="Arial" w:hAnsi="Arial" w:cs="Arial"/>
          <w:b/>
          <w:bCs/>
          <w:color w:val="0F4761" w:themeColor="accent1" w:themeShade="BF"/>
          <w:sz w:val="52"/>
          <w:szCs w:val="52"/>
        </w:rPr>
        <w:t xml:space="preserve"> </w:t>
      </w:r>
      <w:r w:rsidR="001414EF" w:rsidRPr="001414EF">
        <w:rPr>
          <w:rFonts w:ascii="Arial" w:hAnsi="Arial" w:cs="Arial"/>
          <w:color w:val="0F4761" w:themeColor="accent1" w:themeShade="BF"/>
          <w:sz w:val="52"/>
          <w:szCs w:val="52"/>
        </w:rPr>
        <w:t>PARA OS</w:t>
      </w:r>
      <w:r w:rsidR="001414EF" w:rsidRPr="001414EF">
        <w:rPr>
          <w:rFonts w:ascii="Arial" w:hAnsi="Arial" w:cs="Arial"/>
          <w:b/>
          <w:bCs/>
          <w:color w:val="0F4761" w:themeColor="accent1" w:themeShade="BF"/>
          <w:sz w:val="52"/>
          <w:szCs w:val="52"/>
        </w:rPr>
        <w:t xml:space="preserve"> RELATÓRIOS DE ANÁLISE POR PAÍS</w:t>
      </w:r>
    </w:p>
    <w:p w14:paraId="7796B90A" w14:textId="34CD4B20" w:rsidR="6221F6AB" w:rsidRPr="001414EF" w:rsidRDefault="6221F6AB" w:rsidP="59EE174B">
      <w:pPr>
        <w:rPr>
          <w:rFonts w:ascii="Arial" w:hAnsi="Arial" w:cs="Arial"/>
        </w:rPr>
      </w:pPr>
    </w:p>
    <w:p w14:paraId="2ECF10EA" w14:textId="4DCDE085" w:rsidR="3DCF4D3B" w:rsidRPr="001414EF" w:rsidRDefault="085D4E25" w:rsidP="59EE174B">
      <w:pPr>
        <w:rPr>
          <w:rFonts w:ascii="Arial" w:hAnsi="Arial" w:cs="Arial"/>
        </w:rPr>
      </w:pPr>
      <w:r w:rsidRPr="001414EF">
        <w:rPr>
          <w:rFonts w:ascii="Arial" w:hAnsi="Arial" w:cs="Arial"/>
        </w:rPr>
        <w:t>_________________________________________________________________________</w:t>
      </w:r>
    </w:p>
    <w:p w14:paraId="26E00F2D" w14:textId="78259748" w:rsidR="3DCF4D3B" w:rsidRPr="001414EF" w:rsidRDefault="3DCF4D3B" w:rsidP="59EE174B">
      <w:pPr>
        <w:jc w:val="center"/>
        <w:rPr>
          <w:rFonts w:ascii="Arial" w:hAnsi="Arial" w:cs="Arial"/>
        </w:rPr>
      </w:pPr>
      <w:r w:rsidRPr="001414EF">
        <w:rPr>
          <w:rFonts w:ascii="Arial" w:hAnsi="Arial" w:cs="Arial"/>
        </w:rPr>
        <w:t>Conteúdo</w:t>
      </w:r>
    </w:p>
    <w:sdt>
      <w:sdtPr>
        <w:rPr>
          <w:rFonts w:ascii="Arial" w:hAnsi="Arial" w:cs="Arial"/>
        </w:rPr>
        <w:id w:val="1880931049"/>
        <w:docPartObj>
          <w:docPartGallery w:val="Table of Contents"/>
          <w:docPartUnique/>
        </w:docPartObj>
      </w:sdtPr>
      <w:sdtEndPr/>
      <w:sdtContent>
        <w:p w14:paraId="32869347" w14:textId="54189407" w:rsidR="008B5D7E" w:rsidRDefault="51D9F959">
          <w:pPr>
            <w:pStyle w:val="ndice2"/>
            <w:tabs>
              <w:tab w:val="right" w:leader="dot" w:pos="9016"/>
            </w:tabs>
            <w:rPr>
              <w:rFonts w:eastAsiaTheme="minorEastAsia"/>
              <w:noProof/>
              <w:kern w:val="0"/>
              <w:lang w:eastAsia="pt-PT"/>
              <w14:ligatures w14:val="none"/>
            </w:rPr>
          </w:pPr>
          <w:r w:rsidRPr="001414EF">
            <w:rPr>
              <w:rFonts w:ascii="Arial" w:hAnsi="Arial" w:cs="Arial"/>
            </w:rPr>
            <w:fldChar w:fldCharType="begin"/>
          </w:r>
          <w:r w:rsidR="6221F6AB" w:rsidRPr="001414EF">
            <w:rPr>
              <w:rFonts w:ascii="Arial" w:hAnsi="Arial" w:cs="Arial"/>
            </w:rPr>
            <w:instrText>TOC \o "1-9" \z \u \h</w:instrText>
          </w:r>
          <w:r w:rsidRPr="001414EF">
            <w:rPr>
              <w:rFonts w:ascii="Arial" w:hAnsi="Arial" w:cs="Arial"/>
            </w:rPr>
            <w:fldChar w:fldCharType="separate"/>
          </w:r>
          <w:hyperlink w:anchor="_Toc234829746" w:history="1">
            <w:r w:rsidR="008B5D7E" w:rsidRPr="00322B40">
              <w:rPr>
                <w:rStyle w:val="Hiperligao"/>
                <w:rFonts w:ascii="Arial" w:hAnsi="Arial" w:cs="Arial"/>
                <w:b/>
                <w:bCs/>
                <w:noProof/>
              </w:rPr>
              <w:t>PLANEAMENTO PARA A AVALIAÇÃO</w:t>
            </w:r>
            <w:r w:rsidR="008B5D7E">
              <w:rPr>
                <w:noProof/>
                <w:webHidden/>
              </w:rPr>
              <w:tab/>
            </w:r>
            <w:r w:rsidR="008B5D7E">
              <w:rPr>
                <w:noProof/>
                <w:webHidden/>
              </w:rPr>
              <w:fldChar w:fldCharType="begin"/>
            </w:r>
            <w:r w:rsidR="008B5D7E">
              <w:rPr>
                <w:noProof/>
                <w:webHidden/>
              </w:rPr>
              <w:instrText xml:space="preserve"> PAGEREF _Toc234829746 \h </w:instrText>
            </w:r>
            <w:r w:rsidR="008B5D7E">
              <w:rPr>
                <w:noProof/>
                <w:webHidden/>
              </w:rPr>
            </w:r>
            <w:r w:rsidR="008B5D7E">
              <w:rPr>
                <w:noProof/>
                <w:webHidden/>
              </w:rPr>
              <w:fldChar w:fldCharType="separate"/>
            </w:r>
            <w:r w:rsidR="008B5D7E">
              <w:rPr>
                <w:noProof/>
                <w:webHidden/>
              </w:rPr>
              <w:t>2</w:t>
            </w:r>
            <w:r w:rsidR="008B5D7E">
              <w:rPr>
                <w:noProof/>
                <w:webHidden/>
              </w:rPr>
              <w:fldChar w:fldCharType="end"/>
            </w:r>
          </w:hyperlink>
        </w:p>
        <w:p w14:paraId="6FCCD87E" w14:textId="3FFD04CE" w:rsidR="008B5D7E" w:rsidRDefault="008B5D7E">
          <w:pPr>
            <w:pStyle w:val="ndice2"/>
            <w:tabs>
              <w:tab w:val="right" w:leader="dot" w:pos="9016"/>
            </w:tabs>
            <w:rPr>
              <w:rFonts w:eastAsiaTheme="minorEastAsia"/>
              <w:noProof/>
              <w:kern w:val="0"/>
              <w:lang w:eastAsia="pt-PT"/>
              <w14:ligatures w14:val="none"/>
            </w:rPr>
          </w:pPr>
          <w:hyperlink w:anchor="_Toc234829747" w:history="1">
            <w:r w:rsidRPr="00322B40">
              <w:rPr>
                <w:rStyle w:val="Hiperligao"/>
                <w:rFonts w:ascii="Arial" w:hAnsi="Arial" w:cs="Arial"/>
                <w:b/>
                <w:bCs/>
                <w:noProof/>
              </w:rPr>
              <w:t>REALIZAÇÃO DA AVALIAÇÃO</w:t>
            </w:r>
            <w:r>
              <w:rPr>
                <w:noProof/>
                <w:webHidden/>
              </w:rPr>
              <w:tab/>
            </w:r>
            <w:r>
              <w:rPr>
                <w:noProof/>
                <w:webHidden/>
              </w:rPr>
              <w:fldChar w:fldCharType="begin"/>
            </w:r>
            <w:r>
              <w:rPr>
                <w:noProof/>
                <w:webHidden/>
              </w:rPr>
              <w:instrText xml:space="preserve"> PAGEREF _Toc234829747 \h </w:instrText>
            </w:r>
            <w:r>
              <w:rPr>
                <w:noProof/>
                <w:webHidden/>
              </w:rPr>
            </w:r>
            <w:r>
              <w:rPr>
                <w:noProof/>
                <w:webHidden/>
              </w:rPr>
              <w:fldChar w:fldCharType="separate"/>
            </w:r>
            <w:r>
              <w:rPr>
                <w:noProof/>
                <w:webHidden/>
              </w:rPr>
              <w:t>5</w:t>
            </w:r>
            <w:r>
              <w:rPr>
                <w:noProof/>
                <w:webHidden/>
              </w:rPr>
              <w:fldChar w:fldCharType="end"/>
            </w:r>
          </w:hyperlink>
        </w:p>
        <w:p w14:paraId="209A417A" w14:textId="7E5E6876" w:rsidR="008B5D7E" w:rsidRDefault="008B5D7E">
          <w:pPr>
            <w:pStyle w:val="ndice2"/>
            <w:tabs>
              <w:tab w:val="right" w:leader="dot" w:pos="9016"/>
            </w:tabs>
            <w:rPr>
              <w:rFonts w:eastAsiaTheme="minorEastAsia"/>
              <w:noProof/>
              <w:kern w:val="0"/>
              <w:lang w:eastAsia="pt-PT"/>
              <w14:ligatures w14:val="none"/>
            </w:rPr>
          </w:pPr>
          <w:hyperlink w:anchor="_Toc234829748" w:history="1">
            <w:r w:rsidRPr="00322B40">
              <w:rPr>
                <w:rStyle w:val="Hiperligao"/>
                <w:rFonts w:ascii="Arial" w:hAnsi="Arial" w:cs="Arial"/>
                <w:b/>
                <w:bCs/>
                <w:noProof/>
              </w:rPr>
              <w:t>VERIFICAÇÃO DA QUALIDADE E AGREGAÇÃO DAS PONTUAÇÕES</w:t>
            </w:r>
            <w:r>
              <w:rPr>
                <w:noProof/>
                <w:webHidden/>
              </w:rPr>
              <w:tab/>
            </w:r>
            <w:r>
              <w:rPr>
                <w:noProof/>
                <w:webHidden/>
              </w:rPr>
              <w:fldChar w:fldCharType="begin"/>
            </w:r>
            <w:r>
              <w:rPr>
                <w:noProof/>
                <w:webHidden/>
              </w:rPr>
              <w:instrText xml:space="preserve"> PAGEREF _Toc234829748 \h </w:instrText>
            </w:r>
            <w:r>
              <w:rPr>
                <w:noProof/>
                <w:webHidden/>
              </w:rPr>
            </w:r>
            <w:r>
              <w:rPr>
                <w:noProof/>
                <w:webHidden/>
              </w:rPr>
              <w:fldChar w:fldCharType="separate"/>
            </w:r>
            <w:r>
              <w:rPr>
                <w:noProof/>
                <w:webHidden/>
              </w:rPr>
              <w:t>10</w:t>
            </w:r>
            <w:r>
              <w:rPr>
                <w:noProof/>
                <w:webHidden/>
              </w:rPr>
              <w:fldChar w:fldCharType="end"/>
            </w:r>
          </w:hyperlink>
        </w:p>
        <w:p w14:paraId="58CEA7C8" w14:textId="7BBD3FB5" w:rsidR="008B5D7E" w:rsidRDefault="008B5D7E">
          <w:pPr>
            <w:pStyle w:val="ndice2"/>
            <w:tabs>
              <w:tab w:val="right" w:leader="dot" w:pos="9016"/>
            </w:tabs>
            <w:rPr>
              <w:rFonts w:eastAsiaTheme="minorEastAsia"/>
              <w:noProof/>
              <w:kern w:val="0"/>
              <w:lang w:eastAsia="pt-PT"/>
              <w14:ligatures w14:val="none"/>
            </w:rPr>
          </w:pPr>
          <w:hyperlink w:anchor="_Toc234829749" w:history="1">
            <w:r w:rsidRPr="00322B40">
              <w:rPr>
                <w:rStyle w:val="Hiperligao"/>
                <w:rFonts w:ascii="Arial" w:hAnsi="Arial" w:cs="Arial"/>
                <w:b/>
                <w:bCs/>
                <w:noProof/>
              </w:rPr>
              <w:t>ELABORAÇÃO DOS RELATÓRIOS NACIONAIS</w:t>
            </w:r>
            <w:r>
              <w:rPr>
                <w:noProof/>
                <w:webHidden/>
              </w:rPr>
              <w:tab/>
            </w:r>
            <w:r>
              <w:rPr>
                <w:noProof/>
                <w:webHidden/>
              </w:rPr>
              <w:fldChar w:fldCharType="begin"/>
            </w:r>
            <w:r>
              <w:rPr>
                <w:noProof/>
                <w:webHidden/>
              </w:rPr>
              <w:instrText xml:space="preserve"> PAGEREF _Toc234829749 \h </w:instrText>
            </w:r>
            <w:r>
              <w:rPr>
                <w:noProof/>
                <w:webHidden/>
              </w:rPr>
            </w:r>
            <w:r>
              <w:rPr>
                <w:noProof/>
                <w:webHidden/>
              </w:rPr>
              <w:fldChar w:fldCharType="separate"/>
            </w:r>
            <w:r>
              <w:rPr>
                <w:noProof/>
                <w:webHidden/>
              </w:rPr>
              <w:t>12</w:t>
            </w:r>
            <w:r>
              <w:rPr>
                <w:noProof/>
                <w:webHidden/>
              </w:rPr>
              <w:fldChar w:fldCharType="end"/>
            </w:r>
          </w:hyperlink>
        </w:p>
        <w:p w14:paraId="0B0781EB" w14:textId="2CB0B799" w:rsidR="008B5D7E" w:rsidRDefault="008B5D7E">
          <w:pPr>
            <w:pStyle w:val="ndice2"/>
            <w:tabs>
              <w:tab w:val="right" w:leader="dot" w:pos="9016"/>
            </w:tabs>
            <w:rPr>
              <w:rFonts w:eastAsiaTheme="minorEastAsia"/>
              <w:noProof/>
              <w:kern w:val="0"/>
              <w:lang w:eastAsia="pt-PT"/>
              <w14:ligatures w14:val="none"/>
            </w:rPr>
          </w:pPr>
          <w:hyperlink w:anchor="_Toc234829750" w:history="1">
            <w:r w:rsidRPr="00322B40">
              <w:rPr>
                <w:rStyle w:val="Hiperligao"/>
                <w:rFonts w:ascii="Arial" w:hAnsi="Arial" w:cs="Arial"/>
                <w:b/>
                <w:bCs/>
                <w:noProof/>
              </w:rPr>
              <w:t>CONCEÇÃO E PUBLICAÇÃO</w:t>
            </w:r>
            <w:r>
              <w:rPr>
                <w:noProof/>
                <w:webHidden/>
              </w:rPr>
              <w:tab/>
            </w:r>
            <w:r>
              <w:rPr>
                <w:noProof/>
                <w:webHidden/>
              </w:rPr>
              <w:fldChar w:fldCharType="begin"/>
            </w:r>
            <w:r>
              <w:rPr>
                <w:noProof/>
                <w:webHidden/>
              </w:rPr>
              <w:instrText xml:space="preserve"> PAGEREF _Toc234829750 \h </w:instrText>
            </w:r>
            <w:r>
              <w:rPr>
                <w:noProof/>
                <w:webHidden/>
              </w:rPr>
            </w:r>
            <w:r>
              <w:rPr>
                <w:noProof/>
                <w:webHidden/>
              </w:rPr>
              <w:fldChar w:fldCharType="separate"/>
            </w:r>
            <w:r>
              <w:rPr>
                <w:noProof/>
                <w:webHidden/>
              </w:rPr>
              <w:t>14</w:t>
            </w:r>
            <w:r>
              <w:rPr>
                <w:noProof/>
                <w:webHidden/>
              </w:rPr>
              <w:fldChar w:fldCharType="end"/>
            </w:r>
          </w:hyperlink>
        </w:p>
        <w:p w14:paraId="3A0FDB2E" w14:textId="177696ED" w:rsidR="008B5D7E" w:rsidRDefault="008B5D7E">
          <w:pPr>
            <w:pStyle w:val="ndice2"/>
            <w:tabs>
              <w:tab w:val="right" w:leader="dot" w:pos="9016"/>
            </w:tabs>
            <w:rPr>
              <w:rFonts w:eastAsiaTheme="minorEastAsia"/>
              <w:noProof/>
              <w:kern w:val="0"/>
              <w:lang w:eastAsia="pt-PT"/>
              <w14:ligatures w14:val="none"/>
            </w:rPr>
          </w:pPr>
          <w:hyperlink w:anchor="_Toc234829751" w:history="1">
            <w:r w:rsidRPr="00322B40">
              <w:rPr>
                <w:rStyle w:val="Hiperligao"/>
                <w:rFonts w:ascii="Arial" w:hAnsi="Arial" w:cs="Arial"/>
                <w:b/>
                <w:bCs/>
                <w:noProof/>
              </w:rPr>
              <w:t>ANEXOS</w:t>
            </w:r>
            <w:r>
              <w:rPr>
                <w:noProof/>
                <w:webHidden/>
              </w:rPr>
              <w:tab/>
            </w:r>
            <w:r>
              <w:rPr>
                <w:noProof/>
                <w:webHidden/>
              </w:rPr>
              <w:fldChar w:fldCharType="begin"/>
            </w:r>
            <w:r>
              <w:rPr>
                <w:noProof/>
                <w:webHidden/>
              </w:rPr>
              <w:instrText xml:space="preserve"> PAGEREF _Toc234829751 \h </w:instrText>
            </w:r>
            <w:r>
              <w:rPr>
                <w:noProof/>
                <w:webHidden/>
              </w:rPr>
            </w:r>
            <w:r>
              <w:rPr>
                <w:noProof/>
                <w:webHidden/>
              </w:rPr>
              <w:fldChar w:fldCharType="separate"/>
            </w:r>
            <w:r>
              <w:rPr>
                <w:noProof/>
                <w:webHidden/>
              </w:rPr>
              <w:t>15</w:t>
            </w:r>
            <w:r>
              <w:rPr>
                <w:noProof/>
                <w:webHidden/>
              </w:rPr>
              <w:fldChar w:fldCharType="end"/>
            </w:r>
          </w:hyperlink>
        </w:p>
        <w:p w14:paraId="0D584024" w14:textId="32D567C0" w:rsidR="008B5D7E" w:rsidRDefault="008B5D7E">
          <w:pPr>
            <w:pStyle w:val="ndice3"/>
            <w:tabs>
              <w:tab w:val="right" w:leader="dot" w:pos="9016"/>
            </w:tabs>
            <w:rPr>
              <w:rFonts w:eastAsiaTheme="minorEastAsia"/>
              <w:noProof/>
              <w:kern w:val="0"/>
              <w:lang w:eastAsia="pt-PT"/>
              <w14:ligatures w14:val="none"/>
            </w:rPr>
          </w:pPr>
          <w:hyperlink w:anchor="_Toc234829752" w:history="1">
            <w:r w:rsidRPr="00322B40">
              <w:rPr>
                <w:rStyle w:val="Hiperligao"/>
                <w:rFonts w:ascii="Arial" w:hAnsi="Arial" w:cs="Arial"/>
                <w:noProof/>
              </w:rPr>
              <w:t>Definições de Princípios e Dimensões</w:t>
            </w:r>
            <w:r>
              <w:rPr>
                <w:noProof/>
                <w:webHidden/>
              </w:rPr>
              <w:tab/>
            </w:r>
            <w:r>
              <w:rPr>
                <w:noProof/>
                <w:webHidden/>
              </w:rPr>
              <w:fldChar w:fldCharType="begin"/>
            </w:r>
            <w:r>
              <w:rPr>
                <w:noProof/>
                <w:webHidden/>
              </w:rPr>
              <w:instrText xml:space="preserve"> PAGEREF _Toc234829752 \h </w:instrText>
            </w:r>
            <w:r>
              <w:rPr>
                <w:noProof/>
                <w:webHidden/>
              </w:rPr>
            </w:r>
            <w:r>
              <w:rPr>
                <w:noProof/>
                <w:webHidden/>
              </w:rPr>
              <w:fldChar w:fldCharType="separate"/>
            </w:r>
            <w:r>
              <w:rPr>
                <w:noProof/>
                <w:webHidden/>
              </w:rPr>
              <w:t>15</w:t>
            </w:r>
            <w:r>
              <w:rPr>
                <w:noProof/>
                <w:webHidden/>
              </w:rPr>
              <w:fldChar w:fldCharType="end"/>
            </w:r>
          </w:hyperlink>
        </w:p>
        <w:p w14:paraId="0DA1630C" w14:textId="32D41932" w:rsidR="008B5D7E" w:rsidRDefault="008B5D7E">
          <w:pPr>
            <w:pStyle w:val="ndice3"/>
            <w:tabs>
              <w:tab w:val="right" w:leader="dot" w:pos="9016"/>
            </w:tabs>
            <w:rPr>
              <w:rFonts w:eastAsiaTheme="minorEastAsia"/>
              <w:noProof/>
              <w:kern w:val="0"/>
              <w:lang w:eastAsia="pt-PT"/>
              <w14:ligatures w14:val="none"/>
            </w:rPr>
          </w:pPr>
          <w:hyperlink w:anchor="_Toc234829753" w:history="1">
            <w:r w:rsidRPr="00322B40">
              <w:rPr>
                <w:rStyle w:val="Hiperligao"/>
                <w:rFonts w:ascii="Arial" w:hAnsi="Arial" w:cs="Arial"/>
                <w:noProof/>
              </w:rPr>
              <w:t>Questões orientadoras do painel</w:t>
            </w:r>
            <w:r>
              <w:rPr>
                <w:noProof/>
                <w:webHidden/>
              </w:rPr>
              <w:tab/>
            </w:r>
            <w:r>
              <w:rPr>
                <w:noProof/>
                <w:webHidden/>
              </w:rPr>
              <w:fldChar w:fldCharType="begin"/>
            </w:r>
            <w:r>
              <w:rPr>
                <w:noProof/>
                <w:webHidden/>
              </w:rPr>
              <w:instrText xml:space="preserve"> PAGEREF _Toc234829753 \h </w:instrText>
            </w:r>
            <w:r>
              <w:rPr>
                <w:noProof/>
                <w:webHidden/>
              </w:rPr>
            </w:r>
            <w:r>
              <w:rPr>
                <w:noProof/>
                <w:webHidden/>
              </w:rPr>
              <w:fldChar w:fldCharType="separate"/>
            </w:r>
            <w:r>
              <w:rPr>
                <w:noProof/>
                <w:webHidden/>
              </w:rPr>
              <w:t>18</w:t>
            </w:r>
            <w:r>
              <w:rPr>
                <w:noProof/>
                <w:webHidden/>
              </w:rPr>
              <w:fldChar w:fldCharType="end"/>
            </w:r>
          </w:hyperlink>
        </w:p>
        <w:p w14:paraId="03617F28" w14:textId="0396667E" w:rsidR="008B5D7E" w:rsidRDefault="008B5D7E">
          <w:pPr>
            <w:pStyle w:val="ndice3"/>
            <w:tabs>
              <w:tab w:val="right" w:leader="dot" w:pos="9016"/>
            </w:tabs>
            <w:rPr>
              <w:rFonts w:eastAsiaTheme="minorEastAsia"/>
              <w:noProof/>
              <w:kern w:val="0"/>
              <w:lang w:eastAsia="pt-PT"/>
              <w14:ligatures w14:val="none"/>
            </w:rPr>
          </w:pPr>
          <w:hyperlink w:anchor="_Toc234829754" w:history="1">
            <w:r w:rsidRPr="00322B40">
              <w:rPr>
                <w:rStyle w:val="Hiperligao"/>
                <w:rFonts w:ascii="Arial" w:hAnsi="Arial" w:cs="Arial"/>
                <w:noProof/>
              </w:rPr>
              <w:t>Fontes a consultar</w:t>
            </w:r>
            <w:r>
              <w:rPr>
                <w:noProof/>
                <w:webHidden/>
              </w:rPr>
              <w:tab/>
            </w:r>
            <w:r>
              <w:rPr>
                <w:noProof/>
                <w:webHidden/>
              </w:rPr>
              <w:fldChar w:fldCharType="begin"/>
            </w:r>
            <w:r>
              <w:rPr>
                <w:noProof/>
                <w:webHidden/>
              </w:rPr>
              <w:instrText xml:space="preserve"> PAGEREF _Toc234829754 \h </w:instrText>
            </w:r>
            <w:r>
              <w:rPr>
                <w:noProof/>
                <w:webHidden/>
              </w:rPr>
            </w:r>
            <w:r>
              <w:rPr>
                <w:noProof/>
                <w:webHidden/>
              </w:rPr>
              <w:fldChar w:fldCharType="separate"/>
            </w:r>
            <w:r>
              <w:rPr>
                <w:noProof/>
                <w:webHidden/>
              </w:rPr>
              <w:t>40</w:t>
            </w:r>
            <w:r>
              <w:rPr>
                <w:noProof/>
                <w:webHidden/>
              </w:rPr>
              <w:fldChar w:fldCharType="end"/>
            </w:r>
          </w:hyperlink>
        </w:p>
        <w:p w14:paraId="24EA3220" w14:textId="4E57D30F" w:rsidR="51D9F959" w:rsidRPr="001414EF" w:rsidRDefault="51D9F959" w:rsidP="51D9F959">
          <w:pPr>
            <w:pStyle w:val="ndice3"/>
            <w:tabs>
              <w:tab w:val="right" w:leader="dot" w:pos="9015"/>
            </w:tabs>
            <w:rPr>
              <w:rStyle w:val="Hiperligao"/>
              <w:rFonts w:ascii="Arial" w:hAnsi="Arial" w:cs="Arial"/>
            </w:rPr>
          </w:pPr>
          <w:r w:rsidRPr="001414EF">
            <w:rPr>
              <w:rFonts w:ascii="Arial" w:hAnsi="Arial" w:cs="Arial"/>
            </w:rPr>
            <w:fldChar w:fldCharType="end"/>
          </w:r>
        </w:p>
      </w:sdtContent>
    </w:sdt>
    <w:p w14:paraId="319BEC54" w14:textId="6E2B3D35" w:rsidR="33014431" w:rsidRPr="001414EF" w:rsidRDefault="33014431" w:rsidP="59EE174B">
      <w:pPr>
        <w:rPr>
          <w:rFonts w:ascii="Arial" w:hAnsi="Arial" w:cs="Arial"/>
        </w:rPr>
      </w:pPr>
      <w:r w:rsidRPr="001414EF">
        <w:rPr>
          <w:rFonts w:ascii="Arial" w:hAnsi="Arial" w:cs="Arial"/>
        </w:rPr>
        <w:t>_________________________________________________________________________</w:t>
      </w:r>
    </w:p>
    <w:p w14:paraId="0E685730" w14:textId="67888565" w:rsidR="6221F6AB" w:rsidRPr="001414EF" w:rsidRDefault="6221F6AB" w:rsidP="59EE174B">
      <w:pPr>
        <w:jc w:val="both"/>
        <w:rPr>
          <w:rFonts w:ascii="Arial" w:hAnsi="Arial" w:cs="Arial"/>
        </w:rPr>
      </w:pPr>
    </w:p>
    <w:p w14:paraId="0FDDDE88" w14:textId="217F0F01" w:rsidR="009166D4" w:rsidRPr="001414EF" w:rsidRDefault="3A0188F4" w:rsidP="5F2A90FB">
      <w:pPr>
        <w:jc w:val="both"/>
        <w:rPr>
          <w:rFonts w:ascii="Arial" w:hAnsi="Arial" w:cs="Arial"/>
        </w:rPr>
      </w:pPr>
      <w:r w:rsidRPr="001414EF">
        <w:rPr>
          <w:rFonts w:ascii="Arial" w:hAnsi="Arial" w:cs="Arial"/>
        </w:rPr>
        <w:t xml:space="preserve">Os Relatórios de </w:t>
      </w:r>
      <w:r w:rsidR="00BD59F5">
        <w:rPr>
          <w:rFonts w:ascii="Arial" w:hAnsi="Arial" w:cs="Arial"/>
        </w:rPr>
        <w:t>Análise</w:t>
      </w:r>
      <w:r w:rsidRPr="001414EF">
        <w:rPr>
          <w:rFonts w:ascii="Arial" w:hAnsi="Arial" w:cs="Arial"/>
        </w:rPr>
        <w:t xml:space="preserve"> por País (</w:t>
      </w:r>
      <w:r w:rsidR="00BD59F5">
        <w:rPr>
          <w:rFonts w:ascii="Arial" w:hAnsi="Arial" w:cs="Arial"/>
        </w:rPr>
        <w:t>RAP</w:t>
      </w:r>
      <w:r w:rsidRPr="001414EF">
        <w:rPr>
          <w:rFonts w:ascii="Arial" w:hAnsi="Arial" w:cs="Arial"/>
        </w:rPr>
        <w:t xml:space="preserve">) fornecem uma análise abrangente do ambiente propício à sociedade civil num país, identificando tanto os pontos fortes como as </w:t>
      </w:r>
      <w:r w:rsidR="007A3087">
        <w:rPr>
          <w:rFonts w:ascii="Arial" w:hAnsi="Arial" w:cs="Arial"/>
        </w:rPr>
        <w:t>áreas que exigem maior atenção</w:t>
      </w:r>
      <w:r w:rsidRPr="001414EF">
        <w:rPr>
          <w:rFonts w:ascii="Arial" w:hAnsi="Arial" w:cs="Arial"/>
        </w:rPr>
        <w:t xml:space="preserve">. Este guia fornece instruções passo a passo aos </w:t>
      </w:r>
      <w:r w:rsidR="19087223" w:rsidRPr="001414EF">
        <w:rPr>
          <w:rFonts w:ascii="Arial" w:hAnsi="Arial" w:cs="Arial"/>
        </w:rPr>
        <w:t>Membros da Rede</w:t>
      </w:r>
      <w:r w:rsidR="00F14E55">
        <w:rPr>
          <w:rFonts w:ascii="Arial" w:hAnsi="Arial" w:cs="Arial"/>
        </w:rPr>
        <w:t xml:space="preserve"> (MR)</w:t>
      </w:r>
      <w:r w:rsidR="2C990C73" w:rsidRPr="001414EF">
        <w:rPr>
          <w:rFonts w:ascii="Arial" w:hAnsi="Arial" w:cs="Arial"/>
        </w:rPr>
        <w:t xml:space="preserve"> </w:t>
      </w:r>
      <w:r w:rsidRPr="001414EF">
        <w:rPr>
          <w:rFonts w:ascii="Arial" w:hAnsi="Arial" w:cs="Arial"/>
        </w:rPr>
        <w:t xml:space="preserve">sobre como implementar </w:t>
      </w:r>
      <w:r w:rsidR="54AE5485" w:rsidRPr="001414EF">
        <w:rPr>
          <w:rFonts w:ascii="Arial" w:hAnsi="Arial" w:cs="Arial"/>
        </w:rPr>
        <w:t xml:space="preserve">eficazmente </w:t>
      </w:r>
      <w:r w:rsidRPr="001414EF">
        <w:rPr>
          <w:rFonts w:ascii="Arial" w:hAnsi="Arial" w:cs="Arial"/>
        </w:rPr>
        <w:t xml:space="preserve">a </w:t>
      </w:r>
      <w:r w:rsidR="5A7E9948" w:rsidRPr="001414EF">
        <w:rPr>
          <w:rFonts w:ascii="Arial" w:hAnsi="Arial" w:cs="Arial"/>
        </w:rPr>
        <w:t xml:space="preserve">metodologia dos </w:t>
      </w:r>
      <w:r w:rsidR="00BD59F5">
        <w:rPr>
          <w:rFonts w:ascii="Arial" w:hAnsi="Arial" w:cs="Arial"/>
        </w:rPr>
        <w:t>RAP</w:t>
      </w:r>
      <w:r w:rsidR="5A7E9948" w:rsidRPr="001414EF">
        <w:rPr>
          <w:rFonts w:ascii="Arial" w:hAnsi="Arial" w:cs="Arial"/>
        </w:rPr>
        <w:t xml:space="preserve">. </w:t>
      </w:r>
      <w:r w:rsidR="007A3087">
        <w:rPr>
          <w:rFonts w:ascii="Arial" w:hAnsi="Arial" w:cs="Arial"/>
        </w:rPr>
        <w:t>Desde a organização do painel e da avaliação das dimensões até à elaboração do relatório narrativo final.</w:t>
      </w:r>
      <w:r w:rsidRPr="001414EF">
        <w:rPr>
          <w:rFonts w:ascii="Arial" w:hAnsi="Arial" w:cs="Arial"/>
        </w:rPr>
        <w:t xml:space="preserve"> </w:t>
      </w:r>
      <w:r w:rsidR="007A3087">
        <w:rPr>
          <w:rFonts w:ascii="Arial" w:hAnsi="Arial" w:cs="Arial"/>
        </w:rPr>
        <w:t>Recomenda-se vivamente que todos os MR revejam cuidadosamente</w:t>
      </w:r>
      <w:r w:rsidRPr="001414EF">
        <w:rPr>
          <w:rFonts w:ascii="Arial" w:hAnsi="Arial" w:cs="Arial"/>
        </w:rPr>
        <w:t xml:space="preserve"> e </w:t>
      </w:r>
      <w:r w:rsidR="007A3087">
        <w:rPr>
          <w:rFonts w:ascii="Arial" w:hAnsi="Arial" w:cs="Arial"/>
        </w:rPr>
        <w:t>sigam</w:t>
      </w:r>
      <w:r w:rsidRPr="001414EF">
        <w:rPr>
          <w:rFonts w:ascii="Arial" w:hAnsi="Arial" w:cs="Arial"/>
        </w:rPr>
        <w:t xml:space="preserve"> as orientações antes e durante o ciclo de investigação dos </w:t>
      </w:r>
      <w:r w:rsidR="00BD59F5">
        <w:rPr>
          <w:rFonts w:ascii="Arial" w:hAnsi="Arial" w:cs="Arial"/>
        </w:rPr>
        <w:t>RAP</w:t>
      </w:r>
      <w:r w:rsidRPr="001414EF">
        <w:rPr>
          <w:rFonts w:ascii="Arial" w:hAnsi="Arial" w:cs="Arial"/>
        </w:rPr>
        <w:t xml:space="preserve">. </w:t>
      </w:r>
    </w:p>
    <w:p w14:paraId="4DC3FD42" w14:textId="1A915943" w:rsidR="008109B1" w:rsidRPr="001414EF" w:rsidRDefault="3A0188F4" w:rsidP="5F2A90FB">
      <w:pPr>
        <w:jc w:val="both"/>
        <w:rPr>
          <w:rFonts w:ascii="Arial" w:hAnsi="Arial" w:cs="Arial"/>
        </w:rPr>
      </w:pPr>
      <w:r w:rsidRPr="001414EF">
        <w:rPr>
          <w:rFonts w:ascii="Arial" w:hAnsi="Arial" w:cs="Arial"/>
        </w:rPr>
        <w:t xml:space="preserve">A metodologia dos </w:t>
      </w:r>
      <w:r w:rsidR="00BD59F5">
        <w:rPr>
          <w:rFonts w:ascii="Arial" w:hAnsi="Arial" w:cs="Arial"/>
        </w:rPr>
        <w:t xml:space="preserve">RAP </w:t>
      </w:r>
      <w:r w:rsidRPr="001414EF">
        <w:rPr>
          <w:rFonts w:ascii="Arial" w:hAnsi="Arial" w:cs="Arial"/>
        </w:rPr>
        <w:t xml:space="preserve">avalia o ambiente propício à sociedade civil com base em </w:t>
      </w:r>
      <w:r w:rsidR="5AE8EB2D" w:rsidRPr="001414EF">
        <w:rPr>
          <w:rFonts w:ascii="Arial" w:hAnsi="Arial" w:cs="Arial"/>
        </w:rPr>
        <w:t xml:space="preserve">seis </w:t>
      </w:r>
      <w:r w:rsidRPr="001414EF">
        <w:rPr>
          <w:rFonts w:ascii="Arial" w:hAnsi="Arial" w:cs="Arial"/>
        </w:rPr>
        <w:t xml:space="preserve">princípios:  </w:t>
      </w:r>
    </w:p>
    <w:p w14:paraId="25E63AD4" w14:textId="4709B2AD" w:rsidR="6D9D9A9B" w:rsidRPr="001414EF" w:rsidRDefault="0CBBBE71" w:rsidP="51D9F959">
      <w:pPr>
        <w:jc w:val="both"/>
        <w:rPr>
          <w:rFonts w:ascii="Arial" w:eastAsia="Arial" w:hAnsi="Arial" w:cs="Arial"/>
        </w:rPr>
      </w:pPr>
      <w:r w:rsidRPr="001414EF">
        <w:rPr>
          <w:rFonts w:ascii="Arial" w:eastAsia="Arial" w:hAnsi="Arial" w:cs="Arial"/>
        </w:rPr>
        <w:t xml:space="preserve">1. </w:t>
      </w:r>
      <w:r w:rsidR="729D7B57" w:rsidRPr="001414EF">
        <w:rPr>
          <w:rFonts w:ascii="Arial" w:eastAsia="Arial" w:hAnsi="Arial" w:cs="Arial"/>
        </w:rPr>
        <w:t>Respeito e proteção das liberdades cívicas fundamentais</w:t>
      </w:r>
    </w:p>
    <w:p w14:paraId="56CB3CAE" w14:textId="60644C73" w:rsidR="6D9D9A9B" w:rsidRPr="001414EF" w:rsidRDefault="0CBBBE71" w:rsidP="51D9F959">
      <w:pPr>
        <w:jc w:val="both"/>
        <w:rPr>
          <w:rFonts w:ascii="Arial" w:eastAsia="Arial" w:hAnsi="Arial" w:cs="Arial"/>
        </w:rPr>
      </w:pPr>
      <w:r w:rsidRPr="001414EF">
        <w:rPr>
          <w:rFonts w:ascii="Arial" w:eastAsia="Arial" w:hAnsi="Arial" w:cs="Arial"/>
        </w:rPr>
        <w:t xml:space="preserve">2. </w:t>
      </w:r>
      <w:r w:rsidR="00BD59F5" w:rsidRPr="00BD59F5">
        <w:rPr>
          <w:rFonts w:ascii="Arial" w:eastAsia="Arial" w:hAnsi="Arial" w:cs="Arial"/>
        </w:rPr>
        <w:t>Quadro jurídico favorável à liberdade de associação</w:t>
      </w:r>
    </w:p>
    <w:p w14:paraId="56BCADA6" w14:textId="31CFEA2E" w:rsidR="6D9D9A9B" w:rsidRPr="001414EF" w:rsidRDefault="0CBBBE71" w:rsidP="51D9F959">
      <w:pPr>
        <w:jc w:val="both"/>
        <w:rPr>
          <w:rFonts w:ascii="Arial" w:eastAsia="Arial" w:hAnsi="Arial" w:cs="Arial"/>
        </w:rPr>
      </w:pPr>
      <w:r w:rsidRPr="001414EF">
        <w:rPr>
          <w:rFonts w:ascii="Arial" w:eastAsia="Arial" w:hAnsi="Arial" w:cs="Arial"/>
        </w:rPr>
        <w:t xml:space="preserve">3. </w:t>
      </w:r>
      <w:r w:rsidR="00BD59F5" w:rsidRPr="00BD59F5">
        <w:rPr>
          <w:rFonts w:ascii="Arial" w:eastAsia="Arial" w:hAnsi="Arial" w:cs="Arial"/>
        </w:rPr>
        <w:t>Recursos acessíveis e sustentáveis</w:t>
      </w:r>
    </w:p>
    <w:p w14:paraId="6CEC5C39" w14:textId="59C407B0" w:rsidR="6D9D9A9B" w:rsidRPr="001414EF" w:rsidRDefault="0CBBBE71" w:rsidP="51D9F959">
      <w:pPr>
        <w:jc w:val="both"/>
        <w:rPr>
          <w:rFonts w:ascii="Arial" w:eastAsia="Arial" w:hAnsi="Arial" w:cs="Arial"/>
        </w:rPr>
      </w:pPr>
      <w:r w:rsidRPr="001414EF">
        <w:rPr>
          <w:rFonts w:ascii="Arial" w:eastAsia="Arial" w:hAnsi="Arial" w:cs="Arial"/>
        </w:rPr>
        <w:t xml:space="preserve">4. </w:t>
      </w:r>
      <w:r w:rsidR="00BD59F5" w:rsidRPr="00BD59F5">
        <w:rPr>
          <w:rFonts w:ascii="Arial" w:eastAsia="Arial" w:hAnsi="Arial" w:cs="Arial"/>
        </w:rPr>
        <w:t>Estado aberto e responsivo</w:t>
      </w:r>
    </w:p>
    <w:p w14:paraId="30324252" w14:textId="162740FD" w:rsidR="6D9D9A9B" w:rsidRPr="001414EF" w:rsidRDefault="0CBBBE71" w:rsidP="51D9F959">
      <w:pPr>
        <w:jc w:val="both"/>
        <w:rPr>
          <w:rFonts w:ascii="Arial" w:eastAsia="Arial" w:hAnsi="Arial" w:cs="Arial"/>
        </w:rPr>
      </w:pPr>
      <w:r w:rsidRPr="001414EF">
        <w:rPr>
          <w:rFonts w:ascii="Arial" w:eastAsia="Arial" w:hAnsi="Arial" w:cs="Arial"/>
        </w:rPr>
        <w:t xml:space="preserve">5. </w:t>
      </w:r>
      <w:r w:rsidR="00BD59F5" w:rsidRPr="00BD59F5">
        <w:rPr>
          <w:rFonts w:ascii="Arial" w:eastAsia="Arial" w:hAnsi="Arial" w:cs="Arial"/>
        </w:rPr>
        <w:t>Cultura pública favorável e discurso sobre a sociedade civil</w:t>
      </w:r>
    </w:p>
    <w:p w14:paraId="2D4EFAF4" w14:textId="76BF34F1" w:rsidR="6D9D9A9B" w:rsidRPr="001414EF" w:rsidRDefault="0CBBBE71" w:rsidP="51D9F959">
      <w:pPr>
        <w:jc w:val="both"/>
        <w:rPr>
          <w:rFonts w:ascii="Arial" w:eastAsia="Arial" w:hAnsi="Arial" w:cs="Arial"/>
        </w:rPr>
      </w:pPr>
      <w:r w:rsidRPr="001414EF">
        <w:rPr>
          <w:rFonts w:ascii="Arial" w:eastAsia="Arial" w:hAnsi="Arial" w:cs="Arial"/>
        </w:rPr>
        <w:t xml:space="preserve">6. </w:t>
      </w:r>
      <w:r w:rsidR="00BD59F5" w:rsidRPr="00BD59F5">
        <w:rPr>
          <w:rFonts w:ascii="Arial" w:eastAsia="Arial" w:hAnsi="Arial" w:cs="Arial"/>
        </w:rPr>
        <w:t>Acesso a um ambiente digital seguro</w:t>
      </w:r>
    </w:p>
    <w:p w14:paraId="4A70E1C1" w14:textId="17C78FFF" w:rsidR="00631750" w:rsidRPr="001414EF" w:rsidRDefault="74CABAB0" w:rsidP="59EE174B">
      <w:pPr>
        <w:jc w:val="both"/>
        <w:rPr>
          <w:rFonts w:ascii="Arial" w:hAnsi="Arial" w:cs="Arial"/>
        </w:rPr>
      </w:pPr>
      <w:r w:rsidRPr="001414EF">
        <w:rPr>
          <w:rFonts w:ascii="Arial" w:hAnsi="Arial" w:cs="Arial"/>
        </w:rPr>
        <w:lastRenderedPageBreak/>
        <w:t>Cada princípio abrange várias dimensões</w:t>
      </w:r>
      <w:r w:rsidR="62329B7E" w:rsidRPr="001414EF">
        <w:rPr>
          <w:rStyle w:val="Refdenotaderodap"/>
          <w:rFonts w:ascii="Arial" w:hAnsi="Arial" w:cs="Arial"/>
        </w:rPr>
        <w:footnoteReference w:id="1"/>
      </w:r>
      <w:r w:rsidRPr="001414EF">
        <w:rPr>
          <w:rFonts w:ascii="Arial" w:hAnsi="Arial" w:cs="Arial"/>
        </w:rPr>
        <w:t xml:space="preserve">, que são avaliadas e agregadas para fornecer </w:t>
      </w:r>
      <w:r w:rsidR="06BDF342" w:rsidRPr="001414EF">
        <w:rPr>
          <w:rFonts w:ascii="Arial" w:hAnsi="Arial" w:cs="Arial"/>
        </w:rPr>
        <w:t>pontuações</w:t>
      </w:r>
      <w:r w:rsidRPr="001414EF">
        <w:rPr>
          <w:rFonts w:ascii="Arial" w:hAnsi="Arial" w:cs="Arial"/>
        </w:rPr>
        <w:t xml:space="preserve"> quantitativas </w:t>
      </w:r>
      <w:r w:rsidR="0ACF25EC" w:rsidRPr="001414EF">
        <w:rPr>
          <w:rFonts w:ascii="Arial" w:hAnsi="Arial" w:cs="Arial"/>
        </w:rPr>
        <w:t>por princípio</w:t>
      </w:r>
      <w:r w:rsidRPr="001414EF">
        <w:rPr>
          <w:rFonts w:ascii="Arial" w:hAnsi="Arial" w:cs="Arial"/>
        </w:rPr>
        <w:t xml:space="preserve">. Estas pontuações refletem o grau em que o ambiente no país favorece ou dificulta </w:t>
      </w:r>
      <w:r w:rsidR="045F4450" w:rsidRPr="001414EF">
        <w:rPr>
          <w:rFonts w:ascii="Arial" w:hAnsi="Arial" w:cs="Arial"/>
        </w:rPr>
        <w:t xml:space="preserve">o trabalho da </w:t>
      </w:r>
      <w:r w:rsidR="3AA4050C" w:rsidRPr="001414EF">
        <w:rPr>
          <w:rFonts w:ascii="Arial" w:hAnsi="Arial" w:cs="Arial"/>
        </w:rPr>
        <w:t>sociedade</w:t>
      </w:r>
      <w:r w:rsidRPr="001414EF">
        <w:rPr>
          <w:rFonts w:ascii="Arial" w:hAnsi="Arial" w:cs="Arial"/>
        </w:rPr>
        <w:t xml:space="preserve"> civil</w:t>
      </w:r>
      <w:r w:rsidR="3AA4050C" w:rsidRPr="001414EF">
        <w:rPr>
          <w:rFonts w:ascii="Arial" w:hAnsi="Arial" w:cs="Arial"/>
        </w:rPr>
        <w:t xml:space="preserve">. </w:t>
      </w:r>
      <w:r w:rsidRPr="001414EF">
        <w:rPr>
          <w:rFonts w:ascii="Arial" w:hAnsi="Arial" w:cs="Arial"/>
        </w:rPr>
        <w:t xml:space="preserve">As pontuações seguem uma escala de cinco categorias, definidas como: totalmente </w:t>
      </w:r>
      <w:r w:rsidR="000D5CBB" w:rsidRPr="000D5CBB">
        <w:rPr>
          <w:rFonts w:ascii="Arial" w:hAnsi="Arial" w:cs="Arial"/>
        </w:rPr>
        <w:t>restritivo</w:t>
      </w:r>
      <w:r w:rsidRPr="001414EF">
        <w:rPr>
          <w:rFonts w:ascii="Arial" w:hAnsi="Arial" w:cs="Arial"/>
        </w:rPr>
        <w:t xml:space="preserve">, </w:t>
      </w:r>
      <w:r w:rsidR="000D5CBB" w:rsidRPr="000D5CBB">
        <w:rPr>
          <w:rFonts w:ascii="Arial" w:hAnsi="Arial" w:cs="Arial"/>
        </w:rPr>
        <w:t>restritivo</w:t>
      </w:r>
      <w:r w:rsidRPr="001414EF">
        <w:rPr>
          <w:rFonts w:ascii="Arial" w:hAnsi="Arial" w:cs="Arial"/>
        </w:rPr>
        <w:t xml:space="preserve">, parcialmente </w:t>
      </w:r>
      <w:r w:rsidR="64313B84" w:rsidRPr="001414EF">
        <w:rPr>
          <w:rFonts w:ascii="Arial" w:hAnsi="Arial" w:cs="Arial"/>
        </w:rPr>
        <w:t>favorável</w:t>
      </w:r>
      <w:r w:rsidRPr="001414EF">
        <w:rPr>
          <w:rFonts w:ascii="Arial" w:hAnsi="Arial" w:cs="Arial"/>
        </w:rPr>
        <w:t xml:space="preserve">, favorável e </w:t>
      </w:r>
      <w:r w:rsidR="00145442">
        <w:rPr>
          <w:rFonts w:ascii="Arial" w:hAnsi="Arial" w:cs="Arial"/>
        </w:rPr>
        <w:t>plenamente</w:t>
      </w:r>
      <w:r w:rsidRPr="001414EF">
        <w:rPr>
          <w:rFonts w:ascii="Arial" w:hAnsi="Arial" w:cs="Arial"/>
        </w:rPr>
        <w:t xml:space="preserve"> favorável. </w:t>
      </w:r>
    </w:p>
    <w:p w14:paraId="66B2BD07" w14:textId="60927F9D" w:rsidR="00C23B6E" w:rsidRPr="001414EF" w:rsidRDefault="3A0188F4" w:rsidP="59C77018">
      <w:pPr>
        <w:jc w:val="both"/>
        <w:rPr>
          <w:rFonts w:ascii="Arial" w:hAnsi="Arial" w:cs="Arial"/>
        </w:rPr>
      </w:pPr>
      <w:r w:rsidRPr="001414EF">
        <w:rPr>
          <w:rFonts w:ascii="Arial" w:hAnsi="Arial" w:cs="Arial"/>
        </w:rPr>
        <w:t xml:space="preserve">Para complementar as pontuações, os relatórios específicos por país apresentarão uma análise narrativa do ambiente favorável ou desfavorável à sociedade civil, identificando pontos fortes e fracos, bem como apresentando recomendações. </w:t>
      </w:r>
    </w:p>
    <w:p w14:paraId="5638E8D1" w14:textId="130306A9" w:rsidR="7CD7879B" w:rsidRPr="001414EF" w:rsidRDefault="00BC6DB7" w:rsidP="59EE174B">
      <w:pPr>
        <w:jc w:val="center"/>
        <w:rPr>
          <w:rFonts w:ascii="Arial" w:hAnsi="Arial" w:cs="Arial"/>
        </w:rPr>
      </w:pPr>
      <w:r>
        <w:rPr>
          <w:rFonts w:ascii="Arial" w:hAnsi="Arial" w:cs="Arial"/>
          <w:noProof/>
        </w:rPr>
        <w:drawing>
          <wp:inline distT="0" distB="0" distL="0" distR="0" wp14:anchorId="34FFBC70" wp14:editId="4E399B2E">
            <wp:extent cx="5724525" cy="3133725"/>
            <wp:effectExtent l="0" t="0" r="9525"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4525" cy="3133725"/>
                    </a:xfrm>
                    <a:prstGeom prst="rect">
                      <a:avLst/>
                    </a:prstGeom>
                    <a:noFill/>
                    <a:ln>
                      <a:noFill/>
                    </a:ln>
                  </pic:spPr>
                </pic:pic>
              </a:graphicData>
            </a:graphic>
          </wp:inline>
        </w:drawing>
      </w:r>
    </w:p>
    <w:p w14:paraId="58B56EF3" w14:textId="0880EC2A" w:rsidR="6AD0ABAD" w:rsidRPr="001414EF" w:rsidRDefault="338F8268" w:rsidP="59EE174B">
      <w:pPr>
        <w:jc w:val="both"/>
        <w:rPr>
          <w:rFonts w:ascii="Arial" w:eastAsia="Times New Roman" w:hAnsi="Arial" w:cs="Arial"/>
        </w:rPr>
      </w:pPr>
      <w:r w:rsidRPr="001414EF">
        <w:rPr>
          <w:rFonts w:ascii="Arial" w:eastAsia="Times New Roman" w:hAnsi="Arial" w:cs="Arial"/>
          <w:color w:val="000000" w:themeColor="text1"/>
        </w:rPr>
        <w:t xml:space="preserve">    </w:t>
      </w:r>
    </w:p>
    <w:p w14:paraId="388899B0" w14:textId="6FC8F3BE" w:rsidR="00AB175F" w:rsidRPr="001414EF" w:rsidRDefault="3A0188F4" w:rsidP="5F2A90FB">
      <w:pPr>
        <w:jc w:val="both"/>
        <w:rPr>
          <w:rFonts w:ascii="Arial" w:hAnsi="Arial" w:cs="Arial"/>
          <w:b/>
          <w:bCs/>
        </w:rPr>
      </w:pPr>
      <w:r w:rsidRPr="001414EF">
        <w:rPr>
          <w:rFonts w:ascii="Arial" w:hAnsi="Arial" w:cs="Arial"/>
          <w:b/>
          <w:bCs/>
        </w:rPr>
        <w:t xml:space="preserve">Qual é o objetivo dos relatórios </w:t>
      </w:r>
      <w:r w:rsidR="00BD59F5">
        <w:rPr>
          <w:rFonts w:ascii="Arial" w:hAnsi="Arial" w:cs="Arial"/>
          <w:b/>
          <w:bCs/>
        </w:rPr>
        <w:t>de análise</w:t>
      </w:r>
      <w:r w:rsidRPr="001414EF">
        <w:rPr>
          <w:rFonts w:ascii="Arial" w:hAnsi="Arial" w:cs="Arial"/>
          <w:b/>
          <w:bCs/>
        </w:rPr>
        <w:t xml:space="preserve"> por país?</w:t>
      </w:r>
    </w:p>
    <w:p w14:paraId="5AD90C44" w14:textId="254DA9F9" w:rsidR="00902DD7" w:rsidRPr="001414EF" w:rsidRDefault="3A0188F4" w:rsidP="5F2A90FB">
      <w:pPr>
        <w:jc w:val="both"/>
        <w:rPr>
          <w:rFonts w:ascii="Arial" w:hAnsi="Arial" w:cs="Arial"/>
        </w:rPr>
      </w:pPr>
      <w:r w:rsidRPr="001414EF">
        <w:rPr>
          <w:rFonts w:ascii="Arial" w:hAnsi="Arial" w:cs="Arial"/>
        </w:rPr>
        <w:t xml:space="preserve">O objetivo dos relatórios </w:t>
      </w:r>
      <w:r w:rsidR="00BD59F5">
        <w:rPr>
          <w:rFonts w:ascii="Arial" w:hAnsi="Arial" w:cs="Arial"/>
        </w:rPr>
        <w:t xml:space="preserve">de análise </w:t>
      </w:r>
      <w:r w:rsidRPr="001414EF">
        <w:rPr>
          <w:rFonts w:ascii="Arial" w:hAnsi="Arial" w:cs="Arial"/>
        </w:rPr>
        <w:t xml:space="preserve">por país é fornecer uma visão geral objetiva e baseada em dados sobre o estado do ambiente propício à sociedade civil num determinado país, e utilizar essa informação para </w:t>
      </w:r>
      <w:r w:rsidR="007A3087">
        <w:rPr>
          <w:rFonts w:ascii="Arial" w:hAnsi="Arial" w:cs="Arial"/>
        </w:rPr>
        <w:t>apoiar atividades de advocacia</w:t>
      </w:r>
      <w:r w:rsidRPr="001414EF">
        <w:rPr>
          <w:rFonts w:ascii="Arial" w:hAnsi="Arial" w:cs="Arial"/>
        </w:rPr>
        <w:t xml:space="preserve"> e contribuir para a melhoria desse ambiente. </w:t>
      </w:r>
    </w:p>
    <w:p w14:paraId="3B405190" w14:textId="24AE0F65" w:rsidR="0037428F" w:rsidRPr="001414EF" w:rsidRDefault="3A0188F4" w:rsidP="5F2A90FB">
      <w:pPr>
        <w:jc w:val="both"/>
        <w:rPr>
          <w:rFonts w:ascii="Arial" w:hAnsi="Arial" w:cs="Arial"/>
        </w:rPr>
      </w:pPr>
      <w:r w:rsidRPr="001414EF">
        <w:rPr>
          <w:rFonts w:ascii="Arial" w:hAnsi="Arial" w:cs="Arial"/>
        </w:rPr>
        <w:t xml:space="preserve">O objetivo dos relatórios por país não é classificar ou comparar países, uma vez que </w:t>
      </w:r>
      <w:r w:rsidR="007A3087">
        <w:rPr>
          <w:rFonts w:ascii="Arial" w:hAnsi="Arial" w:cs="Arial"/>
        </w:rPr>
        <w:t>inúmeros fatores influenciam</w:t>
      </w:r>
      <w:r w:rsidRPr="001414EF">
        <w:rPr>
          <w:rFonts w:ascii="Arial" w:hAnsi="Arial" w:cs="Arial"/>
        </w:rPr>
        <w:t xml:space="preserve"> o ambiente favorável ou desfavorável em diferentes contextos. Em vez disso, os relatórios são recursos úteis para acompanhar a evolução do ambiente favorável à sociedade civil ao longo do tempo e em relação aos </w:t>
      </w:r>
      <w:r w:rsidR="30F4CF1E" w:rsidRPr="001414EF">
        <w:rPr>
          <w:rFonts w:ascii="Arial" w:hAnsi="Arial" w:cs="Arial"/>
        </w:rPr>
        <w:t xml:space="preserve">seis </w:t>
      </w:r>
      <w:r w:rsidRPr="001414EF">
        <w:rPr>
          <w:rFonts w:ascii="Arial" w:hAnsi="Arial" w:cs="Arial"/>
        </w:rPr>
        <w:t xml:space="preserve">princípios no âmbito do país. </w:t>
      </w:r>
    </w:p>
    <w:p w14:paraId="142615B6" w14:textId="77777777" w:rsidR="008F36BC" w:rsidRPr="001414EF" w:rsidRDefault="008F36BC" w:rsidP="59EE174B">
      <w:pPr>
        <w:jc w:val="both"/>
        <w:rPr>
          <w:rFonts w:ascii="Arial" w:hAnsi="Arial" w:cs="Arial"/>
        </w:rPr>
      </w:pPr>
    </w:p>
    <w:p w14:paraId="102AF657" w14:textId="6840B037" w:rsidR="00346D56" w:rsidRPr="001414EF" w:rsidRDefault="5FB3A821" w:rsidP="59EE174B">
      <w:pPr>
        <w:pStyle w:val="Ttulo2"/>
        <w:jc w:val="both"/>
        <w:rPr>
          <w:rFonts w:ascii="Arial" w:hAnsi="Arial" w:cs="Arial"/>
          <w:b/>
          <w:bCs/>
        </w:rPr>
      </w:pPr>
      <w:bookmarkStart w:id="0" w:name="_Toc234829746"/>
      <w:r w:rsidRPr="001414EF">
        <w:rPr>
          <w:rFonts w:ascii="Arial" w:hAnsi="Arial" w:cs="Arial"/>
          <w:b/>
          <w:bCs/>
        </w:rPr>
        <w:t>PLANEAMENTO PARA A AVALIAÇÃO</w:t>
      </w:r>
      <w:bookmarkEnd w:id="0"/>
      <w:r w:rsidR="0812429B" w:rsidRPr="001414EF">
        <w:rPr>
          <w:rFonts w:ascii="Arial" w:hAnsi="Arial" w:cs="Arial"/>
          <w:b/>
          <w:bCs/>
        </w:rPr>
        <w:t xml:space="preserve"> </w:t>
      </w:r>
    </w:p>
    <w:p w14:paraId="5050721C" w14:textId="77777777" w:rsidR="00356365" w:rsidRPr="001414EF" w:rsidRDefault="00356365" w:rsidP="59EE174B">
      <w:pPr>
        <w:jc w:val="both"/>
        <w:rPr>
          <w:rFonts w:ascii="Arial" w:hAnsi="Arial" w:cs="Arial"/>
        </w:rPr>
      </w:pPr>
    </w:p>
    <w:p w14:paraId="489D7A9C" w14:textId="3D0F3819" w:rsidR="00076B0E" w:rsidRPr="001414EF" w:rsidRDefault="5071D589" w:rsidP="59EE174B">
      <w:pPr>
        <w:jc w:val="both"/>
        <w:rPr>
          <w:rFonts w:ascii="Arial" w:hAnsi="Arial" w:cs="Arial"/>
          <w:b/>
          <w:bCs/>
        </w:rPr>
      </w:pPr>
      <w:r w:rsidRPr="001414EF">
        <w:rPr>
          <w:rFonts w:ascii="Arial" w:hAnsi="Arial" w:cs="Arial"/>
          <w:b/>
          <w:bCs/>
        </w:rPr>
        <w:t xml:space="preserve">A. </w:t>
      </w:r>
      <w:r w:rsidR="1969B1D3" w:rsidRPr="001414EF">
        <w:rPr>
          <w:rFonts w:ascii="Arial" w:hAnsi="Arial" w:cs="Arial"/>
          <w:b/>
          <w:bCs/>
        </w:rPr>
        <w:t xml:space="preserve">COMPREENSÃO DOS MATERIAIS DE AVALIAÇÃO E DO CICLO DE INVESTIGAÇÃO  </w:t>
      </w:r>
    </w:p>
    <w:p w14:paraId="1B6FA0FC" w14:textId="32D0BC61" w:rsidR="65B9DD7E" w:rsidRPr="001414EF" w:rsidRDefault="3A0188F4" w:rsidP="5F2A90FB">
      <w:pPr>
        <w:jc w:val="both"/>
        <w:rPr>
          <w:rFonts w:ascii="Arial" w:hAnsi="Arial" w:cs="Arial"/>
        </w:rPr>
      </w:pPr>
      <w:r w:rsidRPr="001414EF">
        <w:rPr>
          <w:rFonts w:ascii="Arial" w:hAnsi="Arial" w:cs="Arial"/>
        </w:rPr>
        <w:t xml:space="preserve">Como primeiro passo para a realização de uma avaliação bem-sucedida, </w:t>
      </w:r>
      <w:r w:rsidR="261F0B25" w:rsidRPr="001414EF">
        <w:rPr>
          <w:rFonts w:ascii="Arial" w:hAnsi="Arial" w:cs="Arial"/>
        </w:rPr>
        <w:t xml:space="preserve">os </w:t>
      </w:r>
      <w:r w:rsidR="00F14E55">
        <w:rPr>
          <w:rFonts w:ascii="Arial" w:hAnsi="Arial" w:cs="Arial"/>
        </w:rPr>
        <w:t>MR</w:t>
      </w:r>
      <w:r w:rsidR="261F0B25" w:rsidRPr="001414EF">
        <w:rPr>
          <w:rFonts w:ascii="Arial" w:hAnsi="Arial" w:cs="Arial"/>
        </w:rPr>
        <w:t xml:space="preserve"> </w:t>
      </w:r>
      <w:r w:rsidRPr="001414EF">
        <w:rPr>
          <w:rFonts w:ascii="Arial" w:hAnsi="Arial" w:cs="Arial"/>
        </w:rPr>
        <w:t>devem familiarizar-se bem com a metodologia do</w:t>
      </w:r>
      <w:r w:rsidR="00BD59F5">
        <w:rPr>
          <w:rFonts w:ascii="Arial" w:hAnsi="Arial" w:cs="Arial"/>
        </w:rPr>
        <w:t>s RAP</w:t>
      </w:r>
      <w:r w:rsidRPr="001414EF">
        <w:rPr>
          <w:rFonts w:ascii="Arial" w:hAnsi="Arial" w:cs="Arial"/>
        </w:rPr>
        <w:t xml:space="preserve">, as orientações </w:t>
      </w:r>
      <w:r w:rsidR="4EB43662" w:rsidRPr="001414EF">
        <w:rPr>
          <w:rFonts w:ascii="Arial" w:hAnsi="Arial" w:cs="Arial"/>
        </w:rPr>
        <w:t>do painel</w:t>
      </w:r>
      <w:r w:rsidRPr="001414EF">
        <w:rPr>
          <w:rFonts w:ascii="Arial" w:hAnsi="Arial" w:cs="Arial"/>
        </w:rPr>
        <w:t xml:space="preserve">, bem como com </w:t>
      </w:r>
      <w:r w:rsidR="11C488D1" w:rsidRPr="001414EF">
        <w:rPr>
          <w:rFonts w:ascii="Arial" w:hAnsi="Arial" w:cs="Arial"/>
        </w:rPr>
        <w:lastRenderedPageBreak/>
        <w:t xml:space="preserve">todo </w:t>
      </w:r>
      <w:r w:rsidRPr="001414EF">
        <w:rPr>
          <w:rFonts w:ascii="Arial" w:hAnsi="Arial" w:cs="Arial"/>
        </w:rPr>
        <w:t xml:space="preserve">o ciclo de investigação. </w:t>
      </w:r>
      <w:r w:rsidR="007A3087">
        <w:rPr>
          <w:rFonts w:ascii="Arial" w:hAnsi="Arial" w:cs="Arial"/>
        </w:rPr>
        <w:t>Recomenda-se vivamente que o</w:t>
      </w:r>
      <w:r w:rsidR="6FD74BB8" w:rsidRPr="001414EF">
        <w:rPr>
          <w:rFonts w:ascii="Arial" w:hAnsi="Arial" w:cs="Arial"/>
        </w:rPr>
        <w:t xml:space="preserve">s </w:t>
      </w:r>
      <w:r w:rsidR="00F14E55">
        <w:rPr>
          <w:rFonts w:ascii="Arial" w:hAnsi="Arial" w:cs="Arial"/>
        </w:rPr>
        <w:t>MR</w:t>
      </w:r>
      <w:r w:rsidR="6FD74BB8" w:rsidRPr="001414EF">
        <w:rPr>
          <w:rFonts w:ascii="Arial" w:hAnsi="Arial" w:cs="Arial"/>
        </w:rPr>
        <w:t xml:space="preserve"> </w:t>
      </w:r>
      <w:r w:rsidR="007A3087">
        <w:rPr>
          <w:rFonts w:ascii="Arial" w:hAnsi="Arial" w:cs="Arial"/>
        </w:rPr>
        <w:t>sejam</w:t>
      </w:r>
      <w:r w:rsidRPr="001414EF">
        <w:rPr>
          <w:rFonts w:ascii="Arial" w:hAnsi="Arial" w:cs="Arial"/>
        </w:rPr>
        <w:t xml:space="preserve"> encorajados a dedicar algum tempo a analisar os materiais de avaliação e a contactar </w:t>
      </w:r>
      <w:r w:rsidR="16342E1D" w:rsidRPr="001414EF">
        <w:rPr>
          <w:rFonts w:ascii="Arial" w:hAnsi="Arial" w:cs="Arial"/>
        </w:rPr>
        <w:t>os seus Facilitadores de Rede</w:t>
      </w:r>
      <w:r w:rsidR="00F14E55">
        <w:rPr>
          <w:rFonts w:ascii="Arial" w:hAnsi="Arial" w:cs="Arial"/>
        </w:rPr>
        <w:t xml:space="preserve"> (FR)</w:t>
      </w:r>
      <w:r w:rsidR="16342E1D" w:rsidRPr="001414EF">
        <w:rPr>
          <w:rFonts w:ascii="Arial" w:hAnsi="Arial" w:cs="Arial"/>
        </w:rPr>
        <w:t xml:space="preserve"> </w:t>
      </w:r>
      <w:r w:rsidRPr="001414EF">
        <w:rPr>
          <w:rFonts w:ascii="Arial" w:hAnsi="Arial" w:cs="Arial"/>
        </w:rPr>
        <w:t xml:space="preserve">caso tenham quaisquer dúvidas ou preocupações. </w:t>
      </w:r>
    </w:p>
    <w:p w14:paraId="12C6FE05" w14:textId="1FD3904A" w:rsidR="69E66091" w:rsidRPr="001414EF" w:rsidRDefault="69E66091" w:rsidP="59EE174B">
      <w:pPr>
        <w:jc w:val="center"/>
        <w:rPr>
          <w:rFonts w:ascii="Arial" w:hAnsi="Arial" w:cs="Arial"/>
          <w:b/>
          <w:bCs/>
        </w:rPr>
      </w:pPr>
      <w:r w:rsidRPr="001414EF">
        <w:rPr>
          <w:rFonts w:ascii="Arial" w:hAnsi="Arial" w:cs="Arial"/>
          <w:b/>
          <w:bCs/>
        </w:rPr>
        <w:t>Ciclo de investigação do</w:t>
      </w:r>
      <w:r w:rsidR="00BD59F5">
        <w:rPr>
          <w:rFonts w:ascii="Arial" w:hAnsi="Arial" w:cs="Arial"/>
          <w:b/>
          <w:bCs/>
        </w:rPr>
        <w:t>s</w:t>
      </w:r>
      <w:r w:rsidRPr="001414EF">
        <w:rPr>
          <w:rFonts w:ascii="Arial" w:hAnsi="Arial" w:cs="Arial"/>
          <w:b/>
          <w:bCs/>
        </w:rPr>
        <w:t xml:space="preserve"> </w:t>
      </w:r>
      <w:r w:rsidR="00BD59F5">
        <w:rPr>
          <w:rFonts w:ascii="Arial" w:hAnsi="Arial" w:cs="Arial"/>
          <w:b/>
          <w:bCs/>
        </w:rPr>
        <w:t>RAP</w:t>
      </w:r>
    </w:p>
    <w:p w14:paraId="6BF96CED" w14:textId="62DB1B6E" w:rsidR="00CA1057" w:rsidRPr="001414EF" w:rsidRDefault="00BC6DB7" w:rsidP="59EE174B">
      <w:pPr>
        <w:jc w:val="both"/>
        <w:rPr>
          <w:rFonts w:ascii="Arial" w:hAnsi="Arial" w:cs="Arial"/>
        </w:rPr>
      </w:pPr>
      <w:r>
        <w:rPr>
          <w:rFonts w:ascii="Arial" w:hAnsi="Arial" w:cs="Arial"/>
          <w:noProof/>
        </w:rPr>
        <w:drawing>
          <wp:inline distT="0" distB="0" distL="0" distR="0" wp14:anchorId="217F6B0A" wp14:editId="1ADB1C58">
            <wp:extent cx="5724525" cy="5019675"/>
            <wp:effectExtent l="0" t="0" r="9525" b="952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4525" cy="5019675"/>
                    </a:xfrm>
                    <a:prstGeom prst="rect">
                      <a:avLst/>
                    </a:prstGeom>
                    <a:noFill/>
                    <a:ln>
                      <a:noFill/>
                    </a:ln>
                  </pic:spPr>
                </pic:pic>
              </a:graphicData>
            </a:graphic>
          </wp:inline>
        </w:drawing>
      </w:r>
    </w:p>
    <w:p w14:paraId="6CA246F3" w14:textId="4679A131" w:rsidR="004F17D9" w:rsidRPr="001414EF" w:rsidRDefault="10DEF30A" w:rsidP="59EE174B">
      <w:pPr>
        <w:jc w:val="both"/>
        <w:rPr>
          <w:rFonts w:ascii="Arial" w:hAnsi="Arial" w:cs="Arial"/>
          <w:b/>
          <w:bCs/>
        </w:rPr>
      </w:pPr>
      <w:r w:rsidRPr="001414EF">
        <w:rPr>
          <w:rFonts w:ascii="Arial" w:hAnsi="Arial" w:cs="Arial"/>
          <w:b/>
          <w:bCs/>
        </w:rPr>
        <w:t xml:space="preserve">B. DEFINIÇÃO DO PAINEL DE </w:t>
      </w:r>
      <w:r w:rsidR="00AB4F45">
        <w:rPr>
          <w:rFonts w:ascii="Arial" w:hAnsi="Arial" w:cs="Arial"/>
          <w:b/>
          <w:bCs/>
        </w:rPr>
        <w:t>ESPECIALISTAS</w:t>
      </w:r>
      <w:r w:rsidRPr="001414EF">
        <w:rPr>
          <w:rFonts w:ascii="Arial" w:hAnsi="Arial" w:cs="Arial"/>
          <w:b/>
          <w:bCs/>
        </w:rPr>
        <w:t xml:space="preserve"> </w:t>
      </w:r>
    </w:p>
    <w:p w14:paraId="4C97E968" w14:textId="45F4CB83" w:rsidR="67529DEA" w:rsidRPr="001414EF" w:rsidRDefault="67529DEA" w:rsidP="51D9F959">
      <w:pPr>
        <w:jc w:val="both"/>
        <w:rPr>
          <w:rFonts w:ascii="Arial" w:hAnsi="Arial" w:cs="Arial"/>
        </w:rPr>
      </w:pPr>
      <w:r w:rsidRPr="001414EF">
        <w:rPr>
          <w:rFonts w:ascii="Arial" w:hAnsi="Arial" w:cs="Arial"/>
        </w:rPr>
        <w:t xml:space="preserve">Assim que houver uma compreensão clara da avaliação, os investigadores dos </w:t>
      </w:r>
      <w:r w:rsidR="00F14E55">
        <w:rPr>
          <w:rFonts w:ascii="Arial" w:hAnsi="Arial" w:cs="Arial"/>
        </w:rPr>
        <w:t>MR</w:t>
      </w:r>
      <w:r w:rsidRPr="001414EF">
        <w:rPr>
          <w:rFonts w:ascii="Arial" w:hAnsi="Arial" w:cs="Arial"/>
        </w:rPr>
        <w:t xml:space="preserve"> devem </w:t>
      </w:r>
      <w:r w:rsidR="007A3087">
        <w:rPr>
          <w:rFonts w:ascii="Arial" w:hAnsi="Arial" w:cs="Arial"/>
        </w:rPr>
        <w:t>identificar os principais especialistas</w:t>
      </w:r>
      <w:r w:rsidRPr="001414EF">
        <w:rPr>
          <w:rFonts w:ascii="Arial" w:hAnsi="Arial" w:cs="Arial"/>
        </w:rPr>
        <w:t xml:space="preserve"> no país que possam fornecer informações valiosas sobre o ambiente em que a sociedade civil opera no país. O painel convocado deve ser composto por cerca de 10 a 15 especialistas, entre os quais devem incluir-se:</w:t>
      </w:r>
    </w:p>
    <w:p w14:paraId="0C852AA8" w14:textId="24C5AB8C" w:rsidR="67529DEA" w:rsidRPr="001414EF" w:rsidRDefault="67529DEA" w:rsidP="51D9F959">
      <w:pPr>
        <w:pStyle w:val="PargrafodaLista"/>
        <w:numPr>
          <w:ilvl w:val="0"/>
          <w:numId w:val="25"/>
        </w:numPr>
        <w:jc w:val="both"/>
        <w:rPr>
          <w:rFonts w:ascii="Arial" w:hAnsi="Arial" w:cs="Arial"/>
        </w:rPr>
      </w:pPr>
      <w:r w:rsidRPr="001414EF">
        <w:rPr>
          <w:rFonts w:ascii="Arial" w:hAnsi="Arial" w:cs="Arial"/>
        </w:rPr>
        <w:t>Representantes de organizações da sociedade civil (OSC), associações relevantes (por exemplo, cooperativas, associações de advogados) e movimentos sociais</w:t>
      </w:r>
    </w:p>
    <w:p w14:paraId="1675C23F" w14:textId="49CB296A" w:rsidR="67529DEA" w:rsidRPr="001414EF" w:rsidRDefault="00F14E55" w:rsidP="51D9F959">
      <w:pPr>
        <w:pStyle w:val="PargrafodaLista"/>
        <w:numPr>
          <w:ilvl w:val="0"/>
          <w:numId w:val="25"/>
        </w:numPr>
        <w:jc w:val="both"/>
        <w:rPr>
          <w:rFonts w:ascii="Arial" w:hAnsi="Arial" w:cs="Arial"/>
        </w:rPr>
      </w:pPr>
      <w:r w:rsidRPr="00F14E55">
        <w:rPr>
          <w:rFonts w:ascii="Arial" w:hAnsi="Arial" w:cs="Arial"/>
        </w:rPr>
        <w:t>Especialistas em sociedade civil que trabalham em universidades, grupos de reflexão (</w:t>
      </w:r>
      <w:r w:rsidRPr="00F14E55">
        <w:rPr>
          <w:rFonts w:ascii="Arial" w:hAnsi="Arial" w:cs="Arial"/>
          <w:i/>
          <w:iCs/>
        </w:rPr>
        <w:t>think tanks</w:t>
      </w:r>
      <w:r w:rsidRPr="00F14E55">
        <w:rPr>
          <w:rFonts w:ascii="Arial" w:hAnsi="Arial" w:cs="Arial"/>
        </w:rPr>
        <w:t>) ou instituições semelhantes</w:t>
      </w:r>
    </w:p>
    <w:p w14:paraId="233C2406" w14:textId="636F68F1" w:rsidR="67529DEA" w:rsidRPr="001414EF" w:rsidRDefault="67529DEA" w:rsidP="51D9F959">
      <w:pPr>
        <w:pStyle w:val="PargrafodaLista"/>
        <w:numPr>
          <w:ilvl w:val="0"/>
          <w:numId w:val="25"/>
        </w:numPr>
        <w:jc w:val="both"/>
        <w:rPr>
          <w:rFonts w:ascii="Arial" w:hAnsi="Arial" w:cs="Arial"/>
        </w:rPr>
      </w:pPr>
      <w:r w:rsidRPr="001414EF">
        <w:rPr>
          <w:rFonts w:ascii="Arial" w:hAnsi="Arial" w:cs="Arial"/>
        </w:rPr>
        <w:t xml:space="preserve">Centros de apoio às OSC, centros de recursos ou </w:t>
      </w:r>
      <w:r w:rsidR="007A3087">
        <w:rPr>
          <w:rFonts w:ascii="Arial" w:hAnsi="Arial" w:cs="Arial"/>
        </w:rPr>
        <w:t>organizações de apoio intermediário</w:t>
      </w:r>
    </w:p>
    <w:p w14:paraId="1320D116" w14:textId="768EABE7" w:rsidR="67529DEA" w:rsidRPr="001414EF" w:rsidRDefault="67529DEA" w:rsidP="51D9F959">
      <w:pPr>
        <w:pStyle w:val="PargrafodaLista"/>
        <w:numPr>
          <w:ilvl w:val="0"/>
          <w:numId w:val="25"/>
        </w:numPr>
        <w:jc w:val="both"/>
        <w:rPr>
          <w:rFonts w:ascii="Arial" w:hAnsi="Arial" w:cs="Arial"/>
        </w:rPr>
      </w:pPr>
      <w:r w:rsidRPr="001414EF">
        <w:rPr>
          <w:rFonts w:ascii="Arial" w:hAnsi="Arial" w:cs="Arial"/>
        </w:rPr>
        <w:t>Parceiros das OSC provenientes do governo, do setor empresarial ou dos meios de comunicação social (se possível)</w:t>
      </w:r>
    </w:p>
    <w:p w14:paraId="4C4FC3BD" w14:textId="46F32CE5" w:rsidR="67529DEA" w:rsidRPr="001414EF" w:rsidRDefault="67529DEA" w:rsidP="51D9F959">
      <w:pPr>
        <w:pStyle w:val="PargrafodaLista"/>
        <w:numPr>
          <w:ilvl w:val="0"/>
          <w:numId w:val="25"/>
        </w:numPr>
        <w:jc w:val="both"/>
        <w:rPr>
          <w:rFonts w:ascii="Arial" w:hAnsi="Arial" w:cs="Arial"/>
        </w:rPr>
      </w:pPr>
      <w:r w:rsidRPr="001414EF">
        <w:rPr>
          <w:rFonts w:ascii="Arial" w:hAnsi="Arial" w:cs="Arial"/>
        </w:rPr>
        <w:lastRenderedPageBreak/>
        <w:t>Representantes de doadores que apoiam a sociedade civil (se possível)</w:t>
      </w:r>
      <w:r w:rsidRPr="001414EF">
        <w:rPr>
          <w:rStyle w:val="Refdenotaderodap"/>
          <w:rFonts w:ascii="Arial" w:hAnsi="Arial" w:cs="Arial"/>
        </w:rPr>
        <w:footnoteReference w:id="2"/>
      </w:r>
    </w:p>
    <w:p w14:paraId="725556D7" w14:textId="6F8A07C8" w:rsidR="67529DEA" w:rsidRPr="001414EF" w:rsidRDefault="67529DEA" w:rsidP="51D9F959">
      <w:pPr>
        <w:jc w:val="both"/>
        <w:rPr>
          <w:rFonts w:ascii="Arial" w:hAnsi="Arial" w:cs="Arial"/>
        </w:rPr>
      </w:pPr>
      <w:r w:rsidRPr="001414EF">
        <w:rPr>
          <w:rFonts w:ascii="Arial" w:hAnsi="Arial" w:cs="Arial"/>
        </w:rPr>
        <w:t xml:space="preserve">É crucial </w:t>
      </w:r>
      <w:r w:rsidR="007A3087">
        <w:rPr>
          <w:rFonts w:ascii="Arial" w:hAnsi="Arial" w:cs="Arial"/>
        </w:rPr>
        <w:t>selecionar um painel equilibrado</w:t>
      </w:r>
      <w:r w:rsidRPr="001414EF">
        <w:rPr>
          <w:rFonts w:ascii="Arial" w:hAnsi="Arial" w:cs="Arial"/>
        </w:rPr>
        <w:t xml:space="preserve"> e representativ</w:t>
      </w:r>
      <w:r w:rsidR="007A3087">
        <w:rPr>
          <w:rFonts w:ascii="Arial" w:hAnsi="Arial" w:cs="Arial"/>
        </w:rPr>
        <w:t>o</w:t>
      </w:r>
      <w:r w:rsidRPr="001414EF">
        <w:rPr>
          <w:rFonts w:ascii="Arial" w:hAnsi="Arial" w:cs="Arial"/>
        </w:rPr>
        <w:t xml:space="preserve"> de partes interessadas destes vários grupos, incluindo representação geográfica e de género, como forma de garantir perspetivas diversificadas sobre o ambiente propício no painel. Os parceiros nacionais devem esforçar-se por incluir mulheres, pessoas LGBTQ+, </w:t>
      </w:r>
      <w:r w:rsidR="007A3087">
        <w:rPr>
          <w:rFonts w:ascii="Arial" w:hAnsi="Arial" w:cs="Arial"/>
        </w:rPr>
        <w:t>grupos étnicos</w:t>
      </w:r>
      <w:r w:rsidRPr="001414EF">
        <w:rPr>
          <w:rFonts w:ascii="Arial" w:hAnsi="Arial" w:cs="Arial"/>
        </w:rPr>
        <w:t>, religiosos e outras minorias no painel. A diversidade temática é fortemente encorajada; o painel deve incluir especialistas nos seis princípios do ambiente propício para a sociedade civil. Consulte</w:t>
      </w:r>
      <w:r w:rsidR="00F14E55">
        <w:rPr>
          <w:rFonts w:ascii="Arial" w:hAnsi="Arial" w:cs="Arial"/>
        </w:rPr>
        <w:t>, em baixo,</w:t>
      </w:r>
      <w:r w:rsidRPr="001414EF">
        <w:rPr>
          <w:rFonts w:ascii="Arial" w:hAnsi="Arial" w:cs="Arial"/>
        </w:rPr>
        <w:t xml:space="preserve"> as orientações sobre como garantir a diversidade do painel.</w:t>
      </w:r>
    </w:p>
    <w:p w14:paraId="287275BD" w14:textId="09A3B49B" w:rsidR="67529DEA" w:rsidRPr="001414EF" w:rsidRDefault="67529DEA" w:rsidP="51D9F959">
      <w:pPr>
        <w:jc w:val="both"/>
        <w:rPr>
          <w:rFonts w:ascii="Arial" w:hAnsi="Arial" w:cs="Arial"/>
        </w:rPr>
      </w:pPr>
      <w:r w:rsidRPr="001414EF">
        <w:rPr>
          <w:rFonts w:ascii="Arial" w:hAnsi="Arial" w:cs="Arial"/>
        </w:rPr>
        <w:t xml:space="preserve">Após a identificação e pré-seleção dos especialistas, cada </w:t>
      </w:r>
      <w:r w:rsidR="00F14E55">
        <w:rPr>
          <w:rFonts w:ascii="Arial" w:hAnsi="Arial" w:cs="Arial"/>
        </w:rPr>
        <w:t>MR</w:t>
      </w:r>
      <w:r w:rsidRPr="001414EF">
        <w:rPr>
          <w:rFonts w:ascii="Arial" w:hAnsi="Arial" w:cs="Arial"/>
        </w:rPr>
        <w:t xml:space="preserve"> será convidado a apresentar uma lista de especialistas propostos para o painel, com indicação dos seus nomes e cargos. </w:t>
      </w:r>
      <w:r w:rsidR="007A3087">
        <w:rPr>
          <w:rFonts w:ascii="Arial" w:hAnsi="Arial" w:cs="Arial"/>
        </w:rPr>
        <w:t>Após aprovação da lista pelo consórcio, os MR devem contactar</w:t>
      </w:r>
      <w:r w:rsidRPr="001414EF">
        <w:rPr>
          <w:rFonts w:ascii="Arial" w:hAnsi="Arial" w:cs="Arial"/>
        </w:rPr>
        <w:t xml:space="preserve"> os especialistas propostos para garantir a sua participação e partilhar mais informações (ver Anexo 2, Instruções para os Membros do Painel de Especialistas). Os </w:t>
      </w:r>
      <w:r w:rsidR="004F2A2C">
        <w:rPr>
          <w:rFonts w:ascii="Arial" w:hAnsi="Arial" w:cs="Arial"/>
        </w:rPr>
        <w:t>MR</w:t>
      </w:r>
      <w:r w:rsidRPr="001414EF">
        <w:rPr>
          <w:rFonts w:ascii="Arial" w:hAnsi="Arial" w:cs="Arial"/>
        </w:rPr>
        <w:t xml:space="preserve"> devem assegurar-se de que os </w:t>
      </w:r>
      <w:r w:rsidR="00AB4F45">
        <w:rPr>
          <w:rFonts w:ascii="Arial" w:hAnsi="Arial" w:cs="Arial"/>
        </w:rPr>
        <w:t>especialistas</w:t>
      </w:r>
      <w:r w:rsidRPr="001414EF">
        <w:rPr>
          <w:rFonts w:ascii="Arial" w:hAnsi="Arial" w:cs="Arial"/>
        </w:rPr>
        <w:t xml:space="preserve"> estão plenamente informados sobre o objetivo geral da avaliação, as datas do painel e a razão pela qual o seu contributo é importante. Os </w:t>
      </w:r>
      <w:r w:rsidR="00AB4F45">
        <w:rPr>
          <w:rFonts w:ascii="Arial" w:hAnsi="Arial" w:cs="Arial"/>
        </w:rPr>
        <w:t>especialistas</w:t>
      </w:r>
      <w:r w:rsidRPr="001414EF">
        <w:rPr>
          <w:rFonts w:ascii="Arial" w:hAnsi="Arial" w:cs="Arial"/>
        </w:rPr>
        <w:t xml:space="preserve"> devem dispor de informação suficiente para se prepararem para a sua participação. É aconselhável partilhar antecipadamente as perguntas orientadoras com o painel.</w:t>
      </w:r>
    </w:p>
    <w:p w14:paraId="39697012" w14:textId="13FB502A" w:rsidR="67529DEA" w:rsidRPr="001414EF" w:rsidRDefault="67529DEA" w:rsidP="3DD1B795">
      <w:pPr>
        <w:jc w:val="both"/>
        <w:rPr>
          <w:rFonts w:ascii="Arial" w:hAnsi="Arial" w:cs="Arial"/>
          <w:u w:val="single"/>
        </w:rPr>
      </w:pPr>
      <w:r w:rsidRPr="001414EF">
        <w:rPr>
          <w:rFonts w:ascii="Arial" w:hAnsi="Arial" w:cs="Arial"/>
          <w:u w:val="single"/>
        </w:rPr>
        <w:t>Garantir a diversidade do painel</w:t>
      </w:r>
    </w:p>
    <w:p w14:paraId="16863E98" w14:textId="7E2A90D9" w:rsidR="67529DEA" w:rsidRPr="001414EF" w:rsidRDefault="67529DEA" w:rsidP="51D9F959">
      <w:pPr>
        <w:jc w:val="both"/>
        <w:rPr>
          <w:rFonts w:ascii="Arial" w:hAnsi="Arial" w:cs="Arial"/>
        </w:rPr>
      </w:pPr>
      <w:r w:rsidRPr="001414EF">
        <w:rPr>
          <w:rFonts w:ascii="Arial" w:hAnsi="Arial" w:cs="Arial"/>
        </w:rPr>
        <w:t xml:space="preserve">Para avaliar de forma abrangente os vários aspetos do ambiente propício em todo o país, é importante que a composição do painel seja suficientemente representativa das perspetivas de um leque transversal de diferentes setores e diferentes regiões do país. Os membros do painel devem, portanto, ser escolhidos estrategicamente tendo em conta a diversidade, </w:t>
      </w:r>
      <w:r w:rsidR="004F2A2C" w:rsidRPr="001414EF">
        <w:rPr>
          <w:rFonts w:ascii="Arial" w:hAnsi="Arial" w:cs="Arial"/>
        </w:rPr>
        <w:t>de modo que</w:t>
      </w:r>
      <w:r w:rsidRPr="001414EF">
        <w:rPr>
          <w:rFonts w:ascii="Arial" w:hAnsi="Arial" w:cs="Arial"/>
        </w:rPr>
        <w:t xml:space="preserve"> se consiga a maior abrangência possível entre este grupo relativamente pequeno de indivíduos. </w:t>
      </w:r>
    </w:p>
    <w:p w14:paraId="024B0B1F" w14:textId="57E4531C" w:rsidR="67529DEA" w:rsidRPr="001414EF" w:rsidRDefault="67529DEA" w:rsidP="51D9F959">
      <w:pPr>
        <w:jc w:val="both"/>
        <w:rPr>
          <w:rFonts w:ascii="Arial" w:hAnsi="Arial" w:cs="Arial"/>
        </w:rPr>
      </w:pPr>
      <w:r w:rsidRPr="001414EF">
        <w:rPr>
          <w:rFonts w:ascii="Arial" w:hAnsi="Arial" w:cs="Arial"/>
        </w:rPr>
        <w:t xml:space="preserve">Para o efeito, o formulário «Lista Propostas de Painel de </w:t>
      </w:r>
      <w:r w:rsidR="00AB4F45">
        <w:rPr>
          <w:rFonts w:ascii="Arial" w:hAnsi="Arial" w:cs="Arial"/>
        </w:rPr>
        <w:t>Especialistas</w:t>
      </w:r>
      <w:r w:rsidRPr="001414EF">
        <w:rPr>
          <w:rFonts w:ascii="Arial" w:hAnsi="Arial" w:cs="Arial"/>
        </w:rPr>
        <w:t xml:space="preserve">» (Anexo 1) contém um campo obrigatório a preencher pelo </w:t>
      </w:r>
      <w:r w:rsidR="004F2A2C">
        <w:rPr>
          <w:rFonts w:ascii="Arial" w:hAnsi="Arial" w:cs="Arial"/>
        </w:rPr>
        <w:t>MR</w:t>
      </w:r>
      <w:r w:rsidRPr="001414EF">
        <w:rPr>
          <w:rFonts w:ascii="Arial" w:hAnsi="Arial" w:cs="Arial"/>
        </w:rPr>
        <w:t xml:space="preserve">, para descrever quais as considerações de diversidade que foram tidas em conta na elaboração desta lista de 10 a 15 indivíduos. Na medida do possível, o painel deve incluir uma representação equitativa de homens e mulheres, representação tanto das zonas urbanas como das rurais do país, representantes tanto de organizações de defesa de direitos como de organizações prestadoras de serviços, e de vários subsetores da sociedade civil, tais como direitos das mulheres, desenvolvimento comunitário, educação cívica, microfinanças, questões ambientais, direitos humanos e juventude. Outras considerações demográficas, tais como a inclusão de perspetivas de minorias étnicas, linguísticas ou religiosas, devem também ser tidas em conta, conforme relevante. Embora as pessoas com conhecimentos altamente especializados possam e devam ser consultadas separadamente para obter as suas opiniões, os indivíduos selecionados para integrar o painel de </w:t>
      </w:r>
      <w:r w:rsidR="00AB4F45">
        <w:rPr>
          <w:rFonts w:ascii="Arial" w:hAnsi="Arial" w:cs="Arial"/>
        </w:rPr>
        <w:t>especialistas</w:t>
      </w:r>
      <w:r w:rsidRPr="001414EF">
        <w:rPr>
          <w:rFonts w:ascii="Arial" w:hAnsi="Arial" w:cs="Arial"/>
        </w:rPr>
        <w:t xml:space="preserve"> que irá avaliar as dimensões beneficiarão de uma visão relativamente ampla do setor e de uma área de especialização relativamente abrangente.</w:t>
      </w:r>
      <w:r w:rsidRPr="001414EF">
        <w:rPr>
          <w:rStyle w:val="Refdenotaderodap"/>
          <w:rFonts w:ascii="Arial" w:hAnsi="Arial" w:cs="Arial"/>
        </w:rPr>
        <w:footnoteReference w:id="3"/>
      </w:r>
    </w:p>
    <w:p w14:paraId="5F5BCBEB" w14:textId="35432EFD" w:rsidR="67529DEA" w:rsidRPr="001414EF" w:rsidRDefault="67529DEA" w:rsidP="51D9F959">
      <w:pPr>
        <w:jc w:val="both"/>
        <w:rPr>
          <w:rFonts w:ascii="Arial" w:hAnsi="Arial" w:cs="Arial"/>
        </w:rPr>
      </w:pPr>
      <w:r w:rsidRPr="001414EF">
        <w:rPr>
          <w:rFonts w:ascii="Arial" w:hAnsi="Arial" w:cs="Arial"/>
        </w:rPr>
        <w:lastRenderedPageBreak/>
        <w:t>Entende-se que as restrições de calendário e orçamentais afetarão o grau em que é possível alcançar uma representação plena. No entanto, o consórcio só aprovará a lista de membros do painel se forem cumpridos os seguintes requisitos mínimos de diversidade:</w:t>
      </w:r>
    </w:p>
    <w:p w14:paraId="13FB25EE" w14:textId="4BC3A868" w:rsidR="67529DEA" w:rsidRPr="001414EF" w:rsidRDefault="67529DEA" w:rsidP="51D9F959">
      <w:pPr>
        <w:pStyle w:val="PargrafodaLista"/>
        <w:numPr>
          <w:ilvl w:val="0"/>
          <w:numId w:val="24"/>
        </w:numPr>
        <w:jc w:val="both"/>
        <w:rPr>
          <w:rFonts w:ascii="Arial" w:hAnsi="Arial" w:cs="Arial"/>
        </w:rPr>
      </w:pPr>
      <w:r w:rsidRPr="001414EF">
        <w:rPr>
          <w:rFonts w:ascii="Arial" w:hAnsi="Arial" w:cs="Arial"/>
        </w:rPr>
        <w:t>Pelo menos 30 por cento dos membros do painel sejam mulheres</w:t>
      </w:r>
    </w:p>
    <w:p w14:paraId="7679E6F8" w14:textId="52009BE0" w:rsidR="67529DEA" w:rsidRPr="001414EF" w:rsidRDefault="67529DEA" w:rsidP="51D9F959">
      <w:pPr>
        <w:pStyle w:val="PargrafodaLista"/>
        <w:numPr>
          <w:ilvl w:val="0"/>
          <w:numId w:val="24"/>
        </w:numPr>
        <w:jc w:val="both"/>
        <w:rPr>
          <w:rFonts w:ascii="Arial" w:hAnsi="Arial" w:cs="Arial"/>
        </w:rPr>
      </w:pPr>
      <w:r w:rsidRPr="001414EF">
        <w:rPr>
          <w:rFonts w:ascii="Arial" w:hAnsi="Arial" w:cs="Arial"/>
        </w:rPr>
        <w:t>Pelo menos 20 por cento dos membros do painel sejam de fora da capital e/ou da maior cidade</w:t>
      </w:r>
    </w:p>
    <w:p w14:paraId="5270AB8C" w14:textId="36E88D46" w:rsidR="67529DEA" w:rsidRPr="001414EF" w:rsidRDefault="67529DEA" w:rsidP="51D9F959">
      <w:pPr>
        <w:pStyle w:val="PargrafodaLista"/>
        <w:numPr>
          <w:ilvl w:val="0"/>
          <w:numId w:val="24"/>
        </w:numPr>
        <w:jc w:val="both"/>
        <w:rPr>
          <w:rFonts w:ascii="Arial" w:hAnsi="Arial" w:cs="Arial"/>
        </w:rPr>
      </w:pPr>
      <w:r w:rsidRPr="001414EF">
        <w:rPr>
          <w:rFonts w:ascii="Arial" w:hAnsi="Arial" w:cs="Arial"/>
        </w:rPr>
        <w:t xml:space="preserve">Pelo menos 1 membro do painel seja um académico ou investigador cujo foco inclua o ambiente propício à sociedade civil </w:t>
      </w:r>
    </w:p>
    <w:p w14:paraId="533EDDF6" w14:textId="100A4CE6" w:rsidR="67529DEA" w:rsidRPr="001414EF" w:rsidRDefault="67529DEA" w:rsidP="51D9F959">
      <w:pPr>
        <w:pStyle w:val="PargrafodaLista"/>
        <w:numPr>
          <w:ilvl w:val="0"/>
          <w:numId w:val="24"/>
        </w:numPr>
        <w:jc w:val="both"/>
        <w:rPr>
          <w:rFonts w:ascii="Arial" w:hAnsi="Arial" w:cs="Arial"/>
        </w:rPr>
      </w:pPr>
      <w:r w:rsidRPr="001414EF">
        <w:rPr>
          <w:rFonts w:ascii="Arial" w:hAnsi="Arial" w:cs="Arial"/>
        </w:rPr>
        <w:t>Para cada um dos seis princípios, pelo menos um membro do painel deve ter especialização principal nesse princípio</w:t>
      </w:r>
    </w:p>
    <w:p w14:paraId="6F7C3FFF" w14:textId="1BC4E65A" w:rsidR="67529DEA" w:rsidRPr="001414EF" w:rsidRDefault="67529DEA" w:rsidP="51D9F959">
      <w:pPr>
        <w:jc w:val="both"/>
        <w:rPr>
          <w:rFonts w:ascii="Arial" w:hAnsi="Arial" w:cs="Arial"/>
        </w:rPr>
      </w:pPr>
      <w:r w:rsidRPr="001414EF">
        <w:rPr>
          <w:rFonts w:ascii="Arial" w:hAnsi="Arial" w:cs="Arial"/>
        </w:rPr>
        <w:t>É também boa prática incluir e contactar alguns membros «suplentes» do painel, para o caso de um membro especialista ter de cancelar a sua participação.</w:t>
      </w:r>
    </w:p>
    <w:p w14:paraId="12E336E7" w14:textId="22F6EA4C" w:rsidR="51D9F959" w:rsidRPr="001414EF" w:rsidRDefault="67529DEA" w:rsidP="51D9F959">
      <w:pPr>
        <w:jc w:val="both"/>
        <w:rPr>
          <w:rFonts w:ascii="Arial" w:hAnsi="Arial" w:cs="Arial"/>
          <w:b/>
          <w:bCs/>
        </w:rPr>
      </w:pPr>
      <w:r w:rsidRPr="001414EF">
        <w:rPr>
          <w:rFonts w:ascii="Arial" w:hAnsi="Arial" w:cs="Arial"/>
          <w:b/>
          <w:bCs/>
        </w:rPr>
        <w:t xml:space="preserve"> </w:t>
      </w:r>
    </w:p>
    <w:p w14:paraId="3ED3E55D" w14:textId="5652E38C" w:rsidR="51D9F959" w:rsidRPr="001414EF" w:rsidRDefault="51D9F959" w:rsidP="51D9F959">
      <w:pPr>
        <w:jc w:val="both"/>
        <w:rPr>
          <w:rFonts w:ascii="Arial" w:hAnsi="Arial" w:cs="Arial"/>
          <w:b/>
          <w:bCs/>
        </w:rPr>
      </w:pPr>
    </w:p>
    <w:p w14:paraId="2A249FA0" w14:textId="2F407D21" w:rsidR="00AC4F89" w:rsidRPr="001414EF" w:rsidRDefault="31BFBE8C" w:rsidP="59EE174B">
      <w:pPr>
        <w:pStyle w:val="Ttulo2"/>
        <w:jc w:val="both"/>
        <w:rPr>
          <w:rFonts w:ascii="Arial" w:hAnsi="Arial" w:cs="Arial"/>
          <w:b/>
          <w:bCs/>
        </w:rPr>
      </w:pPr>
      <w:bookmarkStart w:id="1" w:name="_Toc234829747"/>
      <w:r w:rsidRPr="001414EF">
        <w:rPr>
          <w:rFonts w:ascii="Arial" w:hAnsi="Arial" w:cs="Arial"/>
          <w:b/>
          <w:bCs/>
        </w:rPr>
        <w:t>REALIZAÇÃO DA AVALIAÇÃO</w:t>
      </w:r>
      <w:bookmarkEnd w:id="1"/>
      <w:r w:rsidRPr="001414EF">
        <w:rPr>
          <w:rFonts w:ascii="Arial" w:hAnsi="Arial" w:cs="Arial"/>
          <w:b/>
          <w:bCs/>
        </w:rPr>
        <w:t xml:space="preserve"> </w:t>
      </w:r>
    </w:p>
    <w:p w14:paraId="0D80127D" w14:textId="006DE166" w:rsidR="51D9F959" w:rsidRPr="001414EF" w:rsidRDefault="51D9F959" w:rsidP="51D9F959">
      <w:pPr>
        <w:rPr>
          <w:rFonts w:ascii="Arial" w:hAnsi="Arial" w:cs="Arial"/>
        </w:rPr>
      </w:pPr>
    </w:p>
    <w:p w14:paraId="36560B40" w14:textId="0C8DB314" w:rsidR="66A5305C" w:rsidRPr="001414EF" w:rsidRDefault="66A5305C" w:rsidP="001238D7">
      <w:pPr>
        <w:rPr>
          <w:rFonts w:ascii="Arial" w:hAnsi="Arial" w:cs="Arial"/>
          <w:b/>
          <w:bCs/>
        </w:rPr>
      </w:pPr>
      <w:r w:rsidRPr="001414EF">
        <w:rPr>
          <w:rFonts w:ascii="Arial" w:hAnsi="Arial" w:cs="Arial"/>
          <w:b/>
          <w:bCs/>
        </w:rPr>
        <w:t xml:space="preserve">C. PONTUAÇÃO INICIAL E JUSTIFICAÇÃO </w:t>
      </w:r>
      <w:r w:rsidRPr="001414EF">
        <w:rPr>
          <w:rFonts w:ascii="Arial" w:hAnsi="Arial" w:cs="Arial"/>
        </w:rPr>
        <w:br/>
      </w:r>
    </w:p>
    <w:p w14:paraId="2D42F7F3" w14:textId="2C8B0DF9" w:rsidR="5BCF488E" w:rsidRPr="001414EF" w:rsidRDefault="61485943" w:rsidP="51D9F959">
      <w:pPr>
        <w:spacing w:line="257" w:lineRule="auto"/>
        <w:jc w:val="both"/>
        <w:rPr>
          <w:rFonts w:ascii="Arial" w:eastAsia="Arial" w:hAnsi="Arial" w:cs="Arial"/>
          <w:b/>
          <w:bCs/>
          <w:color w:val="0F4761" w:themeColor="accent1" w:themeShade="BF"/>
        </w:rPr>
      </w:pPr>
      <w:r w:rsidRPr="001414EF">
        <w:rPr>
          <w:rFonts w:ascii="Arial" w:eastAsia="Arial" w:hAnsi="Arial" w:cs="Arial"/>
          <w:b/>
          <w:bCs/>
          <w:color w:val="0F4761" w:themeColor="accent1" w:themeShade="BF"/>
        </w:rPr>
        <w:t xml:space="preserve">Antes da convocação do painel de </w:t>
      </w:r>
      <w:r w:rsidR="00AB4F45" w:rsidRPr="00AB4F45">
        <w:rPr>
          <w:rFonts w:ascii="Arial" w:eastAsia="Arial" w:hAnsi="Arial" w:cs="Arial"/>
          <w:b/>
          <w:bCs/>
          <w:color w:val="0F4761" w:themeColor="accent1" w:themeShade="BF"/>
        </w:rPr>
        <w:t xml:space="preserve">especialistas </w:t>
      </w:r>
    </w:p>
    <w:p w14:paraId="53D2F5B4" w14:textId="5790A741" w:rsidR="61485943" w:rsidRPr="001414EF" w:rsidRDefault="61485943" w:rsidP="51D9F959">
      <w:pPr>
        <w:spacing w:line="257" w:lineRule="auto"/>
        <w:jc w:val="both"/>
        <w:rPr>
          <w:rFonts w:ascii="Arial" w:eastAsia="Arial" w:hAnsi="Arial" w:cs="Arial"/>
          <w:b/>
          <w:bCs/>
        </w:rPr>
      </w:pPr>
      <w:r w:rsidRPr="001414EF">
        <w:rPr>
          <w:rFonts w:ascii="Arial" w:eastAsia="Arial" w:hAnsi="Arial" w:cs="Arial"/>
          <w:b/>
          <w:bCs/>
        </w:rPr>
        <w:t xml:space="preserve">Passo 1: Partilhar as instruções, a metodologia detalhada, </w:t>
      </w:r>
      <w:r w:rsidR="005E327C">
        <w:rPr>
          <w:rFonts w:ascii="Arial" w:eastAsia="Arial" w:hAnsi="Arial" w:cs="Arial"/>
          <w:b/>
          <w:bCs/>
        </w:rPr>
        <w:t>a ficha de avaliação</w:t>
      </w:r>
      <w:r w:rsidRPr="001414EF">
        <w:rPr>
          <w:rFonts w:ascii="Arial" w:eastAsia="Arial" w:hAnsi="Arial" w:cs="Arial"/>
          <w:b/>
          <w:bCs/>
        </w:rPr>
        <w:t xml:space="preserve"> e os materiais de referência secundários</w:t>
      </w:r>
    </w:p>
    <w:p w14:paraId="04FC92C9" w14:textId="030AFAB4" w:rsidR="61485943" w:rsidRPr="001414EF" w:rsidRDefault="61485943" w:rsidP="51D9F959">
      <w:pPr>
        <w:spacing w:line="257" w:lineRule="auto"/>
        <w:jc w:val="both"/>
        <w:rPr>
          <w:rFonts w:ascii="Arial" w:eastAsia="Arial" w:hAnsi="Arial" w:cs="Arial"/>
        </w:rPr>
      </w:pPr>
      <w:r w:rsidRPr="001414EF">
        <w:rPr>
          <w:rFonts w:ascii="Arial" w:eastAsia="Arial" w:hAnsi="Arial" w:cs="Arial"/>
        </w:rPr>
        <w:t xml:space="preserve">O </w:t>
      </w:r>
      <w:r w:rsidR="00F14E55">
        <w:rPr>
          <w:rFonts w:ascii="Arial" w:eastAsia="Arial" w:hAnsi="Arial" w:cs="Arial"/>
        </w:rPr>
        <w:t>MR</w:t>
      </w:r>
      <w:r w:rsidRPr="001414EF">
        <w:rPr>
          <w:rFonts w:ascii="Arial" w:eastAsia="Arial" w:hAnsi="Arial" w:cs="Arial"/>
        </w:rPr>
        <w:t xml:space="preserve"> deve entregar as «Instruções para os Membros do Painel de </w:t>
      </w:r>
      <w:r w:rsidR="00AB4F45">
        <w:rPr>
          <w:rFonts w:ascii="Arial" w:eastAsia="Arial" w:hAnsi="Arial" w:cs="Arial"/>
        </w:rPr>
        <w:t>Especialistas</w:t>
      </w:r>
      <w:r w:rsidRPr="001414EF">
        <w:rPr>
          <w:rFonts w:ascii="Arial" w:eastAsia="Arial" w:hAnsi="Arial" w:cs="Arial"/>
        </w:rPr>
        <w:t xml:space="preserve">», idealmente duas semanas antes do debate do painel, se possível. Nas «Instruções para os Membros do Painel de </w:t>
      </w:r>
      <w:r w:rsidR="00AB4F45">
        <w:rPr>
          <w:rFonts w:ascii="Arial" w:eastAsia="Arial" w:hAnsi="Arial" w:cs="Arial"/>
        </w:rPr>
        <w:t>E</w:t>
      </w:r>
      <w:r w:rsidR="00AB4F45" w:rsidRPr="00AB4F45">
        <w:rPr>
          <w:rFonts w:ascii="Arial" w:eastAsia="Arial" w:hAnsi="Arial" w:cs="Arial"/>
        </w:rPr>
        <w:t>specialistas</w:t>
      </w:r>
      <w:r w:rsidRPr="001414EF">
        <w:rPr>
          <w:rFonts w:ascii="Arial" w:eastAsia="Arial" w:hAnsi="Arial" w:cs="Arial"/>
        </w:rPr>
        <w:t>», os membros do painel são aconselhados a proceder da seguinte forma ao preencher as pontuações:</w:t>
      </w:r>
    </w:p>
    <w:p w14:paraId="37BC61CB" w14:textId="0AAE3A3B" w:rsidR="61485943" w:rsidRPr="001414EF" w:rsidRDefault="61485943" w:rsidP="51D9F959">
      <w:pPr>
        <w:pStyle w:val="PargrafodaLista"/>
        <w:numPr>
          <w:ilvl w:val="0"/>
          <w:numId w:val="23"/>
        </w:numPr>
        <w:spacing w:after="0" w:line="257" w:lineRule="auto"/>
        <w:jc w:val="both"/>
        <w:rPr>
          <w:rFonts w:ascii="Arial" w:eastAsia="Arial" w:hAnsi="Arial" w:cs="Arial"/>
        </w:rPr>
      </w:pPr>
      <w:r w:rsidRPr="001414EF">
        <w:rPr>
          <w:rFonts w:ascii="Arial" w:eastAsia="Arial" w:hAnsi="Arial" w:cs="Arial"/>
        </w:rPr>
        <w:t>Analisar cuidadosamente as perguntas orientadoras para as dimensões abrangidas pelos Princípios 2 a 6 e rever as descrições detalhadas de cada categoria de pontuação para compreenderem plenamente o seu significado.</w:t>
      </w:r>
    </w:p>
    <w:p w14:paraId="1B375192" w14:textId="67924C83" w:rsidR="61485943" w:rsidRPr="001414EF" w:rsidRDefault="61485943" w:rsidP="51D9F959">
      <w:pPr>
        <w:pStyle w:val="PargrafodaLista"/>
        <w:numPr>
          <w:ilvl w:val="0"/>
          <w:numId w:val="23"/>
        </w:numPr>
        <w:spacing w:after="0" w:line="257" w:lineRule="auto"/>
        <w:jc w:val="both"/>
        <w:rPr>
          <w:rFonts w:ascii="Arial" w:eastAsia="Arial" w:hAnsi="Arial" w:cs="Arial"/>
        </w:rPr>
      </w:pPr>
      <w:r w:rsidRPr="001414EF">
        <w:rPr>
          <w:rFonts w:ascii="Arial" w:eastAsia="Arial" w:hAnsi="Arial" w:cs="Arial"/>
        </w:rPr>
        <w:t>Examinar a informação recolhida para garantir que esta responde eficazmente aos critérios de avaliação.</w:t>
      </w:r>
    </w:p>
    <w:p w14:paraId="20E641BD" w14:textId="6E52366F" w:rsidR="61485943" w:rsidRPr="001414EF" w:rsidRDefault="61485943" w:rsidP="51D9F959">
      <w:pPr>
        <w:pStyle w:val="PargrafodaLista"/>
        <w:numPr>
          <w:ilvl w:val="0"/>
          <w:numId w:val="23"/>
        </w:numPr>
        <w:spacing w:after="0" w:line="257" w:lineRule="auto"/>
        <w:jc w:val="both"/>
        <w:rPr>
          <w:rFonts w:ascii="Arial" w:eastAsia="Arial" w:hAnsi="Arial" w:cs="Arial"/>
        </w:rPr>
      </w:pPr>
      <w:r w:rsidRPr="001414EF">
        <w:rPr>
          <w:rFonts w:ascii="Arial" w:eastAsia="Arial" w:hAnsi="Arial" w:cs="Arial"/>
        </w:rPr>
        <w:t xml:space="preserve">Selecionar a pontuação que represente com maior precisão os dados recolhidos. Note-se que este processo pode revelar a necessidade de informações adicionais ou de esclarecimentos sobre os dados existentes. </w:t>
      </w:r>
    </w:p>
    <w:p w14:paraId="429EE812" w14:textId="489DBEBF" w:rsidR="61485943" w:rsidRPr="001414EF" w:rsidRDefault="61485943" w:rsidP="51D9F959">
      <w:pPr>
        <w:pStyle w:val="PargrafodaLista"/>
        <w:numPr>
          <w:ilvl w:val="0"/>
          <w:numId w:val="23"/>
        </w:numPr>
        <w:spacing w:after="0" w:line="257" w:lineRule="auto"/>
        <w:jc w:val="both"/>
        <w:rPr>
          <w:rFonts w:ascii="Arial" w:eastAsia="Arial" w:hAnsi="Arial" w:cs="Arial"/>
        </w:rPr>
      </w:pPr>
      <w:r w:rsidRPr="001414EF">
        <w:rPr>
          <w:rFonts w:ascii="Arial" w:eastAsia="Arial" w:hAnsi="Arial" w:cs="Arial"/>
        </w:rPr>
        <w:t>Apresent</w:t>
      </w:r>
      <w:r w:rsidR="007A3087">
        <w:rPr>
          <w:rFonts w:ascii="Arial" w:eastAsia="Arial" w:hAnsi="Arial" w:cs="Arial"/>
        </w:rPr>
        <w:t>ar</w:t>
      </w:r>
      <w:r w:rsidRPr="001414EF">
        <w:rPr>
          <w:rFonts w:ascii="Arial" w:eastAsia="Arial" w:hAnsi="Arial" w:cs="Arial"/>
        </w:rPr>
        <w:t xml:space="preserve"> provas que fundamentem a pontuação ou resposta atribuída. Sempre que possível, forneça links para as provas ou informações de apoio. </w:t>
      </w:r>
    </w:p>
    <w:p w14:paraId="77F5A331" w14:textId="7A84787C" w:rsidR="3DD1B795" w:rsidRPr="001414EF" w:rsidRDefault="3DD1B795" w:rsidP="3DD1B795">
      <w:pPr>
        <w:pStyle w:val="PargrafodaLista"/>
        <w:spacing w:after="0" w:line="257" w:lineRule="auto"/>
        <w:ind w:hanging="360"/>
        <w:jc w:val="both"/>
        <w:rPr>
          <w:rFonts w:ascii="Arial" w:eastAsia="Arial" w:hAnsi="Arial" w:cs="Arial"/>
        </w:rPr>
      </w:pPr>
    </w:p>
    <w:p w14:paraId="771C502B" w14:textId="3F3FC3EB" w:rsidR="61485943" w:rsidRPr="001414EF" w:rsidRDefault="004F2A2C" w:rsidP="51D9F959">
      <w:pPr>
        <w:spacing w:line="257" w:lineRule="auto"/>
        <w:jc w:val="both"/>
        <w:rPr>
          <w:rFonts w:ascii="Arial" w:eastAsia="Arial" w:hAnsi="Arial" w:cs="Arial"/>
        </w:rPr>
      </w:pPr>
      <w:r w:rsidRPr="004F2A2C">
        <w:rPr>
          <w:rFonts w:ascii="Arial" w:eastAsia="Arial" w:hAnsi="Arial" w:cs="Arial"/>
        </w:rPr>
        <w:t>As pontuações devem ser atribuídas a uma das cinco categorias da escala de cinco níveis, definidas como: ambiente totalmente restritivo, ambiente restritivo, ambiente parcialmente favorável, ambiente favorável e ambiente plenamente favorável.</w:t>
      </w:r>
      <w:r w:rsidR="61485943" w:rsidRPr="001414EF">
        <w:rPr>
          <w:rFonts w:ascii="Arial" w:eastAsia="Arial" w:hAnsi="Arial" w:cs="Arial"/>
        </w:rPr>
        <w:t xml:space="preserve"> </w:t>
      </w:r>
    </w:p>
    <w:p w14:paraId="5A22028C" w14:textId="243BBE0B" w:rsidR="61485943" w:rsidRPr="001414EF" w:rsidRDefault="009B64E1" w:rsidP="51D9F959">
      <w:pPr>
        <w:spacing w:line="257" w:lineRule="auto"/>
        <w:jc w:val="both"/>
        <w:rPr>
          <w:rFonts w:ascii="Arial" w:eastAsia="Arial" w:hAnsi="Arial" w:cs="Arial"/>
        </w:rPr>
      </w:pPr>
      <w:r w:rsidRPr="009B64E1">
        <w:rPr>
          <w:rFonts w:ascii="Arial" w:eastAsia="Arial" w:hAnsi="Arial" w:cs="Arial"/>
        </w:rPr>
        <w:t>As Instruções para os Membros do Painel de Especialistas orientam cada membro do painel a avaliar cada dimensão com base nos seguintes elementos:</w:t>
      </w:r>
    </w:p>
    <w:p w14:paraId="1272394B" w14:textId="2F659269" w:rsidR="61485943" w:rsidRPr="001414EF" w:rsidRDefault="61485943" w:rsidP="51D9F959">
      <w:pPr>
        <w:pStyle w:val="PargrafodaLista"/>
        <w:numPr>
          <w:ilvl w:val="0"/>
          <w:numId w:val="22"/>
        </w:numPr>
        <w:spacing w:after="0" w:line="257" w:lineRule="auto"/>
        <w:jc w:val="both"/>
        <w:rPr>
          <w:rFonts w:ascii="Arial" w:eastAsia="Arial" w:hAnsi="Arial" w:cs="Arial"/>
        </w:rPr>
      </w:pPr>
      <w:r w:rsidRPr="001414EF">
        <w:rPr>
          <w:rFonts w:ascii="Arial" w:eastAsia="Arial" w:hAnsi="Arial" w:cs="Arial"/>
        </w:rPr>
        <w:lastRenderedPageBreak/>
        <w:t xml:space="preserve">Análise da informação recolhida pelo </w:t>
      </w:r>
      <w:r w:rsidR="00F14E55">
        <w:rPr>
          <w:rFonts w:ascii="Arial" w:eastAsia="Arial" w:hAnsi="Arial" w:cs="Arial"/>
        </w:rPr>
        <w:t>MR</w:t>
      </w:r>
      <w:r w:rsidRPr="001414EF">
        <w:rPr>
          <w:rFonts w:ascii="Arial" w:eastAsia="Arial" w:hAnsi="Arial" w:cs="Arial"/>
        </w:rPr>
        <w:t xml:space="preserve"> ao longo do ano através do </w:t>
      </w:r>
      <w:r w:rsidR="009B64E1" w:rsidRPr="009B64E1">
        <w:rPr>
          <w:rFonts w:ascii="Arial" w:eastAsia="Arial" w:hAnsi="Arial" w:cs="Arial"/>
        </w:rPr>
        <w:t>Mecanismo de Alerta Precoce e dos Retratos do Ambiente Favorável (Enabling Environment Snapshots)</w:t>
      </w:r>
      <w:r w:rsidR="009B64E1">
        <w:rPr>
          <w:rFonts w:ascii="Arial" w:eastAsia="Arial" w:hAnsi="Arial" w:cs="Arial"/>
        </w:rPr>
        <w:t>.</w:t>
      </w:r>
    </w:p>
    <w:p w14:paraId="652E12A2" w14:textId="632EB9F2" w:rsidR="61485943" w:rsidRPr="001414EF" w:rsidRDefault="009B64E1" w:rsidP="51D9F959">
      <w:pPr>
        <w:pStyle w:val="PargrafodaLista"/>
        <w:numPr>
          <w:ilvl w:val="0"/>
          <w:numId w:val="22"/>
        </w:numPr>
        <w:spacing w:after="0" w:line="257" w:lineRule="auto"/>
        <w:jc w:val="both"/>
        <w:rPr>
          <w:rFonts w:ascii="Arial" w:eastAsia="Arial" w:hAnsi="Arial" w:cs="Arial"/>
        </w:rPr>
      </w:pPr>
      <w:r w:rsidRPr="009B64E1">
        <w:rPr>
          <w:rFonts w:ascii="Arial" w:eastAsia="Arial" w:hAnsi="Arial" w:cs="Arial"/>
        </w:rPr>
        <w:t>Pesquisa documental em fontes credíveis, como legislação relevante, artigos, notícias, publicações ou outra informação proveniente de organizações ou instituições de reconhecida credibilidade, incluindo as indicadas nas Instruções para os Membros do Painel de Especialistas e quaisquer outras disponíveis para o país em causa.</w:t>
      </w:r>
    </w:p>
    <w:p w14:paraId="2E3628B7" w14:textId="0CD4F15A" w:rsidR="61485943" w:rsidRPr="001414EF" w:rsidRDefault="009B64E1" w:rsidP="51D9F959">
      <w:pPr>
        <w:pStyle w:val="PargrafodaLista"/>
        <w:numPr>
          <w:ilvl w:val="0"/>
          <w:numId w:val="22"/>
        </w:numPr>
        <w:spacing w:after="0" w:line="257" w:lineRule="auto"/>
        <w:jc w:val="both"/>
        <w:rPr>
          <w:rFonts w:ascii="Arial" w:eastAsia="Arial" w:hAnsi="Arial" w:cs="Arial"/>
        </w:rPr>
      </w:pPr>
      <w:r w:rsidRPr="009B64E1">
        <w:rPr>
          <w:rFonts w:ascii="Arial" w:eastAsia="Arial" w:hAnsi="Arial" w:cs="Arial"/>
        </w:rPr>
        <w:t>Fontes secundárias qualitativas, como entrevistas a académicos e representantes de organizações relevantes, para recolher as suas experiências e perspetivas.</w:t>
      </w:r>
    </w:p>
    <w:p w14:paraId="19E4FA4A" w14:textId="62613635" w:rsidR="51D9F959" w:rsidRPr="001414EF" w:rsidRDefault="51D9F959" w:rsidP="51D9F959">
      <w:pPr>
        <w:pStyle w:val="PargrafodaLista"/>
        <w:spacing w:after="0" w:line="257" w:lineRule="auto"/>
        <w:ind w:hanging="360"/>
        <w:jc w:val="both"/>
        <w:rPr>
          <w:rFonts w:ascii="Arial" w:eastAsia="Arial" w:hAnsi="Arial" w:cs="Arial"/>
        </w:rPr>
      </w:pPr>
    </w:p>
    <w:p w14:paraId="57267664" w14:textId="202EF156" w:rsidR="61485943" w:rsidRPr="001414EF" w:rsidRDefault="61485943" w:rsidP="51D9F959">
      <w:pPr>
        <w:spacing w:line="257" w:lineRule="auto"/>
        <w:jc w:val="both"/>
        <w:rPr>
          <w:rFonts w:ascii="Arial" w:eastAsia="Arial" w:hAnsi="Arial" w:cs="Arial"/>
        </w:rPr>
      </w:pPr>
      <w:r w:rsidRPr="001414EF">
        <w:rPr>
          <w:rFonts w:ascii="Arial" w:eastAsia="Arial" w:hAnsi="Arial" w:cs="Arial"/>
        </w:rPr>
        <w:t xml:space="preserve">Os membros do painel devem ser encorajados a </w:t>
      </w:r>
      <w:r w:rsidR="009B64E1" w:rsidRPr="009B64E1">
        <w:rPr>
          <w:rFonts w:ascii="Arial" w:eastAsia="Arial" w:hAnsi="Arial" w:cs="Arial"/>
        </w:rPr>
        <w:t>adotar uma perspetiva mais ampla</w:t>
      </w:r>
      <w:r w:rsidRPr="001414EF">
        <w:rPr>
          <w:rFonts w:ascii="Arial" w:eastAsia="Arial" w:hAnsi="Arial" w:cs="Arial"/>
        </w:rPr>
        <w:t>, indo além dos acontecimentos e desenvolvimentos na capital, de modo a incluir a situação noutras regiões e áreas rurais do país, bem como organizações da sociedade civil não tradicionais, tais como organizações de base e movimentos sociais.</w:t>
      </w:r>
    </w:p>
    <w:p w14:paraId="58D7948D" w14:textId="5B4B309B" w:rsidR="61485943" w:rsidRPr="001414EF" w:rsidRDefault="61485943" w:rsidP="51D9F959">
      <w:pPr>
        <w:spacing w:line="257" w:lineRule="auto"/>
        <w:jc w:val="both"/>
        <w:rPr>
          <w:rFonts w:ascii="Arial" w:eastAsia="Arial" w:hAnsi="Arial" w:cs="Arial"/>
        </w:rPr>
      </w:pPr>
      <w:r w:rsidRPr="001414EF">
        <w:rPr>
          <w:rFonts w:ascii="Arial" w:eastAsia="Arial" w:hAnsi="Arial" w:cs="Arial"/>
        </w:rPr>
        <w:t xml:space="preserve">Juntamente com as suas instruções (Anexo 2), cada membro do painel de </w:t>
      </w:r>
      <w:r w:rsidR="00AB4F45">
        <w:rPr>
          <w:rFonts w:ascii="Arial" w:eastAsia="Arial" w:hAnsi="Arial" w:cs="Arial"/>
        </w:rPr>
        <w:t>especialistas</w:t>
      </w:r>
      <w:r w:rsidRPr="001414EF">
        <w:rPr>
          <w:rFonts w:ascii="Arial" w:eastAsia="Arial" w:hAnsi="Arial" w:cs="Arial"/>
        </w:rPr>
        <w:t xml:space="preserve"> selecionado deve também receber a «Metodologia dos Relatórios de </w:t>
      </w:r>
      <w:r w:rsidR="009B64E1">
        <w:rPr>
          <w:rFonts w:ascii="Arial" w:eastAsia="Arial" w:hAnsi="Arial" w:cs="Arial"/>
        </w:rPr>
        <w:t>Análise por País</w:t>
      </w:r>
      <w:r w:rsidRPr="001414EF">
        <w:rPr>
          <w:rFonts w:ascii="Arial" w:eastAsia="Arial" w:hAnsi="Arial" w:cs="Arial"/>
        </w:rPr>
        <w:t xml:space="preserve">», que descreve as dimensões e as perguntas orientadoras ao abrigo de cada princípio, com campos para indicar uma pontuação proposta para cada dimensão e para preencher notas sobre </w:t>
      </w:r>
      <w:r w:rsidR="007A3087">
        <w:rPr>
          <w:rFonts w:ascii="Arial" w:eastAsia="Arial" w:hAnsi="Arial" w:cs="Arial"/>
        </w:rPr>
        <w:t>dados quantitativos</w:t>
      </w:r>
      <w:r w:rsidRPr="001414EF">
        <w:rPr>
          <w:rFonts w:ascii="Arial" w:eastAsia="Arial" w:hAnsi="Arial" w:cs="Arial"/>
        </w:rPr>
        <w:t xml:space="preserve"> e qualitativas que sustentem essa pontuação. Est</w:t>
      </w:r>
      <w:r w:rsidR="005E327C">
        <w:rPr>
          <w:rFonts w:ascii="Arial" w:eastAsia="Arial" w:hAnsi="Arial" w:cs="Arial"/>
        </w:rPr>
        <w:t>a ficha de avaliação</w:t>
      </w:r>
      <w:r w:rsidRPr="001414EF">
        <w:rPr>
          <w:rFonts w:ascii="Arial" w:eastAsia="Arial" w:hAnsi="Arial" w:cs="Arial"/>
        </w:rPr>
        <w:t xml:space="preserve"> está incluíd</w:t>
      </w:r>
      <w:r w:rsidR="005E327C">
        <w:rPr>
          <w:rFonts w:ascii="Arial" w:eastAsia="Arial" w:hAnsi="Arial" w:cs="Arial"/>
        </w:rPr>
        <w:t>a</w:t>
      </w:r>
      <w:r w:rsidRPr="001414EF">
        <w:rPr>
          <w:rFonts w:ascii="Arial" w:eastAsia="Arial" w:hAnsi="Arial" w:cs="Arial"/>
        </w:rPr>
        <w:t xml:space="preserve"> no Anexo 3.</w:t>
      </w:r>
    </w:p>
    <w:p w14:paraId="2FCAD0FA" w14:textId="1CE86367" w:rsidR="61485943" w:rsidRPr="001414EF" w:rsidRDefault="61485943" w:rsidP="51D9F959">
      <w:pPr>
        <w:spacing w:line="257" w:lineRule="auto"/>
        <w:jc w:val="both"/>
        <w:rPr>
          <w:rFonts w:ascii="Arial" w:eastAsia="Arial" w:hAnsi="Arial" w:cs="Arial"/>
        </w:rPr>
      </w:pPr>
      <w:r w:rsidRPr="001414EF">
        <w:rPr>
          <w:rFonts w:ascii="Arial" w:eastAsia="Arial" w:hAnsi="Arial" w:cs="Arial"/>
        </w:rPr>
        <w:t xml:space="preserve">O </w:t>
      </w:r>
      <w:r w:rsidR="00F14E55">
        <w:rPr>
          <w:rFonts w:ascii="Arial" w:eastAsia="Arial" w:hAnsi="Arial" w:cs="Arial"/>
        </w:rPr>
        <w:t>MR</w:t>
      </w:r>
      <w:r w:rsidRPr="001414EF">
        <w:rPr>
          <w:rFonts w:ascii="Arial" w:eastAsia="Arial" w:hAnsi="Arial" w:cs="Arial"/>
        </w:rPr>
        <w:t xml:space="preserve"> deve também partilhar dados e informações de fontes secundárias com os membros do painel de </w:t>
      </w:r>
      <w:r w:rsidR="00AB4F45">
        <w:rPr>
          <w:rFonts w:ascii="Arial" w:eastAsia="Arial" w:hAnsi="Arial" w:cs="Arial"/>
        </w:rPr>
        <w:t>especialistas</w:t>
      </w:r>
      <w:r w:rsidRPr="001414EF">
        <w:rPr>
          <w:rFonts w:ascii="Arial" w:eastAsia="Arial" w:hAnsi="Arial" w:cs="Arial"/>
        </w:rPr>
        <w:t xml:space="preserve"> para sua análise e consideração.</w:t>
      </w:r>
    </w:p>
    <w:p w14:paraId="0E6E6EFD" w14:textId="3DCE67CC" w:rsidR="61485943" w:rsidRPr="001414EF" w:rsidRDefault="009B64E1" w:rsidP="51D9F959">
      <w:pPr>
        <w:spacing w:line="257" w:lineRule="auto"/>
        <w:jc w:val="both"/>
        <w:rPr>
          <w:rFonts w:ascii="Arial" w:eastAsia="Arial" w:hAnsi="Arial" w:cs="Arial"/>
        </w:rPr>
      </w:pPr>
      <w:r w:rsidRPr="009B64E1">
        <w:rPr>
          <w:rFonts w:ascii="Arial" w:eastAsia="Arial" w:hAnsi="Arial" w:cs="Arial"/>
        </w:rPr>
        <w:t>No modelo da ficha de avaliação disponibilizado aos membros do painel, cada dimensão inclui um campo de justificação, no qual cada membro do painel deve resumir as evidências que sustentam a pontuação proposta e apresentar uma fundamentação clara para a classificação atribuída.</w:t>
      </w:r>
      <w:r w:rsidR="61485943" w:rsidRPr="001414EF">
        <w:rPr>
          <w:rFonts w:ascii="Arial" w:eastAsia="Arial" w:hAnsi="Arial" w:cs="Arial"/>
        </w:rPr>
        <w:t xml:space="preserve"> </w:t>
      </w:r>
    </w:p>
    <w:tbl>
      <w:tblPr>
        <w:tblStyle w:val="TabelacomGrelha"/>
        <w:tblW w:w="0" w:type="auto"/>
        <w:tblLayout w:type="fixed"/>
        <w:tblLook w:val="06A0" w:firstRow="1" w:lastRow="0" w:firstColumn="1" w:lastColumn="0" w:noHBand="1" w:noVBand="1"/>
      </w:tblPr>
      <w:tblGrid>
        <w:gridCol w:w="9015"/>
      </w:tblGrid>
      <w:tr w:rsidR="51D9F959" w:rsidRPr="001414EF" w14:paraId="1E798674" w14:textId="77777777" w:rsidTr="51D9F959">
        <w:trPr>
          <w:trHeight w:val="300"/>
        </w:trPr>
        <w:tc>
          <w:tcPr>
            <w:tcW w:w="9015" w:type="dxa"/>
          </w:tcPr>
          <w:p w14:paraId="68D432F5" w14:textId="147B3161" w:rsidR="6971ACE1" w:rsidRPr="001414EF" w:rsidRDefault="6971ACE1" w:rsidP="51D9F959">
            <w:pPr>
              <w:spacing w:before="240" w:after="160" w:line="257" w:lineRule="auto"/>
              <w:rPr>
                <w:rFonts w:ascii="Arial" w:eastAsia="Arial" w:hAnsi="Arial" w:cs="Arial"/>
              </w:rPr>
            </w:pPr>
            <w:r w:rsidRPr="001414EF">
              <w:rPr>
                <w:rFonts w:ascii="Arial" w:eastAsia="Arial" w:hAnsi="Arial" w:cs="Arial"/>
                <w:b/>
                <w:bCs/>
              </w:rPr>
              <w:t>Nota</w:t>
            </w:r>
            <w:r w:rsidRPr="001414EF">
              <w:rPr>
                <w:rFonts w:ascii="Arial" w:eastAsia="Arial" w:hAnsi="Arial" w:cs="Arial"/>
              </w:rPr>
              <w:t xml:space="preserve">: Cada pontuação atribuída deve basear-se e ser fundamentada por evidências sólidas. Estas evidências são essenciais para sustentar a credibilidade da pontuação atribuída. </w:t>
            </w:r>
            <w:r w:rsidR="005E327C">
              <w:rPr>
                <w:rFonts w:ascii="Arial" w:eastAsia="Arial" w:hAnsi="Arial" w:cs="Arial"/>
              </w:rPr>
              <w:t>O</w:t>
            </w:r>
            <w:r w:rsidRPr="001414EF">
              <w:rPr>
                <w:rFonts w:ascii="Arial" w:eastAsia="Arial" w:hAnsi="Arial" w:cs="Arial"/>
              </w:rPr>
              <w:t xml:space="preserve"> </w:t>
            </w:r>
            <w:r w:rsidR="009B64E1">
              <w:rPr>
                <w:rFonts w:ascii="Arial" w:eastAsia="Arial" w:hAnsi="Arial" w:cs="Arial"/>
              </w:rPr>
              <w:t>campo</w:t>
            </w:r>
            <w:r w:rsidRPr="001414EF">
              <w:rPr>
                <w:rFonts w:ascii="Arial" w:eastAsia="Arial" w:hAnsi="Arial" w:cs="Arial"/>
              </w:rPr>
              <w:t xml:space="preserve"> de justificação n</w:t>
            </w:r>
            <w:r w:rsidR="00420200">
              <w:rPr>
                <w:rFonts w:ascii="Arial" w:eastAsia="Arial" w:hAnsi="Arial" w:cs="Arial"/>
              </w:rPr>
              <w:t>a ficha de avaliação</w:t>
            </w:r>
            <w:r w:rsidRPr="001414EF">
              <w:rPr>
                <w:rFonts w:ascii="Arial" w:eastAsia="Arial" w:hAnsi="Arial" w:cs="Arial"/>
              </w:rPr>
              <w:t xml:space="preserve"> permitirá que os membros do painel e o </w:t>
            </w:r>
            <w:r w:rsidR="00F14E55">
              <w:rPr>
                <w:rFonts w:ascii="Arial" w:eastAsia="Arial" w:hAnsi="Arial" w:cs="Arial"/>
              </w:rPr>
              <w:t>MR</w:t>
            </w:r>
            <w:r w:rsidRPr="001414EF">
              <w:rPr>
                <w:rFonts w:ascii="Arial" w:eastAsia="Arial" w:hAnsi="Arial" w:cs="Arial"/>
              </w:rPr>
              <w:t xml:space="preserve"> registem e detalhem as evidências que sustentam cada pontuação. A documentação desta informação será crucial para o processo de elaboração do relatório e fundamental para demonstrar o rigor e a fiabilidade das conclusões.</w:t>
            </w:r>
          </w:p>
        </w:tc>
      </w:tr>
    </w:tbl>
    <w:p w14:paraId="7790CC39" w14:textId="2FE5D5D9" w:rsidR="51D9F959" w:rsidRPr="001414EF" w:rsidRDefault="51D9F959" w:rsidP="51D9F959">
      <w:pPr>
        <w:spacing w:line="257" w:lineRule="auto"/>
        <w:jc w:val="both"/>
        <w:rPr>
          <w:rFonts w:ascii="Arial" w:eastAsia="Arial" w:hAnsi="Arial" w:cs="Arial"/>
          <w:b/>
          <w:bCs/>
        </w:rPr>
      </w:pPr>
    </w:p>
    <w:p w14:paraId="52D7F8F7" w14:textId="60053F83" w:rsidR="61485943" w:rsidRPr="001414EF" w:rsidRDefault="61485943" w:rsidP="51D9F959">
      <w:pPr>
        <w:spacing w:line="257" w:lineRule="auto"/>
        <w:jc w:val="both"/>
        <w:rPr>
          <w:rFonts w:ascii="Arial" w:eastAsia="Arial" w:hAnsi="Arial" w:cs="Arial"/>
          <w:b/>
          <w:bCs/>
        </w:rPr>
      </w:pPr>
      <w:r w:rsidRPr="001414EF">
        <w:rPr>
          <w:rFonts w:ascii="Arial" w:eastAsia="Arial" w:hAnsi="Arial" w:cs="Arial"/>
          <w:b/>
          <w:bCs/>
        </w:rPr>
        <w:t xml:space="preserve">Passo 2 </w:t>
      </w:r>
      <w:r w:rsidR="2FE3A00E" w:rsidRPr="001414EF">
        <w:rPr>
          <w:rFonts w:ascii="Arial" w:eastAsia="Arial" w:hAnsi="Arial" w:cs="Arial"/>
          <w:b/>
          <w:bCs/>
        </w:rPr>
        <w:t>(opcional)</w:t>
      </w:r>
      <w:r w:rsidRPr="001414EF">
        <w:rPr>
          <w:rFonts w:ascii="Arial" w:eastAsia="Arial" w:hAnsi="Arial" w:cs="Arial"/>
          <w:b/>
          <w:bCs/>
        </w:rPr>
        <w:t xml:space="preserve">: Realizar uma sessão de orientação com os membros do painel de </w:t>
      </w:r>
      <w:r w:rsidR="00AB4F45">
        <w:rPr>
          <w:rFonts w:ascii="Arial" w:eastAsia="Arial" w:hAnsi="Arial" w:cs="Arial"/>
          <w:b/>
          <w:bCs/>
        </w:rPr>
        <w:t>especialistas</w:t>
      </w:r>
    </w:p>
    <w:p w14:paraId="4B764D91" w14:textId="0E853FD9" w:rsidR="61485943" w:rsidRPr="001414EF" w:rsidRDefault="103A02BE" w:rsidP="51D9F959">
      <w:pPr>
        <w:spacing w:line="257" w:lineRule="auto"/>
        <w:jc w:val="both"/>
        <w:rPr>
          <w:rFonts w:ascii="Arial" w:eastAsia="Arial" w:hAnsi="Arial" w:cs="Arial"/>
        </w:rPr>
      </w:pPr>
      <w:r w:rsidRPr="001414EF">
        <w:rPr>
          <w:rFonts w:ascii="Arial" w:eastAsia="Arial" w:hAnsi="Arial" w:cs="Arial"/>
        </w:rPr>
        <w:t xml:space="preserve">Sempre que </w:t>
      </w:r>
      <w:r w:rsidR="4A3B6DC3" w:rsidRPr="001414EF">
        <w:rPr>
          <w:rFonts w:ascii="Arial" w:eastAsia="Arial" w:hAnsi="Arial" w:cs="Arial"/>
        </w:rPr>
        <w:t xml:space="preserve">possível, </w:t>
      </w:r>
      <w:r w:rsidR="61485943" w:rsidRPr="001414EF">
        <w:rPr>
          <w:rFonts w:ascii="Arial" w:eastAsia="Arial" w:hAnsi="Arial" w:cs="Arial"/>
        </w:rPr>
        <w:t xml:space="preserve">esta sessão deve realizar-se o mais rapidamente possível após a entrega dos materiais escritos. Para além de explicar o seu papel, devem ser fornecidas informações e instruções claras aos </w:t>
      </w:r>
      <w:r w:rsidR="00AB4F45">
        <w:rPr>
          <w:rFonts w:ascii="Arial" w:eastAsia="Arial" w:hAnsi="Arial" w:cs="Arial"/>
        </w:rPr>
        <w:t>especialistas</w:t>
      </w:r>
      <w:r w:rsidR="61485943" w:rsidRPr="001414EF">
        <w:rPr>
          <w:rFonts w:ascii="Arial" w:eastAsia="Arial" w:hAnsi="Arial" w:cs="Arial"/>
        </w:rPr>
        <w:t>, incluindo o seguinte:</w:t>
      </w:r>
    </w:p>
    <w:p w14:paraId="31A7D74F" w14:textId="264693AD" w:rsidR="61485943" w:rsidRPr="001414EF" w:rsidRDefault="61485943" w:rsidP="51D9F959">
      <w:pPr>
        <w:pStyle w:val="PargrafodaLista"/>
        <w:numPr>
          <w:ilvl w:val="0"/>
          <w:numId w:val="21"/>
        </w:numPr>
        <w:spacing w:after="0" w:line="257" w:lineRule="auto"/>
        <w:jc w:val="both"/>
        <w:rPr>
          <w:rFonts w:ascii="Arial" w:eastAsia="Arial" w:hAnsi="Arial" w:cs="Arial"/>
        </w:rPr>
      </w:pPr>
      <w:r w:rsidRPr="001414EF">
        <w:rPr>
          <w:rFonts w:ascii="Arial" w:eastAsia="Arial" w:hAnsi="Arial" w:cs="Arial"/>
        </w:rPr>
        <w:t>Salientar que o objetivo da investigação é avaliar dimensões e princípios específicos do ambiente propício à sociedade civil, com base em evidências credíveis e objetivas.</w:t>
      </w:r>
    </w:p>
    <w:p w14:paraId="403D0CA6" w14:textId="52AFB6B3" w:rsidR="61485943" w:rsidRPr="001414EF" w:rsidRDefault="61485943" w:rsidP="51D9F959">
      <w:pPr>
        <w:pStyle w:val="PargrafodaLista"/>
        <w:numPr>
          <w:ilvl w:val="0"/>
          <w:numId w:val="21"/>
        </w:numPr>
        <w:spacing w:after="0" w:line="257" w:lineRule="auto"/>
        <w:jc w:val="both"/>
        <w:rPr>
          <w:rFonts w:ascii="Arial" w:eastAsia="Arial" w:hAnsi="Arial" w:cs="Arial"/>
        </w:rPr>
      </w:pPr>
      <w:r w:rsidRPr="001414EF">
        <w:rPr>
          <w:rFonts w:ascii="Arial" w:eastAsia="Arial" w:hAnsi="Arial" w:cs="Arial"/>
        </w:rPr>
        <w:t xml:space="preserve">Convide os </w:t>
      </w:r>
      <w:r w:rsidR="00AB4F45">
        <w:rPr>
          <w:rFonts w:ascii="Arial" w:eastAsia="Arial" w:hAnsi="Arial" w:cs="Arial"/>
        </w:rPr>
        <w:t>especialistas</w:t>
      </w:r>
      <w:r w:rsidRPr="001414EF">
        <w:rPr>
          <w:rFonts w:ascii="Arial" w:eastAsia="Arial" w:hAnsi="Arial" w:cs="Arial"/>
        </w:rPr>
        <w:t xml:space="preserve"> a propor as pontuações e as justificações antes do debate do painel. Indique claramente que o objetivo principal do debate do painel é recolher pontuações e justificações baseadas em evidências. Os seus contributos serão fundamentais para </w:t>
      </w:r>
      <w:r w:rsidR="007A3087">
        <w:rPr>
          <w:rFonts w:ascii="Arial" w:eastAsia="Arial" w:hAnsi="Arial" w:cs="Arial"/>
        </w:rPr>
        <w:t>melhorar a qualidade dos resultados</w:t>
      </w:r>
      <w:r w:rsidRPr="001414EF">
        <w:rPr>
          <w:rFonts w:ascii="Arial" w:eastAsia="Arial" w:hAnsi="Arial" w:cs="Arial"/>
        </w:rPr>
        <w:t xml:space="preserve"> da investigação e reforçar a sua validade.</w:t>
      </w:r>
    </w:p>
    <w:p w14:paraId="71D32651" w14:textId="4BA82587" w:rsidR="61485943" w:rsidRPr="001414EF" w:rsidRDefault="61485943" w:rsidP="51D9F959">
      <w:pPr>
        <w:pStyle w:val="PargrafodaLista"/>
        <w:numPr>
          <w:ilvl w:val="0"/>
          <w:numId w:val="21"/>
        </w:numPr>
        <w:spacing w:after="0" w:line="257" w:lineRule="auto"/>
        <w:jc w:val="both"/>
        <w:rPr>
          <w:rFonts w:ascii="Arial" w:eastAsia="Arial" w:hAnsi="Arial" w:cs="Arial"/>
        </w:rPr>
      </w:pPr>
      <w:r w:rsidRPr="001414EF">
        <w:rPr>
          <w:rFonts w:ascii="Arial" w:eastAsia="Arial" w:hAnsi="Arial" w:cs="Arial"/>
        </w:rPr>
        <w:lastRenderedPageBreak/>
        <w:t xml:space="preserve">Incentivar os </w:t>
      </w:r>
      <w:r w:rsidR="00AB4F45">
        <w:rPr>
          <w:rFonts w:ascii="Arial" w:eastAsia="Arial" w:hAnsi="Arial" w:cs="Arial"/>
        </w:rPr>
        <w:t>especialistas</w:t>
      </w:r>
      <w:r w:rsidRPr="001414EF">
        <w:rPr>
          <w:rFonts w:ascii="Arial" w:eastAsia="Arial" w:hAnsi="Arial" w:cs="Arial"/>
        </w:rPr>
        <w:t xml:space="preserve"> a concentrarem-se na identificação de áreas em que a investigação possa necessitar de esclarecimentos adicionais ou de informação complementar para fundamentar as pontuações e refletir a verdadeira natureza do ambiente propício no país. </w:t>
      </w:r>
    </w:p>
    <w:p w14:paraId="0BE45487" w14:textId="3F1AA2E7" w:rsidR="61485943" w:rsidRPr="001414EF" w:rsidRDefault="61485943" w:rsidP="51D9F959">
      <w:pPr>
        <w:pStyle w:val="PargrafodaLista"/>
        <w:numPr>
          <w:ilvl w:val="0"/>
          <w:numId w:val="21"/>
        </w:numPr>
        <w:spacing w:after="0" w:line="257" w:lineRule="auto"/>
        <w:jc w:val="both"/>
        <w:rPr>
          <w:rFonts w:ascii="Arial" w:eastAsia="Arial" w:hAnsi="Arial" w:cs="Arial"/>
        </w:rPr>
      </w:pPr>
      <w:r w:rsidRPr="001414EF">
        <w:rPr>
          <w:rFonts w:ascii="Arial" w:eastAsia="Arial" w:hAnsi="Arial" w:cs="Arial"/>
        </w:rPr>
        <w:t xml:space="preserve">Incentive os </w:t>
      </w:r>
      <w:r w:rsidR="00AB4F45">
        <w:rPr>
          <w:rFonts w:ascii="Arial" w:eastAsia="Arial" w:hAnsi="Arial" w:cs="Arial"/>
        </w:rPr>
        <w:t>especialistas</w:t>
      </w:r>
      <w:r w:rsidRPr="001414EF">
        <w:rPr>
          <w:rFonts w:ascii="Arial" w:eastAsia="Arial" w:hAnsi="Arial" w:cs="Arial"/>
        </w:rPr>
        <w:t xml:space="preserve"> a reservarem tempo para uma investigação documental adicional que possa ser necessária para preencher </w:t>
      </w:r>
      <w:r w:rsidR="005E327C">
        <w:rPr>
          <w:rFonts w:ascii="Arial" w:eastAsia="Arial" w:hAnsi="Arial" w:cs="Arial"/>
        </w:rPr>
        <w:t>a ficha de avaliação</w:t>
      </w:r>
      <w:r w:rsidRPr="001414EF">
        <w:rPr>
          <w:rFonts w:ascii="Arial" w:eastAsia="Arial" w:hAnsi="Arial" w:cs="Arial"/>
        </w:rPr>
        <w:t xml:space="preserve"> antes do painel de discussão.</w:t>
      </w:r>
    </w:p>
    <w:p w14:paraId="66AF2CEC" w14:textId="7CCF2C5E" w:rsidR="61485943" w:rsidRPr="001414EF" w:rsidRDefault="61485943" w:rsidP="51D9F959">
      <w:pPr>
        <w:pStyle w:val="PargrafodaLista"/>
        <w:spacing w:after="0" w:line="257" w:lineRule="auto"/>
        <w:ind w:hanging="360"/>
        <w:jc w:val="both"/>
        <w:rPr>
          <w:rFonts w:ascii="Arial" w:eastAsia="Arial" w:hAnsi="Arial" w:cs="Arial"/>
        </w:rPr>
      </w:pPr>
      <w:r w:rsidRPr="001414EF">
        <w:rPr>
          <w:rFonts w:ascii="Arial" w:eastAsia="Arial" w:hAnsi="Arial" w:cs="Arial"/>
        </w:rPr>
        <w:t xml:space="preserve"> </w:t>
      </w:r>
    </w:p>
    <w:p w14:paraId="2BEB023C" w14:textId="4438260C" w:rsidR="61485943" w:rsidRPr="001414EF" w:rsidRDefault="61485943" w:rsidP="51D9F959">
      <w:pPr>
        <w:spacing w:line="257" w:lineRule="auto"/>
        <w:jc w:val="both"/>
        <w:rPr>
          <w:rFonts w:ascii="Arial" w:eastAsia="Arial" w:hAnsi="Arial" w:cs="Arial"/>
        </w:rPr>
      </w:pPr>
      <w:r w:rsidRPr="001414EF">
        <w:rPr>
          <w:rFonts w:ascii="Arial" w:eastAsia="Arial" w:hAnsi="Arial" w:cs="Arial"/>
        </w:rPr>
        <w:t xml:space="preserve">As perguntas orientadoras para cada dimensão foram concebidas para esclarecer os aspetos específicos do ambiente propício que a dimensão deve medir — permitindo a recolha de evidências relevantes e a atribuição de pontuações adequadas. </w:t>
      </w:r>
    </w:p>
    <w:p w14:paraId="4D69E573" w14:textId="55C2557E" w:rsidR="61485943" w:rsidRPr="001414EF" w:rsidRDefault="61485943" w:rsidP="51D9F959">
      <w:pPr>
        <w:spacing w:line="257" w:lineRule="auto"/>
        <w:jc w:val="both"/>
        <w:rPr>
          <w:rFonts w:ascii="Arial" w:eastAsia="Arial" w:hAnsi="Arial" w:cs="Arial"/>
        </w:rPr>
      </w:pPr>
      <w:r w:rsidRPr="001414EF">
        <w:rPr>
          <w:rFonts w:ascii="Arial" w:eastAsia="Arial" w:hAnsi="Arial" w:cs="Arial"/>
        </w:rPr>
        <w:t xml:space="preserve">O </w:t>
      </w:r>
      <w:r w:rsidR="00F14E55">
        <w:rPr>
          <w:rFonts w:ascii="Arial" w:eastAsia="Arial" w:hAnsi="Arial" w:cs="Arial"/>
        </w:rPr>
        <w:t>MR</w:t>
      </w:r>
      <w:r w:rsidRPr="001414EF">
        <w:rPr>
          <w:rFonts w:ascii="Arial" w:eastAsia="Arial" w:hAnsi="Arial" w:cs="Arial"/>
        </w:rPr>
        <w:t xml:space="preserve"> deve assegurar-se de que os membros do painel sabem que precisam de reservar tempo para se prepararem adequadamente, apresentando uma pontuação proposta para cada dimensão para debate na discussão em painel. Devem saber que, embora o resultado final seja uma pontuação proposta por consenso para cada dimensão, finalizada na própria discussão em painel, os </w:t>
      </w:r>
      <w:r w:rsidR="00AB4F45">
        <w:rPr>
          <w:rFonts w:ascii="Arial" w:eastAsia="Arial" w:hAnsi="Arial" w:cs="Arial"/>
        </w:rPr>
        <w:t>especialistas</w:t>
      </w:r>
      <w:r w:rsidRPr="001414EF">
        <w:rPr>
          <w:rFonts w:ascii="Arial" w:eastAsia="Arial" w:hAnsi="Arial" w:cs="Arial"/>
        </w:rPr>
        <w:t xml:space="preserve"> devem vir preparados com exemplos relacionados com as dimensões e as suas subquestões para partilhar com o grupo, </w:t>
      </w:r>
      <w:r w:rsidR="005E327C" w:rsidRPr="001414EF">
        <w:rPr>
          <w:rFonts w:ascii="Arial" w:eastAsia="Arial" w:hAnsi="Arial" w:cs="Arial"/>
        </w:rPr>
        <w:t>de modo que</w:t>
      </w:r>
      <w:r w:rsidRPr="001414EF">
        <w:rPr>
          <w:rFonts w:ascii="Arial" w:eastAsia="Arial" w:hAnsi="Arial" w:cs="Arial"/>
        </w:rPr>
        <w:t xml:space="preserve"> todas as decisões possam ser justificadas com evidências.</w:t>
      </w:r>
    </w:p>
    <w:tbl>
      <w:tblPr>
        <w:tblStyle w:val="TabelacomGrelha"/>
        <w:tblW w:w="0" w:type="auto"/>
        <w:tblLayout w:type="fixed"/>
        <w:tblLook w:val="06A0" w:firstRow="1" w:lastRow="0" w:firstColumn="1" w:lastColumn="0" w:noHBand="1" w:noVBand="1"/>
      </w:tblPr>
      <w:tblGrid>
        <w:gridCol w:w="9015"/>
      </w:tblGrid>
      <w:tr w:rsidR="51D9F959" w:rsidRPr="001414EF" w14:paraId="1217E467" w14:textId="77777777" w:rsidTr="6B082B04">
        <w:trPr>
          <w:trHeight w:val="300"/>
        </w:trPr>
        <w:tc>
          <w:tcPr>
            <w:tcW w:w="9015" w:type="dxa"/>
          </w:tcPr>
          <w:p w14:paraId="4ABB1259" w14:textId="1FD94AE3" w:rsidR="7306D88D" w:rsidRPr="001414EF" w:rsidRDefault="5F3088FF" w:rsidP="3DD1B795">
            <w:pPr>
              <w:spacing w:before="240" w:after="160" w:line="257" w:lineRule="auto"/>
              <w:rPr>
                <w:rFonts w:ascii="Arial" w:eastAsia="Arial" w:hAnsi="Arial" w:cs="Arial"/>
              </w:rPr>
            </w:pPr>
            <w:r w:rsidRPr="001414EF">
              <w:rPr>
                <w:rFonts w:ascii="Arial" w:eastAsia="Arial" w:hAnsi="Arial" w:cs="Arial"/>
                <w:b/>
                <w:bCs/>
              </w:rPr>
              <w:t>Nota</w:t>
            </w:r>
            <w:r w:rsidRPr="001414EF">
              <w:rPr>
                <w:rFonts w:ascii="Arial" w:eastAsia="Arial" w:hAnsi="Arial" w:cs="Arial"/>
              </w:rPr>
              <w:t xml:space="preserve">: A preparação adequada dos membros do painel de </w:t>
            </w:r>
            <w:r w:rsidR="00AB4F45">
              <w:rPr>
                <w:rFonts w:ascii="Arial" w:eastAsia="Arial" w:hAnsi="Arial" w:cs="Arial"/>
              </w:rPr>
              <w:t>especialistas</w:t>
            </w:r>
            <w:r w:rsidRPr="001414EF">
              <w:rPr>
                <w:rFonts w:ascii="Arial" w:eastAsia="Arial" w:hAnsi="Arial" w:cs="Arial"/>
              </w:rPr>
              <w:t xml:space="preserve"> para a discussão em </w:t>
            </w:r>
            <w:r w:rsidR="005E327C">
              <w:rPr>
                <w:rFonts w:ascii="Arial" w:eastAsia="Arial" w:hAnsi="Arial" w:cs="Arial"/>
              </w:rPr>
              <w:t>grupo</w:t>
            </w:r>
            <w:r w:rsidRPr="001414EF">
              <w:rPr>
                <w:rFonts w:ascii="Arial" w:eastAsia="Arial" w:hAnsi="Arial" w:cs="Arial"/>
              </w:rPr>
              <w:t xml:space="preserve"> é crucial para obter pontuações fundamentadas e evidências adequadas para um relatório </w:t>
            </w:r>
            <w:r w:rsidR="005E327C">
              <w:rPr>
                <w:rFonts w:ascii="Arial" w:eastAsia="Arial" w:hAnsi="Arial" w:cs="Arial"/>
              </w:rPr>
              <w:t>análise por país</w:t>
            </w:r>
            <w:r w:rsidRPr="001414EF">
              <w:rPr>
                <w:rFonts w:ascii="Arial" w:eastAsia="Arial" w:hAnsi="Arial" w:cs="Arial"/>
              </w:rPr>
              <w:t xml:space="preserve"> robusto. Recomenda-se partilhar as orientações escritas com os membros do painel duas semanas antes da data da discussão</w:t>
            </w:r>
            <w:r w:rsidR="5C021413" w:rsidRPr="001414EF">
              <w:rPr>
                <w:rFonts w:ascii="Arial" w:eastAsia="Arial" w:hAnsi="Arial" w:cs="Arial"/>
              </w:rPr>
              <w:t>.</w:t>
            </w:r>
            <w:r w:rsidR="1118B394" w:rsidRPr="001414EF">
              <w:rPr>
                <w:rFonts w:ascii="Arial" w:eastAsia="Arial" w:hAnsi="Arial" w:cs="Arial"/>
              </w:rPr>
              <w:t xml:space="preserve"> </w:t>
            </w:r>
            <w:r w:rsidR="023C0E81" w:rsidRPr="001414EF">
              <w:rPr>
                <w:rFonts w:ascii="Arial" w:eastAsia="Arial" w:hAnsi="Arial" w:cs="Arial"/>
              </w:rPr>
              <w:t>Recomenda-se</w:t>
            </w:r>
            <w:r w:rsidR="005E327C">
              <w:rPr>
                <w:rFonts w:ascii="Arial" w:eastAsia="Arial" w:hAnsi="Arial" w:cs="Arial"/>
              </w:rPr>
              <w:t xml:space="preserve"> igualmente</w:t>
            </w:r>
            <w:r w:rsidR="023C0E81" w:rsidRPr="001414EF">
              <w:rPr>
                <w:rFonts w:ascii="Arial" w:eastAsia="Arial" w:hAnsi="Arial" w:cs="Arial"/>
              </w:rPr>
              <w:t xml:space="preserve">, sempre que possível, </w:t>
            </w:r>
            <w:r w:rsidRPr="001414EF">
              <w:rPr>
                <w:rFonts w:ascii="Arial" w:eastAsia="Arial" w:hAnsi="Arial" w:cs="Arial"/>
              </w:rPr>
              <w:t xml:space="preserve">realizar uma chamada de orientação que apresente o processo, o papel dos membros do painel de </w:t>
            </w:r>
            <w:r w:rsidR="00AB4F45">
              <w:rPr>
                <w:rFonts w:ascii="Arial" w:eastAsia="Arial" w:hAnsi="Arial" w:cs="Arial"/>
              </w:rPr>
              <w:t>especialistas</w:t>
            </w:r>
            <w:r w:rsidRPr="001414EF">
              <w:rPr>
                <w:rFonts w:ascii="Arial" w:eastAsia="Arial" w:hAnsi="Arial" w:cs="Arial"/>
              </w:rPr>
              <w:t xml:space="preserve"> e a agenda do debate, para garantir a sua plena compreensão e permitir-lhes colocar questões antecipadamente caso haja alguma dúvida. Esta chamada deve ser realizada o mais cedo possível, de modo a dar aos membros do painel </w:t>
            </w:r>
            <w:r w:rsidR="059861F3" w:rsidRPr="001414EF">
              <w:rPr>
                <w:rFonts w:ascii="Arial" w:eastAsia="Arial" w:hAnsi="Arial" w:cs="Arial"/>
              </w:rPr>
              <w:t xml:space="preserve">tempo suficiente </w:t>
            </w:r>
            <w:r w:rsidRPr="001414EF">
              <w:rPr>
                <w:rFonts w:ascii="Arial" w:eastAsia="Arial" w:hAnsi="Arial" w:cs="Arial"/>
              </w:rPr>
              <w:t xml:space="preserve">para preencher </w:t>
            </w:r>
            <w:r w:rsidR="005E327C">
              <w:rPr>
                <w:rFonts w:ascii="Arial" w:eastAsia="Arial" w:hAnsi="Arial" w:cs="Arial"/>
              </w:rPr>
              <w:t>a ficha de avaliação</w:t>
            </w:r>
            <w:r w:rsidRPr="001414EF">
              <w:rPr>
                <w:rFonts w:ascii="Arial" w:eastAsia="Arial" w:hAnsi="Arial" w:cs="Arial"/>
              </w:rPr>
              <w:t xml:space="preserve">, compilar evidências como justificação e enviá-lo ao </w:t>
            </w:r>
            <w:r w:rsidR="00F14E55">
              <w:rPr>
                <w:rFonts w:ascii="Arial" w:eastAsia="Arial" w:hAnsi="Arial" w:cs="Arial"/>
              </w:rPr>
              <w:t>MR</w:t>
            </w:r>
            <w:r w:rsidRPr="001414EF">
              <w:rPr>
                <w:rFonts w:ascii="Arial" w:eastAsia="Arial" w:hAnsi="Arial" w:cs="Arial"/>
              </w:rPr>
              <w:t xml:space="preserve"> antes do debate.</w:t>
            </w:r>
          </w:p>
        </w:tc>
      </w:tr>
    </w:tbl>
    <w:p w14:paraId="6E26466B" w14:textId="2B01D44F" w:rsidR="51D9F959" w:rsidRPr="001414EF" w:rsidRDefault="51D9F959" w:rsidP="51D9F959">
      <w:pPr>
        <w:jc w:val="both"/>
        <w:rPr>
          <w:rFonts w:ascii="Arial" w:hAnsi="Arial" w:cs="Arial"/>
          <w:b/>
          <w:bCs/>
        </w:rPr>
      </w:pPr>
    </w:p>
    <w:p w14:paraId="5F854750" w14:textId="15A1C029" w:rsidR="00E61446" w:rsidRPr="001414EF" w:rsidRDefault="40E4A78A" w:rsidP="59EE174B">
      <w:pPr>
        <w:jc w:val="both"/>
        <w:rPr>
          <w:rFonts w:ascii="Arial" w:hAnsi="Arial" w:cs="Arial"/>
          <w:b/>
          <w:bCs/>
        </w:rPr>
      </w:pPr>
      <w:r w:rsidRPr="001414EF">
        <w:rPr>
          <w:rFonts w:ascii="Arial" w:hAnsi="Arial" w:cs="Arial"/>
          <w:b/>
          <w:bCs/>
        </w:rPr>
        <w:t xml:space="preserve">D. CONVOCAÇÃO DO PAINEL DE </w:t>
      </w:r>
      <w:r w:rsidR="00AB4F45">
        <w:rPr>
          <w:rFonts w:ascii="Arial" w:hAnsi="Arial" w:cs="Arial"/>
          <w:b/>
          <w:bCs/>
        </w:rPr>
        <w:t>ESPECIALISTAS</w:t>
      </w:r>
      <w:r w:rsidRPr="001414EF">
        <w:rPr>
          <w:rFonts w:ascii="Arial" w:hAnsi="Arial" w:cs="Arial"/>
          <w:b/>
          <w:bCs/>
        </w:rPr>
        <w:t xml:space="preserve"> </w:t>
      </w:r>
    </w:p>
    <w:p w14:paraId="33D30121" w14:textId="14C60FEC" w:rsidR="004D049B" w:rsidRPr="001414EF" w:rsidRDefault="465EE21B" w:rsidP="51D9F959">
      <w:pPr>
        <w:spacing w:line="257" w:lineRule="auto"/>
        <w:jc w:val="both"/>
        <w:rPr>
          <w:rFonts w:ascii="Arial" w:eastAsia="Arial" w:hAnsi="Arial" w:cs="Arial"/>
        </w:rPr>
      </w:pPr>
      <w:r w:rsidRPr="001414EF">
        <w:rPr>
          <w:rFonts w:ascii="Arial" w:eastAsia="Arial" w:hAnsi="Arial" w:cs="Arial"/>
        </w:rPr>
        <w:t xml:space="preserve">O painel de </w:t>
      </w:r>
      <w:r w:rsidR="00AB4F45">
        <w:rPr>
          <w:rFonts w:ascii="Arial" w:eastAsia="Arial" w:hAnsi="Arial" w:cs="Arial"/>
        </w:rPr>
        <w:t>especialistas</w:t>
      </w:r>
      <w:r w:rsidRPr="001414EF">
        <w:rPr>
          <w:rFonts w:ascii="Arial" w:eastAsia="Arial" w:hAnsi="Arial" w:cs="Arial"/>
        </w:rPr>
        <w:t xml:space="preserve"> é crucial para o sucesso e a credibilidade desta avaliação. O painel irá deliberar sobre o ambiente propício no país, bem como fornecer feedback e perspetivas, tanto individuais como coletivas, sobre as pontuações e as justificações apresentadas. Cada </w:t>
      </w:r>
      <w:r w:rsidR="00F14E55">
        <w:rPr>
          <w:rFonts w:ascii="Arial" w:eastAsia="Arial" w:hAnsi="Arial" w:cs="Arial"/>
        </w:rPr>
        <w:t>MR</w:t>
      </w:r>
      <w:r w:rsidRPr="001414EF">
        <w:rPr>
          <w:rFonts w:ascii="Arial" w:eastAsia="Arial" w:hAnsi="Arial" w:cs="Arial"/>
        </w:rPr>
        <w:t xml:space="preserve"> deve designar, pelo menos, um membro do pessoal para atuar como facilitador da discussão e, pelo menos, um investigador para preparar e disponibilizar dados e informações de fontes secundárias aos membros do painel. </w:t>
      </w:r>
      <w:r w:rsidR="005E327C" w:rsidRPr="005E327C">
        <w:rPr>
          <w:rFonts w:ascii="Arial" w:eastAsia="Arial" w:hAnsi="Arial" w:cs="Arial"/>
        </w:rPr>
        <w:t>Outras funções a desempenhar por estes ou por outros colaboradores do NM incluem a orientação dos membros do painel e o registo das principais intervenções durante a reunião do painel.</w:t>
      </w:r>
      <w:r w:rsidRPr="001414EF">
        <w:rPr>
          <w:rFonts w:ascii="Arial" w:eastAsia="Arial" w:hAnsi="Arial" w:cs="Arial"/>
        </w:rPr>
        <w:t xml:space="preserve"> </w:t>
      </w:r>
    </w:p>
    <w:p w14:paraId="140EB10A" w14:textId="68058179" w:rsidR="004D049B" w:rsidRPr="001414EF" w:rsidRDefault="465EE21B" w:rsidP="51D9F959">
      <w:pPr>
        <w:spacing w:line="257" w:lineRule="auto"/>
        <w:jc w:val="both"/>
        <w:rPr>
          <w:rFonts w:ascii="Arial" w:eastAsia="Arial" w:hAnsi="Arial" w:cs="Arial"/>
          <w:b/>
          <w:bCs/>
          <w:color w:val="0F4761" w:themeColor="accent1" w:themeShade="BF"/>
        </w:rPr>
      </w:pPr>
      <w:r w:rsidRPr="001414EF">
        <w:rPr>
          <w:rFonts w:ascii="Arial" w:eastAsiaTheme="minorEastAsia" w:hAnsi="Arial" w:cs="Arial"/>
          <w:b/>
          <w:bCs/>
          <w:color w:val="0F4761" w:themeColor="accent1" w:themeShade="BF"/>
        </w:rPr>
        <w:t xml:space="preserve">Durante a realização do debate do painel de </w:t>
      </w:r>
      <w:r w:rsidR="00AB4F45">
        <w:rPr>
          <w:rFonts w:ascii="Arial" w:eastAsiaTheme="minorEastAsia" w:hAnsi="Arial" w:cs="Arial"/>
          <w:b/>
          <w:bCs/>
          <w:color w:val="0F4761" w:themeColor="accent1" w:themeShade="BF"/>
        </w:rPr>
        <w:t>especialistas</w:t>
      </w:r>
    </w:p>
    <w:p w14:paraId="007020FD" w14:textId="0B9C8C02" w:rsidR="004D049B" w:rsidRPr="001414EF" w:rsidRDefault="465EE21B" w:rsidP="51D9F959">
      <w:pPr>
        <w:spacing w:line="257" w:lineRule="auto"/>
        <w:jc w:val="both"/>
        <w:rPr>
          <w:rFonts w:ascii="Arial" w:eastAsia="Arial" w:hAnsi="Arial" w:cs="Arial"/>
          <w:b/>
          <w:bCs/>
        </w:rPr>
      </w:pPr>
      <w:r w:rsidRPr="001414EF">
        <w:rPr>
          <w:rFonts w:ascii="Arial" w:eastAsia="Arial" w:hAnsi="Arial" w:cs="Arial"/>
          <w:b/>
          <w:bCs/>
        </w:rPr>
        <w:t xml:space="preserve">Passo 3: Finalização das pontuações e justificações durante o painel de </w:t>
      </w:r>
      <w:r w:rsidR="00AB4F45">
        <w:rPr>
          <w:rFonts w:ascii="Arial" w:eastAsia="Arial" w:hAnsi="Arial" w:cs="Arial"/>
          <w:b/>
          <w:bCs/>
        </w:rPr>
        <w:t>especialistas</w:t>
      </w:r>
    </w:p>
    <w:p w14:paraId="5EED837D" w14:textId="1F84117A" w:rsidR="004D049B" w:rsidRPr="001414EF" w:rsidRDefault="465EE21B" w:rsidP="51D9F959">
      <w:pPr>
        <w:spacing w:line="257" w:lineRule="auto"/>
        <w:jc w:val="both"/>
        <w:rPr>
          <w:rFonts w:ascii="Arial" w:eastAsia="Arial" w:hAnsi="Arial" w:cs="Arial"/>
        </w:rPr>
      </w:pPr>
      <w:r w:rsidRPr="001414EF">
        <w:rPr>
          <w:rFonts w:ascii="Arial" w:eastAsia="Arial" w:hAnsi="Arial" w:cs="Arial"/>
        </w:rPr>
        <w:t xml:space="preserve">O </w:t>
      </w:r>
      <w:r w:rsidR="00F14E55">
        <w:rPr>
          <w:rFonts w:ascii="Arial" w:eastAsia="Arial" w:hAnsi="Arial" w:cs="Arial"/>
        </w:rPr>
        <w:t>MR</w:t>
      </w:r>
      <w:r w:rsidRPr="001414EF">
        <w:rPr>
          <w:rFonts w:ascii="Arial" w:eastAsia="Arial" w:hAnsi="Arial" w:cs="Arial"/>
        </w:rPr>
        <w:t xml:space="preserve"> deve nomear um facilitador do painel para liderar a discussão. O papel do facilitador do painel é muito importante. O facilitador deve garantir que haja um cumprimento rigoroso das melhores práticas relativas à condução de discussões em </w:t>
      </w:r>
      <w:r w:rsidR="005E327C">
        <w:rPr>
          <w:rFonts w:ascii="Arial" w:eastAsia="Arial" w:hAnsi="Arial" w:cs="Arial"/>
        </w:rPr>
        <w:t>grupo</w:t>
      </w:r>
      <w:r w:rsidRPr="001414EF">
        <w:rPr>
          <w:rFonts w:ascii="Arial" w:eastAsia="Arial" w:hAnsi="Arial" w:cs="Arial"/>
        </w:rPr>
        <w:t xml:space="preserve">. Isto pode incluir especificar as expectativas em relação às discussões e aos resultados, informar antecipadamente os </w:t>
      </w:r>
      <w:r w:rsidR="00AB4F45">
        <w:rPr>
          <w:rFonts w:ascii="Arial" w:eastAsia="Arial" w:hAnsi="Arial" w:cs="Arial"/>
        </w:rPr>
        <w:t>especialistas</w:t>
      </w:r>
      <w:r w:rsidRPr="001414EF">
        <w:rPr>
          <w:rFonts w:ascii="Arial" w:eastAsia="Arial" w:hAnsi="Arial" w:cs="Arial"/>
        </w:rPr>
        <w:t xml:space="preserve"> sobre as opções de anonimato ou confidencialidade, </w:t>
      </w:r>
      <w:r w:rsidRPr="001414EF">
        <w:rPr>
          <w:rFonts w:ascii="Arial" w:eastAsia="Arial" w:hAnsi="Arial" w:cs="Arial"/>
        </w:rPr>
        <w:lastRenderedPageBreak/>
        <w:t xml:space="preserve">manter a imparcialidade, estruturar e formular cuidadosamente as perguntas, garantir que as discussões se mantenham focadas e promover um diálogo aberto e respeitoso. Poderão existir perspetivas divergentes entre os membros do painel, pelo que o moderador deve estar preparado para acalmar quaisquer tensões que possam surgir. O moderador/investigador deve apresentar as dimensões, definições e referências de pontuação para cada princípio do ambiente propício antes de iniciar a discussão sobre a pontuação, a fim de garantir uma pontuação uniforme e objetiva. O moderador deve estar muito familiarizado com as definições contidas no documento da Metodologia </w:t>
      </w:r>
      <w:r w:rsidR="00BD59F5">
        <w:rPr>
          <w:rFonts w:ascii="Arial" w:eastAsia="Arial" w:hAnsi="Arial" w:cs="Arial"/>
        </w:rPr>
        <w:t>RAP</w:t>
      </w:r>
      <w:r w:rsidRPr="001414EF">
        <w:rPr>
          <w:rFonts w:ascii="Arial" w:eastAsia="Arial" w:hAnsi="Arial" w:cs="Arial"/>
        </w:rPr>
        <w:t>, uma vez que será responsável por garantir que a discussão se mantenha centrada nos limites do que estes relatórios se destinam a medir.</w:t>
      </w:r>
    </w:p>
    <w:p w14:paraId="3F18B7DA" w14:textId="7772AA49" w:rsidR="004D049B" w:rsidRPr="001414EF" w:rsidRDefault="465EE21B" w:rsidP="51D9F959">
      <w:pPr>
        <w:spacing w:line="257" w:lineRule="auto"/>
        <w:jc w:val="both"/>
        <w:rPr>
          <w:rFonts w:ascii="Arial" w:eastAsia="Arial" w:hAnsi="Arial" w:cs="Arial"/>
        </w:rPr>
      </w:pPr>
      <w:r w:rsidRPr="001414EF">
        <w:rPr>
          <w:rFonts w:ascii="Arial" w:eastAsia="Arial" w:hAnsi="Arial" w:cs="Arial"/>
        </w:rPr>
        <w:t xml:space="preserve">A estrutura do debate do painel deve consistir numa discussão de cada dimensão abrangida pelos Princípios 2 a 6, liderada pelo facilitador, em que cada especialista do painel tenha a oportunidade de propor a sua pontuação (1-5) e discutir as evidências que utilizou para determinar essa pontuação. No final da discussão, com base na persuasão relativa das evidências apresentadas, o facilitador </w:t>
      </w:r>
      <w:r w:rsidR="002170B2">
        <w:rPr>
          <w:rFonts w:ascii="Arial" w:eastAsia="Arial" w:hAnsi="Arial" w:cs="Arial"/>
        </w:rPr>
        <w:t>irá propor</w:t>
      </w:r>
      <w:r w:rsidRPr="001414EF">
        <w:rPr>
          <w:rFonts w:ascii="Arial" w:eastAsia="Arial" w:hAnsi="Arial" w:cs="Arial"/>
        </w:rPr>
        <w:t xml:space="preserve"> uma pontuação </w:t>
      </w:r>
      <w:r w:rsidR="002170B2">
        <w:rPr>
          <w:rFonts w:ascii="Arial" w:eastAsia="Arial" w:hAnsi="Arial" w:cs="Arial"/>
        </w:rPr>
        <w:t>consensual</w:t>
      </w:r>
      <w:r w:rsidRPr="001414EF">
        <w:rPr>
          <w:rFonts w:ascii="Arial" w:eastAsia="Arial" w:hAnsi="Arial" w:cs="Arial"/>
        </w:rPr>
        <w:t xml:space="preserve">. Note-se que esta não é simplesmente a pontuação mais frequentemente proposta para a dimensão, uma vez que alguns membros do painel podem apresentar evidências mais persuasivas do que outros. As instruções aos membros do painel incentivam-nos a serem flexíveis na busca de uma pontuação de consenso, e salientam que as pontuações em números inteiros, por natureza, não corresponderão perfeitamente a um ambiente propício complexo a nível nacional; além disso, quando a realidade abrange várias destas categorias de pontuação, a pontuação «mais adequada» será a aproximação que mais se assemelha à situação em relação às outras opções de pontuação. </w:t>
      </w:r>
    </w:p>
    <w:p w14:paraId="21D303C7" w14:textId="243C1F03" w:rsidR="004D049B" w:rsidRPr="001414EF" w:rsidRDefault="465EE21B" w:rsidP="51D9F959">
      <w:pPr>
        <w:spacing w:line="257" w:lineRule="auto"/>
        <w:jc w:val="both"/>
        <w:rPr>
          <w:rFonts w:ascii="Arial" w:eastAsia="Arial" w:hAnsi="Arial" w:cs="Arial"/>
        </w:rPr>
      </w:pPr>
      <w:r w:rsidRPr="001414EF">
        <w:rPr>
          <w:rFonts w:ascii="Arial" w:eastAsia="Arial" w:hAnsi="Arial" w:cs="Arial"/>
        </w:rPr>
        <w:t xml:space="preserve">Consulte </w:t>
      </w:r>
      <w:r w:rsidR="1B468400" w:rsidRPr="001414EF">
        <w:rPr>
          <w:rFonts w:ascii="Arial" w:eastAsia="Arial" w:hAnsi="Arial" w:cs="Arial"/>
        </w:rPr>
        <w:t xml:space="preserve">estas </w:t>
      </w:r>
      <w:r w:rsidRPr="001414EF">
        <w:rPr>
          <w:rFonts w:ascii="Arial" w:eastAsia="Arial" w:hAnsi="Arial" w:cs="Arial"/>
        </w:rPr>
        <w:t xml:space="preserve">orientações sobre como facilitar a realização de um painel deste tipo. </w:t>
      </w:r>
      <w:r w:rsidR="002170B2" w:rsidRPr="002170B2">
        <w:rPr>
          <w:rFonts w:ascii="Arial" w:eastAsia="Arial" w:hAnsi="Arial" w:cs="Arial"/>
        </w:rPr>
        <w:t>Entre os principais aspetos a ter em conta, destacam-se:</w:t>
      </w:r>
    </w:p>
    <w:p w14:paraId="7E7CF857" w14:textId="120887C0" w:rsidR="004D049B" w:rsidRPr="001414EF" w:rsidRDefault="465EE21B" w:rsidP="51D9F959">
      <w:pPr>
        <w:pStyle w:val="PargrafodaLista"/>
        <w:numPr>
          <w:ilvl w:val="0"/>
          <w:numId w:val="20"/>
        </w:numPr>
        <w:spacing w:after="0" w:line="257" w:lineRule="auto"/>
        <w:jc w:val="both"/>
        <w:rPr>
          <w:rFonts w:ascii="Arial" w:eastAsia="Arial" w:hAnsi="Arial" w:cs="Arial"/>
        </w:rPr>
      </w:pPr>
      <w:r w:rsidRPr="001414EF">
        <w:rPr>
          <w:rFonts w:ascii="Arial" w:eastAsia="Arial" w:hAnsi="Arial" w:cs="Arial"/>
        </w:rPr>
        <w:t>Os participantes devem ser encorajados a responder às perguntas livremente: todas as respostas são válidas — não há respostas certas ou erradas.</w:t>
      </w:r>
    </w:p>
    <w:p w14:paraId="6455103D" w14:textId="35DBB366" w:rsidR="004D049B" w:rsidRPr="001414EF" w:rsidRDefault="465EE21B" w:rsidP="51D9F959">
      <w:pPr>
        <w:pStyle w:val="PargrafodaLista"/>
        <w:numPr>
          <w:ilvl w:val="0"/>
          <w:numId w:val="20"/>
        </w:numPr>
        <w:spacing w:after="0" w:line="257" w:lineRule="auto"/>
        <w:jc w:val="both"/>
        <w:rPr>
          <w:rFonts w:ascii="Arial" w:eastAsia="Arial" w:hAnsi="Arial" w:cs="Arial"/>
        </w:rPr>
      </w:pPr>
      <w:r w:rsidRPr="001414EF">
        <w:rPr>
          <w:rFonts w:ascii="Arial" w:eastAsia="Arial" w:hAnsi="Arial" w:cs="Arial"/>
        </w:rPr>
        <w:t>As opiniões de todos os participantes devem ser respeitadas, mesmo que haja divergências.</w:t>
      </w:r>
    </w:p>
    <w:p w14:paraId="2BC72A9B" w14:textId="634141CA" w:rsidR="004D049B" w:rsidRPr="001414EF" w:rsidRDefault="465EE21B" w:rsidP="51D9F959">
      <w:pPr>
        <w:pStyle w:val="PargrafodaLista"/>
        <w:numPr>
          <w:ilvl w:val="0"/>
          <w:numId w:val="20"/>
        </w:numPr>
        <w:spacing w:after="0" w:line="257" w:lineRule="auto"/>
        <w:jc w:val="both"/>
        <w:rPr>
          <w:rFonts w:ascii="Arial" w:eastAsia="Arial" w:hAnsi="Arial" w:cs="Arial"/>
        </w:rPr>
      </w:pPr>
      <w:r w:rsidRPr="001414EF">
        <w:rPr>
          <w:rFonts w:ascii="Arial" w:eastAsia="Arial" w:hAnsi="Arial" w:cs="Arial"/>
        </w:rPr>
        <w:t>Faça perguntas</w:t>
      </w:r>
      <w:r w:rsidR="10B156FD" w:rsidRPr="001414EF">
        <w:rPr>
          <w:rFonts w:ascii="Arial" w:eastAsia="Arial" w:hAnsi="Arial" w:cs="Arial"/>
        </w:rPr>
        <w:t xml:space="preserve"> abertas </w:t>
      </w:r>
      <w:r w:rsidRPr="001414EF">
        <w:rPr>
          <w:rFonts w:ascii="Arial" w:eastAsia="Arial" w:hAnsi="Arial" w:cs="Arial"/>
        </w:rPr>
        <w:t xml:space="preserve">que tornem a sessão interativa </w:t>
      </w:r>
      <w:r w:rsidR="1D2BD684" w:rsidRPr="001414EF">
        <w:rPr>
          <w:rFonts w:ascii="Arial" w:eastAsia="Arial" w:hAnsi="Arial" w:cs="Arial"/>
        </w:rPr>
        <w:t>e gerem discussões</w:t>
      </w:r>
      <w:r w:rsidRPr="001414EF">
        <w:rPr>
          <w:rFonts w:ascii="Arial" w:eastAsia="Arial" w:hAnsi="Arial" w:cs="Arial"/>
        </w:rPr>
        <w:t xml:space="preserve">, em vez de fazer perguntas do tipo «sim» ou «não». </w:t>
      </w:r>
    </w:p>
    <w:p w14:paraId="16F50B55" w14:textId="4C93F9B2" w:rsidR="004D049B" w:rsidRPr="001414EF" w:rsidRDefault="465EE21B" w:rsidP="51D9F959">
      <w:pPr>
        <w:pStyle w:val="PargrafodaLista"/>
        <w:numPr>
          <w:ilvl w:val="0"/>
          <w:numId w:val="20"/>
        </w:numPr>
        <w:spacing w:after="0" w:line="257" w:lineRule="auto"/>
        <w:jc w:val="both"/>
        <w:rPr>
          <w:rFonts w:ascii="Arial" w:eastAsia="Arial" w:hAnsi="Arial" w:cs="Arial"/>
        </w:rPr>
      </w:pPr>
      <w:r w:rsidRPr="001414EF">
        <w:rPr>
          <w:rFonts w:ascii="Arial" w:eastAsia="Arial" w:hAnsi="Arial" w:cs="Arial"/>
        </w:rPr>
        <w:t>Mantenha-se imparcial durante as discussões.</w:t>
      </w:r>
    </w:p>
    <w:p w14:paraId="59255261" w14:textId="378A9B73" w:rsidR="004D049B" w:rsidRPr="001414EF" w:rsidRDefault="465EE21B" w:rsidP="51D9F959">
      <w:pPr>
        <w:pStyle w:val="PargrafodaLista"/>
        <w:numPr>
          <w:ilvl w:val="0"/>
          <w:numId w:val="20"/>
        </w:numPr>
        <w:spacing w:after="0" w:line="257" w:lineRule="auto"/>
        <w:jc w:val="both"/>
        <w:rPr>
          <w:rFonts w:ascii="Arial" w:eastAsia="Arial" w:hAnsi="Arial" w:cs="Arial"/>
        </w:rPr>
      </w:pPr>
      <w:r w:rsidRPr="001414EF">
        <w:rPr>
          <w:rFonts w:ascii="Arial" w:eastAsia="Arial" w:hAnsi="Arial" w:cs="Arial"/>
        </w:rPr>
        <w:t>Encerre a discussão resumindo os pontos principais. Se houver tempo, convide os participantes a refletir sobre esses pontos principais e pergunte se têm alguma ideia adicional para partilhar.</w:t>
      </w:r>
    </w:p>
    <w:p w14:paraId="4A7C8B2C" w14:textId="3BF4BF8A" w:rsidR="004D049B" w:rsidRPr="001414EF" w:rsidRDefault="465EE21B" w:rsidP="51D9F959">
      <w:pPr>
        <w:pStyle w:val="PargrafodaLista"/>
        <w:numPr>
          <w:ilvl w:val="0"/>
          <w:numId w:val="20"/>
        </w:numPr>
        <w:spacing w:after="0" w:line="257" w:lineRule="auto"/>
        <w:jc w:val="both"/>
        <w:rPr>
          <w:rFonts w:ascii="Arial" w:eastAsia="Arial" w:hAnsi="Arial" w:cs="Arial"/>
        </w:rPr>
      </w:pPr>
      <w:r w:rsidRPr="001414EF">
        <w:rPr>
          <w:rFonts w:ascii="Arial" w:eastAsia="Arial" w:hAnsi="Arial" w:cs="Arial"/>
        </w:rPr>
        <w:t>Informe os participantes de que o seu feedback será tido em conta antes da finalização da avaliação.</w:t>
      </w:r>
    </w:p>
    <w:p w14:paraId="06E8E50E" w14:textId="49E9C324" w:rsidR="732BBE29" w:rsidRPr="001414EF" w:rsidRDefault="732BBE29" w:rsidP="732BBE29">
      <w:pPr>
        <w:pStyle w:val="PargrafodaLista"/>
        <w:spacing w:after="0" w:line="257" w:lineRule="auto"/>
        <w:ind w:hanging="360"/>
        <w:jc w:val="both"/>
        <w:rPr>
          <w:rFonts w:ascii="Arial" w:eastAsia="Arial" w:hAnsi="Arial" w:cs="Arial"/>
        </w:rPr>
      </w:pPr>
    </w:p>
    <w:p w14:paraId="1A5FD4D3" w14:textId="4CE814CB" w:rsidR="004D049B" w:rsidRPr="001414EF" w:rsidRDefault="465EE21B" w:rsidP="51D9F959">
      <w:pPr>
        <w:spacing w:line="257" w:lineRule="auto"/>
        <w:jc w:val="both"/>
        <w:rPr>
          <w:rFonts w:ascii="Arial" w:eastAsia="Arial" w:hAnsi="Arial" w:cs="Arial"/>
        </w:rPr>
      </w:pPr>
      <w:r w:rsidRPr="001414EF">
        <w:rPr>
          <w:rFonts w:ascii="Arial" w:eastAsia="Arial" w:hAnsi="Arial" w:cs="Arial"/>
        </w:rPr>
        <w:t xml:space="preserve">É importante tomar notas do feedback ao longo da discussão. Recomenda-se que o investigador esteja presente no painel de discussão e atue como secretário, para garantir que acompanha as discussões e incorpora o feedback/contributos fornecidos na pontuação final. Esta divisão de tarefas permite que o facilitador se concentre em facilitar as discussões e que o investigador </w:t>
      </w:r>
      <w:r w:rsidR="2E9F8833" w:rsidRPr="001414EF">
        <w:rPr>
          <w:rFonts w:ascii="Arial" w:eastAsia="Arial" w:hAnsi="Arial" w:cs="Arial"/>
        </w:rPr>
        <w:t xml:space="preserve">intervenha na discussão e </w:t>
      </w:r>
      <w:r w:rsidRPr="001414EF">
        <w:rPr>
          <w:rFonts w:ascii="Arial" w:eastAsia="Arial" w:hAnsi="Arial" w:cs="Arial"/>
        </w:rPr>
        <w:t>tome notas para a finalização das pontuações.</w:t>
      </w:r>
    </w:p>
    <w:p w14:paraId="28FC8FC1" w14:textId="42BF2AA8" w:rsidR="004D049B" w:rsidRPr="001414EF" w:rsidRDefault="465EE21B" w:rsidP="51D9F959">
      <w:pPr>
        <w:spacing w:line="257" w:lineRule="auto"/>
        <w:jc w:val="both"/>
        <w:rPr>
          <w:rFonts w:ascii="Arial" w:eastAsia="Arial" w:hAnsi="Arial" w:cs="Arial"/>
        </w:rPr>
      </w:pPr>
      <w:r w:rsidRPr="001414EF">
        <w:rPr>
          <w:rFonts w:ascii="Arial" w:eastAsia="Arial" w:hAnsi="Arial" w:cs="Arial"/>
        </w:rPr>
        <w:t>Recomenda-se não dedicar mais de uma hora a cada princípio (um total de cinco horas). Com três dimensões por princípio, isto deixa tempo para cerca de 20 minutos de discussão por dimensão, o que deverá permitir que cada membro do painel se pronuncie, desde que seja breve.</w:t>
      </w:r>
      <w:r w:rsidR="004D049B" w:rsidRPr="001414EF">
        <w:rPr>
          <w:rStyle w:val="Refdenotaderodap"/>
          <w:rFonts w:ascii="Arial" w:eastAsia="Arial" w:hAnsi="Arial" w:cs="Arial"/>
        </w:rPr>
        <w:footnoteReference w:id="4"/>
      </w:r>
      <w:r w:rsidRPr="001414EF">
        <w:rPr>
          <w:rFonts w:ascii="Arial" w:eastAsia="Arial" w:hAnsi="Arial" w:cs="Arial"/>
        </w:rPr>
        <w:t xml:space="preserve"> Se não for possível chegar a um consenso sobre as decisões de pontuação neste </w:t>
      </w:r>
      <w:r w:rsidRPr="001414EF">
        <w:rPr>
          <w:rFonts w:ascii="Arial" w:eastAsia="Arial" w:hAnsi="Arial" w:cs="Arial"/>
        </w:rPr>
        <w:lastRenderedPageBreak/>
        <w:t>período, ou se as discussões sobre as evidências estiverem simplesmente a demorar demasiado para o tempo previsto, o facilitador pode lembrar aos membros do painel que tod</w:t>
      </w:r>
      <w:r w:rsidR="002170B2">
        <w:rPr>
          <w:rFonts w:ascii="Arial" w:eastAsia="Arial" w:hAnsi="Arial" w:cs="Arial"/>
        </w:rPr>
        <w:t>as fichas de avaliação</w:t>
      </w:r>
      <w:r w:rsidRPr="001414EF">
        <w:rPr>
          <w:rFonts w:ascii="Arial" w:eastAsia="Arial" w:hAnsi="Arial" w:cs="Arial"/>
        </w:rPr>
        <w:t xml:space="preserve">, contendo as pontuações propostas e as justificações dos membros do painel, foram recebidos e serão lidos, analisados e considerados pelo </w:t>
      </w:r>
      <w:r w:rsidR="00F14E55">
        <w:rPr>
          <w:rFonts w:ascii="Arial" w:eastAsia="Arial" w:hAnsi="Arial" w:cs="Arial"/>
        </w:rPr>
        <w:t>MR</w:t>
      </w:r>
      <w:r w:rsidRPr="001414EF">
        <w:rPr>
          <w:rFonts w:ascii="Arial" w:eastAsia="Arial" w:hAnsi="Arial" w:cs="Arial"/>
        </w:rPr>
        <w:t>, e que, durante a discussão, os membros do painel devem limitar as suas observações aos poucos pontos mais importantes das evidências para cada dimensão.</w:t>
      </w:r>
      <w:r w:rsidR="004D049B" w:rsidRPr="001414EF">
        <w:rPr>
          <w:rStyle w:val="Refdenotaderodap"/>
          <w:rFonts w:ascii="Arial" w:eastAsia="Arial" w:hAnsi="Arial" w:cs="Arial"/>
        </w:rPr>
        <w:footnoteReference w:id="5"/>
      </w:r>
    </w:p>
    <w:tbl>
      <w:tblPr>
        <w:tblStyle w:val="TabelacomGrelha"/>
        <w:tblW w:w="0" w:type="auto"/>
        <w:tblLayout w:type="fixed"/>
        <w:tblLook w:val="06A0" w:firstRow="1" w:lastRow="0" w:firstColumn="1" w:lastColumn="0" w:noHBand="1" w:noVBand="1"/>
      </w:tblPr>
      <w:tblGrid>
        <w:gridCol w:w="9015"/>
      </w:tblGrid>
      <w:tr w:rsidR="51D9F959" w:rsidRPr="001414EF" w14:paraId="57E10B91" w14:textId="77777777" w:rsidTr="732BBE29">
        <w:trPr>
          <w:trHeight w:val="300"/>
        </w:trPr>
        <w:tc>
          <w:tcPr>
            <w:tcW w:w="9015" w:type="dxa"/>
          </w:tcPr>
          <w:p w14:paraId="6996C6C3" w14:textId="662EF1EF" w:rsidR="5E7E8D19" w:rsidRPr="001414EF" w:rsidRDefault="732D7631" w:rsidP="732BBE29">
            <w:pPr>
              <w:spacing w:before="240" w:after="160" w:line="257" w:lineRule="auto"/>
              <w:rPr>
                <w:rFonts w:ascii="Arial" w:eastAsia="Arial" w:hAnsi="Arial" w:cs="Arial"/>
              </w:rPr>
            </w:pPr>
            <w:r w:rsidRPr="001414EF">
              <w:rPr>
                <w:rFonts w:ascii="Arial" w:eastAsia="Arial" w:hAnsi="Arial" w:cs="Arial"/>
                <w:b/>
                <w:bCs/>
              </w:rPr>
              <w:t>Nota</w:t>
            </w:r>
            <w:r w:rsidRPr="001414EF">
              <w:rPr>
                <w:rFonts w:ascii="Arial" w:eastAsia="Arial" w:hAnsi="Arial" w:cs="Arial"/>
              </w:rPr>
              <w:t>: Pode ser útil alterar a ordem em que os membros do painel apresentam as pontuações propostas e as respetivas justificações, uma vez que, por vezes, os membros do painel simplesmente concordam assim que alguns deles tiverem exposto as suas opiniões e podem sentir-se reticentes em contradizer um consenso que se está a formar. Isto também dará a todos a impressão de que todos os membros do painel são valorizados de forma igual.</w:t>
            </w:r>
          </w:p>
        </w:tc>
      </w:tr>
    </w:tbl>
    <w:p w14:paraId="3C8217F3" w14:textId="34E941BE" w:rsidR="004D049B" w:rsidRPr="001414EF" w:rsidRDefault="004D049B" w:rsidP="6B082B04">
      <w:pPr>
        <w:spacing w:line="257" w:lineRule="auto"/>
        <w:jc w:val="both"/>
        <w:rPr>
          <w:rFonts w:ascii="Arial" w:eastAsia="Arial" w:hAnsi="Arial" w:cs="Arial"/>
        </w:rPr>
      </w:pPr>
    </w:p>
    <w:p w14:paraId="161A996E" w14:textId="51B25C73" w:rsidR="004D049B" w:rsidRPr="001414EF" w:rsidRDefault="465EE21B" w:rsidP="51D9F959">
      <w:pPr>
        <w:spacing w:line="257" w:lineRule="auto"/>
        <w:jc w:val="both"/>
        <w:rPr>
          <w:rFonts w:ascii="Arial" w:eastAsiaTheme="minorEastAsia" w:hAnsi="Arial" w:cs="Arial"/>
          <w:b/>
          <w:bCs/>
          <w:color w:val="0F4761" w:themeColor="accent1" w:themeShade="BF"/>
        </w:rPr>
      </w:pPr>
      <w:r w:rsidRPr="001414EF">
        <w:rPr>
          <w:rFonts w:ascii="Arial" w:eastAsiaTheme="minorEastAsia" w:hAnsi="Arial" w:cs="Arial"/>
          <w:b/>
          <w:bCs/>
          <w:color w:val="0F4761" w:themeColor="accent1" w:themeShade="BF"/>
        </w:rPr>
        <w:t xml:space="preserve">Após a reunião do painel de </w:t>
      </w:r>
      <w:r w:rsidR="00AB4F45">
        <w:rPr>
          <w:rFonts w:ascii="Arial" w:eastAsiaTheme="minorEastAsia" w:hAnsi="Arial" w:cs="Arial"/>
          <w:b/>
          <w:bCs/>
          <w:color w:val="0F4761" w:themeColor="accent1" w:themeShade="BF"/>
        </w:rPr>
        <w:t>especialistas</w:t>
      </w:r>
    </w:p>
    <w:p w14:paraId="1AF48A77" w14:textId="79EB7804" w:rsidR="004D049B" w:rsidRPr="001414EF" w:rsidRDefault="465EE21B" w:rsidP="51D9F959">
      <w:pPr>
        <w:spacing w:line="257" w:lineRule="auto"/>
        <w:jc w:val="both"/>
        <w:rPr>
          <w:rFonts w:ascii="Arial" w:eastAsia="Arial" w:hAnsi="Arial" w:cs="Arial"/>
          <w:b/>
          <w:bCs/>
        </w:rPr>
      </w:pPr>
      <w:r w:rsidRPr="001414EF">
        <w:rPr>
          <w:rFonts w:ascii="Arial" w:eastAsia="Arial" w:hAnsi="Arial" w:cs="Arial"/>
          <w:b/>
          <w:bCs/>
        </w:rPr>
        <w:t xml:space="preserve">Passo 4: Incorporar o feedback do painel </w:t>
      </w:r>
    </w:p>
    <w:p w14:paraId="658BCE1F" w14:textId="65AD1EF8" w:rsidR="004D049B" w:rsidRPr="001414EF" w:rsidRDefault="465EE21B" w:rsidP="51D9F959">
      <w:pPr>
        <w:spacing w:line="257" w:lineRule="auto"/>
        <w:jc w:val="both"/>
        <w:rPr>
          <w:rFonts w:ascii="Arial" w:eastAsia="Arial" w:hAnsi="Arial" w:cs="Arial"/>
        </w:rPr>
      </w:pPr>
      <w:r w:rsidRPr="001414EF">
        <w:rPr>
          <w:rFonts w:ascii="Arial" w:eastAsia="Arial" w:hAnsi="Arial" w:cs="Arial"/>
        </w:rPr>
        <w:t xml:space="preserve">Com base no feedback e nas informações adicionais fornecidas pelos </w:t>
      </w:r>
      <w:r w:rsidR="00AB4F45">
        <w:rPr>
          <w:rFonts w:ascii="Arial" w:eastAsia="Arial" w:hAnsi="Arial" w:cs="Arial"/>
        </w:rPr>
        <w:t>especialistas</w:t>
      </w:r>
      <w:r w:rsidRPr="001414EF">
        <w:rPr>
          <w:rFonts w:ascii="Arial" w:eastAsia="Arial" w:hAnsi="Arial" w:cs="Arial"/>
        </w:rPr>
        <w:t>, o investigador deve compilar as pontuações e justificações apresentadas para submissão ao consórcio. É importante notar que as conclusões devem basear-se em fundamentos credíveis e objetivos.</w:t>
      </w:r>
    </w:p>
    <w:p w14:paraId="62BF51A0" w14:textId="1075E8F9" w:rsidR="004D049B" w:rsidRPr="001414EF" w:rsidRDefault="465EE21B" w:rsidP="51D9F959">
      <w:pPr>
        <w:spacing w:line="257" w:lineRule="auto"/>
        <w:jc w:val="both"/>
        <w:rPr>
          <w:rFonts w:ascii="Arial" w:eastAsia="Arial" w:hAnsi="Arial" w:cs="Arial"/>
        </w:rPr>
      </w:pPr>
      <w:r w:rsidRPr="001414EF">
        <w:rPr>
          <w:rFonts w:ascii="Arial" w:eastAsia="Arial" w:hAnsi="Arial" w:cs="Arial"/>
        </w:rPr>
        <w:t>Eis alguns aspetos a ter em conta:</w:t>
      </w:r>
    </w:p>
    <w:p w14:paraId="7C904EB3" w14:textId="1E3B68CC" w:rsidR="004D049B" w:rsidRPr="001414EF" w:rsidRDefault="465EE21B" w:rsidP="51D9F959">
      <w:pPr>
        <w:pStyle w:val="PargrafodaLista"/>
        <w:numPr>
          <w:ilvl w:val="0"/>
          <w:numId w:val="20"/>
        </w:numPr>
        <w:spacing w:after="0"/>
        <w:jc w:val="both"/>
        <w:rPr>
          <w:rFonts w:ascii="Arial" w:eastAsia="Arial" w:hAnsi="Arial" w:cs="Arial"/>
        </w:rPr>
      </w:pPr>
      <w:r w:rsidRPr="001414EF">
        <w:rPr>
          <w:rFonts w:ascii="Arial" w:eastAsia="Arial" w:hAnsi="Arial" w:cs="Arial"/>
        </w:rPr>
        <w:t xml:space="preserve">Certifique-se de que remove todas as informações que possam identificar os participantes. Manter a confidencialidade nos relatórios é importante para respeitar e proteger os participantes. </w:t>
      </w:r>
    </w:p>
    <w:p w14:paraId="77123436" w14:textId="1CBB32CD" w:rsidR="004D049B" w:rsidRPr="001414EF" w:rsidRDefault="465EE21B" w:rsidP="51D9F959">
      <w:pPr>
        <w:pStyle w:val="PargrafodaLista"/>
        <w:numPr>
          <w:ilvl w:val="0"/>
          <w:numId w:val="20"/>
        </w:numPr>
        <w:spacing w:after="0" w:line="257" w:lineRule="auto"/>
        <w:jc w:val="both"/>
        <w:rPr>
          <w:rFonts w:ascii="Arial" w:eastAsia="Arial" w:hAnsi="Arial" w:cs="Arial"/>
        </w:rPr>
      </w:pPr>
      <w:r w:rsidRPr="001414EF">
        <w:rPr>
          <w:rFonts w:ascii="Arial" w:eastAsia="Arial" w:hAnsi="Arial" w:cs="Arial"/>
        </w:rPr>
        <w:t>Verifique as informações fornecidas pelos participantes. Por exemplo, realize uma análise documental de fontes fiáveis para verificar a exatidão das informações prestadas sobre uma disposição legal ou uma situação que tenha ocorrido.</w:t>
      </w:r>
    </w:p>
    <w:p w14:paraId="75D53B42" w14:textId="5431B2D5" w:rsidR="004D049B" w:rsidRPr="001414EF" w:rsidRDefault="6A997698" w:rsidP="732BBE29">
      <w:pPr>
        <w:pStyle w:val="PargrafodaLista"/>
        <w:numPr>
          <w:ilvl w:val="0"/>
          <w:numId w:val="20"/>
        </w:numPr>
        <w:spacing w:after="0" w:line="257" w:lineRule="auto"/>
        <w:jc w:val="both"/>
        <w:rPr>
          <w:rFonts w:ascii="Arial" w:eastAsia="Arial" w:hAnsi="Arial" w:cs="Arial"/>
        </w:rPr>
      </w:pPr>
      <w:r w:rsidRPr="001414EF">
        <w:rPr>
          <w:rFonts w:ascii="Arial" w:eastAsiaTheme="minorEastAsia" w:hAnsi="Arial" w:cs="Arial"/>
        </w:rPr>
        <w:t xml:space="preserve">Se o painel não conseguir chegar a um consenso, os </w:t>
      </w:r>
      <w:r w:rsidR="004F2A2C">
        <w:rPr>
          <w:rFonts w:ascii="Arial" w:eastAsiaTheme="minorEastAsia" w:hAnsi="Arial" w:cs="Arial"/>
        </w:rPr>
        <w:t>MR</w:t>
      </w:r>
      <w:r w:rsidRPr="001414EF">
        <w:rPr>
          <w:rFonts w:ascii="Arial" w:eastAsiaTheme="minorEastAsia" w:hAnsi="Arial" w:cs="Arial"/>
        </w:rPr>
        <w:t xml:space="preserve"> são, em última instância, responsáveis pela atribuição da pontuação final.</w:t>
      </w:r>
    </w:p>
    <w:p w14:paraId="76B21095" w14:textId="7E61DCCE" w:rsidR="004D049B" w:rsidRPr="001414EF" w:rsidRDefault="004D049B" w:rsidP="732BBE29">
      <w:pPr>
        <w:pStyle w:val="PargrafodaLista"/>
        <w:spacing w:after="0" w:line="257" w:lineRule="auto"/>
        <w:ind w:hanging="360"/>
        <w:jc w:val="both"/>
        <w:rPr>
          <w:rFonts w:ascii="Arial" w:eastAsia="Arial" w:hAnsi="Arial" w:cs="Arial"/>
        </w:rPr>
      </w:pPr>
    </w:p>
    <w:p w14:paraId="25F74C32" w14:textId="0939BEC2" w:rsidR="004D049B" w:rsidRPr="001414EF" w:rsidRDefault="465EE21B" w:rsidP="51D9F959">
      <w:pPr>
        <w:spacing w:line="257" w:lineRule="auto"/>
        <w:jc w:val="both"/>
        <w:rPr>
          <w:rFonts w:ascii="Arial" w:eastAsia="Arial" w:hAnsi="Arial" w:cs="Arial"/>
          <w:b/>
          <w:bCs/>
        </w:rPr>
      </w:pPr>
      <w:r w:rsidRPr="001414EF">
        <w:rPr>
          <w:rFonts w:ascii="Arial" w:eastAsia="Arial" w:hAnsi="Arial" w:cs="Arial"/>
        </w:rPr>
        <w:t xml:space="preserve"> </w:t>
      </w:r>
      <w:r w:rsidRPr="001414EF">
        <w:rPr>
          <w:rFonts w:ascii="Arial" w:eastAsia="Arial" w:hAnsi="Arial" w:cs="Arial"/>
          <w:b/>
          <w:bCs/>
        </w:rPr>
        <w:t xml:space="preserve">Dicas para os </w:t>
      </w:r>
      <w:r w:rsidR="004F2A2C">
        <w:rPr>
          <w:rFonts w:ascii="Arial" w:eastAsia="Arial" w:hAnsi="Arial" w:cs="Arial"/>
          <w:b/>
          <w:bCs/>
        </w:rPr>
        <w:t>MR</w:t>
      </w:r>
      <w:r w:rsidRPr="001414EF">
        <w:rPr>
          <w:rFonts w:ascii="Arial" w:eastAsia="Arial" w:hAnsi="Arial" w:cs="Arial"/>
          <w:b/>
          <w:bCs/>
        </w:rPr>
        <w:t>:</w:t>
      </w:r>
    </w:p>
    <w:p w14:paraId="42E20D6B" w14:textId="5EC2174E" w:rsidR="004D049B" w:rsidRPr="001414EF" w:rsidRDefault="465EE21B" w:rsidP="51D9F959">
      <w:pPr>
        <w:pStyle w:val="PargrafodaLista"/>
        <w:numPr>
          <w:ilvl w:val="0"/>
          <w:numId w:val="19"/>
        </w:numPr>
        <w:spacing w:after="0" w:line="257" w:lineRule="auto"/>
        <w:jc w:val="both"/>
        <w:rPr>
          <w:rFonts w:ascii="Arial" w:eastAsia="Arial" w:hAnsi="Arial" w:cs="Arial"/>
        </w:rPr>
      </w:pPr>
      <w:r w:rsidRPr="001414EF">
        <w:rPr>
          <w:rFonts w:ascii="Arial" w:eastAsia="Arial" w:hAnsi="Arial" w:cs="Arial"/>
          <w:b/>
          <w:bCs/>
        </w:rPr>
        <w:t xml:space="preserve">Assegure um debate respeitoso: </w:t>
      </w:r>
      <w:r w:rsidRPr="001414EF">
        <w:rPr>
          <w:rFonts w:ascii="Arial" w:eastAsia="Arial" w:hAnsi="Arial" w:cs="Arial"/>
        </w:rPr>
        <w:t>certifique-se de interromper qualquer membro do painel que pareça estar a forçar a discussão no sentido das pontuações que propõe ou a fazer ataques pessoais. É importante que todos os membros do painel saibam que este tipo de comportamento é inaceitável, para que se sintam seguros para falar abertamente e com sinceridade.</w:t>
      </w:r>
    </w:p>
    <w:p w14:paraId="0D9A0BFA" w14:textId="21C3E77C" w:rsidR="004D049B" w:rsidRPr="001414EF" w:rsidRDefault="465EE21B" w:rsidP="51D9F959">
      <w:pPr>
        <w:pStyle w:val="PargrafodaLista"/>
        <w:numPr>
          <w:ilvl w:val="0"/>
          <w:numId w:val="19"/>
        </w:numPr>
        <w:spacing w:after="0" w:line="257" w:lineRule="auto"/>
        <w:jc w:val="both"/>
        <w:rPr>
          <w:rFonts w:ascii="Arial" w:eastAsia="Arial" w:hAnsi="Arial" w:cs="Arial"/>
        </w:rPr>
      </w:pPr>
      <w:r w:rsidRPr="00FA192B">
        <w:rPr>
          <w:rFonts w:ascii="Arial" w:eastAsia="Arial" w:hAnsi="Arial" w:cs="Arial"/>
          <w:b/>
          <w:bCs/>
        </w:rPr>
        <w:t xml:space="preserve">Questões geográficas e de conectividade: </w:t>
      </w:r>
      <w:r w:rsidRPr="00FA192B">
        <w:rPr>
          <w:rFonts w:ascii="Arial" w:eastAsia="Arial" w:hAnsi="Arial" w:cs="Arial"/>
        </w:rPr>
        <w:t>Em alguns países, garantir a participação presencial de membros do painel provenientes de outras regiões</w:t>
      </w:r>
      <w:r w:rsidRPr="001414EF">
        <w:rPr>
          <w:rFonts w:ascii="Arial" w:eastAsia="Arial" w:hAnsi="Arial" w:cs="Arial"/>
        </w:rPr>
        <w:t xml:space="preserve"> do país poderá exceder as restrições orçamentais. Por conseguinte, a realização de painéis híbridos (presenciais com participação online ou por telefone de pessoas que não possam comparecer presencialmente) </w:t>
      </w:r>
      <w:r w:rsidR="003D05F8">
        <w:rPr>
          <w:rFonts w:ascii="Arial" w:eastAsia="Arial" w:hAnsi="Arial" w:cs="Arial"/>
        </w:rPr>
        <w:t>é permitida e recomendada</w:t>
      </w:r>
      <w:r w:rsidRPr="001414EF">
        <w:rPr>
          <w:rFonts w:ascii="Arial" w:eastAsia="Arial" w:hAnsi="Arial" w:cs="Arial"/>
        </w:rPr>
        <w:t xml:space="preserve"> para se conseguir um painel diversificado. No entanto, uma fraca ligação à Internet pode constituir um </w:t>
      </w:r>
      <w:r w:rsidRPr="001414EF">
        <w:rPr>
          <w:rFonts w:ascii="Arial" w:eastAsia="Arial" w:hAnsi="Arial" w:cs="Arial"/>
        </w:rPr>
        <w:lastRenderedPageBreak/>
        <w:t xml:space="preserve">problema. Certifique-se de verificar a ligação à Internet com antecedência, na medida do possível. Se a conectividade for um problema, são permitidas apenas contribuições por escrito dos membros do painel que não possam estar presentes pessoalmente ou online, nos casos em que o indivíduo seja considerado um membro crucial do painel, cujas contribuições sejam essenciais para as decisões de pontuação. Por favor, discuta esta questão com o consórcio para que estas situações possam ser analisadas caso a caso. Se um </w:t>
      </w:r>
      <w:r w:rsidR="00AB4F45">
        <w:rPr>
          <w:rFonts w:ascii="Arial" w:eastAsia="Arial" w:hAnsi="Arial" w:cs="Arial"/>
        </w:rPr>
        <w:t>especialista</w:t>
      </w:r>
      <w:r w:rsidRPr="001414EF">
        <w:rPr>
          <w:rFonts w:ascii="Arial" w:eastAsia="Arial" w:hAnsi="Arial" w:cs="Arial"/>
        </w:rPr>
        <w:t xml:space="preserve"> não puder estar presente devido a problemas de ligação, recomenda-se que se obtenham, na mesma, contributos por escrito das pessoas que não podem participar, para que os membros do painel presentes possam ainda assim ter em conta as perspetivas e os dados desses </w:t>
      </w:r>
      <w:r w:rsidR="00AB4F45">
        <w:rPr>
          <w:rFonts w:ascii="Arial" w:eastAsia="Arial" w:hAnsi="Arial" w:cs="Arial"/>
        </w:rPr>
        <w:t>especialistas</w:t>
      </w:r>
      <w:r w:rsidRPr="001414EF">
        <w:rPr>
          <w:rFonts w:ascii="Arial" w:eastAsia="Arial" w:hAnsi="Arial" w:cs="Arial"/>
        </w:rPr>
        <w:t xml:space="preserve"> e integrá-los na discussão. </w:t>
      </w:r>
      <w:r w:rsidR="3AFB0BC4" w:rsidRPr="001414EF">
        <w:rPr>
          <w:rFonts w:ascii="Arial" w:eastAsia="Arial" w:hAnsi="Arial" w:cs="Arial"/>
        </w:rPr>
        <w:t xml:space="preserve">Além disso, </w:t>
      </w:r>
      <w:r w:rsidR="3AFB0BC4" w:rsidRPr="001414EF">
        <w:rPr>
          <w:rFonts w:ascii="Arial" w:eastAsiaTheme="minorEastAsia" w:hAnsi="Arial" w:cs="Arial"/>
        </w:rPr>
        <w:t>considere opções como tradução ou interpretação para ajudar a acomodar os membros do painel com diferentes preferências linguísticas.</w:t>
      </w:r>
    </w:p>
    <w:p w14:paraId="5E7ECB4F" w14:textId="327028EE" w:rsidR="004D049B" w:rsidRPr="009B3425" w:rsidRDefault="465EE21B" w:rsidP="009B3425">
      <w:pPr>
        <w:pStyle w:val="PargrafodaLista"/>
        <w:numPr>
          <w:ilvl w:val="0"/>
          <w:numId w:val="19"/>
        </w:numPr>
        <w:spacing w:after="0" w:line="257" w:lineRule="auto"/>
        <w:jc w:val="both"/>
        <w:rPr>
          <w:rFonts w:ascii="Arial" w:eastAsia="Arial" w:hAnsi="Arial" w:cs="Arial"/>
        </w:rPr>
      </w:pPr>
      <w:r w:rsidRPr="001414EF">
        <w:rPr>
          <w:rFonts w:ascii="Arial" w:eastAsia="Arial" w:hAnsi="Arial" w:cs="Arial"/>
          <w:b/>
          <w:bCs/>
        </w:rPr>
        <w:t xml:space="preserve">Partilha de dados e informações: </w:t>
      </w:r>
      <w:r w:rsidR="009B3425" w:rsidRPr="009B3425">
        <w:rPr>
          <w:rFonts w:ascii="Arial" w:eastAsia="Arial" w:hAnsi="Arial" w:cs="Arial"/>
        </w:rPr>
        <w:t>Os membros do painel poderão necessitar de alguma orientação para identificar as fontes secundárias a consultar durante o processo de avaliação. Estarão disponíveis dados secundários já compilados a partir da informação recolhida ao longo do ano através da ferramenta do Mecanismo de Alerta Precoce (Early Warning Mechanism – EWM), bem como dos Retratos do Ambiente Favorável (Enabling Environment Snapshots).</w:t>
      </w:r>
      <w:r w:rsidR="009B3425">
        <w:rPr>
          <w:rFonts w:ascii="Arial" w:eastAsia="Arial" w:hAnsi="Arial" w:cs="Arial"/>
        </w:rPr>
        <w:t xml:space="preserve"> </w:t>
      </w:r>
      <w:r w:rsidR="009B3425" w:rsidRPr="009B3425">
        <w:rPr>
          <w:rFonts w:ascii="Arial" w:eastAsia="Arial" w:hAnsi="Arial" w:cs="Arial"/>
        </w:rPr>
        <w:t>Recomenda-se vivamente que esta informação seja partilhada com todos os membros do painel para que a tenham em consideração durante a avaliação. Além disso, caso a sua organização disponha de investigação própria ou tenha conhecimento de índices nacionais relevantes para os princípios do EU SEE que serão objeto de avaliação pelo painel, essas fontes deverão igualmente ser partilhadas com os membros do painel para sua consideração.</w:t>
      </w:r>
    </w:p>
    <w:p w14:paraId="10BCB618" w14:textId="07B2AA9A" w:rsidR="004D049B" w:rsidRPr="001414EF" w:rsidRDefault="465EE21B" w:rsidP="51D9F959">
      <w:pPr>
        <w:pStyle w:val="PargrafodaLista"/>
        <w:numPr>
          <w:ilvl w:val="0"/>
          <w:numId w:val="19"/>
        </w:numPr>
        <w:spacing w:after="0" w:line="257" w:lineRule="auto"/>
        <w:jc w:val="both"/>
        <w:rPr>
          <w:rFonts w:ascii="Arial" w:eastAsia="Arial" w:hAnsi="Arial" w:cs="Arial"/>
        </w:rPr>
      </w:pPr>
      <w:r w:rsidRPr="001414EF">
        <w:rPr>
          <w:rFonts w:ascii="Arial" w:eastAsia="Arial" w:hAnsi="Arial" w:cs="Arial"/>
          <w:b/>
          <w:bCs/>
        </w:rPr>
        <w:t xml:space="preserve">Período em avaliação: </w:t>
      </w:r>
      <w:r w:rsidRPr="001414EF">
        <w:rPr>
          <w:rFonts w:ascii="Arial" w:eastAsia="Arial" w:hAnsi="Arial" w:cs="Arial"/>
        </w:rPr>
        <w:t>Ao orientar os membros do painel, lembre-os de que são preferíveis dados e informações relativos ao período compreendido entre o ano anterior e a data do debate do painel. Nos próximos anos, será especialmente útil manter o foco no que melhorou ou piorou nos últimos 12 meses, de modo a orientar a conversa para a direção em que a pontuação poderá evoluir nesse ano.</w:t>
      </w:r>
    </w:p>
    <w:p w14:paraId="779BF4F0" w14:textId="1ADE1342" w:rsidR="004D049B" w:rsidRPr="001414EF" w:rsidRDefault="465EE21B" w:rsidP="51D9F959">
      <w:pPr>
        <w:pStyle w:val="PargrafodaLista"/>
        <w:numPr>
          <w:ilvl w:val="0"/>
          <w:numId w:val="19"/>
        </w:numPr>
        <w:spacing w:after="0" w:line="257" w:lineRule="auto"/>
        <w:jc w:val="both"/>
        <w:rPr>
          <w:rFonts w:ascii="Arial" w:eastAsia="Arial" w:hAnsi="Arial" w:cs="Arial"/>
        </w:rPr>
      </w:pPr>
      <w:r w:rsidRPr="001414EF">
        <w:rPr>
          <w:rFonts w:ascii="Arial" w:eastAsia="Arial" w:hAnsi="Arial" w:cs="Arial"/>
          <w:b/>
          <w:bCs/>
        </w:rPr>
        <w:t xml:space="preserve">Relatório ao consórcio: </w:t>
      </w:r>
      <w:r w:rsidRPr="001414EF">
        <w:rPr>
          <w:rFonts w:ascii="Arial" w:eastAsia="Arial" w:hAnsi="Arial" w:cs="Arial"/>
        </w:rPr>
        <w:t xml:space="preserve">Pode utilizar o mesmo modelo que </w:t>
      </w:r>
      <w:r w:rsidR="005E327C">
        <w:rPr>
          <w:rFonts w:ascii="Arial" w:eastAsia="Arial" w:hAnsi="Arial" w:cs="Arial"/>
        </w:rPr>
        <w:t>a ficha de avaliação</w:t>
      </w:r>
      <w:r w:rsidRPr="001414EF">
        <w:rPr>
          <w:rFonts w:ascii="Arial" w:eastAsia="Arial" w:hAnsi="Arial" w:cs="Arial"/>
        </w:rPr>
        <w:t xml:space="preserve"> dos membros do painel para tomar notas sobre o debate, listando as pontuações consensuais e assinalando as evidências mais convincentes apresentadas pelos membros do painel. Pode adicionar informações adicionais a este modelo a partir </w:t>
      </w:r>
      <w:r w:rsidR="009B3425">
        <w:rPr>
          <w:rFonts w:ascii="Arial" w:eastAsia="Arial" w:hAnsi="Arial" w:cs="Arial"/>
        </w:rPr>
        <w:t>das fichas de avaliação</w:t>
      </w:r>
      <w:r w:rsidRPr="001414EF">
        <w:rPr>
          <w:rFonts w:ascii="Arial" w:eastAsia="Arial" w:hAnsi="Arial" w:cs="Arial"/>
        </w:rPr>
        <w:t xml:space="preserve"> preenchid</w:t>
      </w:r>
      <w:r w:rsidR="009B3425">
        <w:rPr>
          <w:rFonts w:ascii="Arial" w:eastAsia="Arial" w:hAnsi="Arial" w:cs="Arial"/>
        </w:rPr>
        <w:t>a</w:t>
      </w:r>
      <w:r w:rsidRPr="001414EF">
        <w:rPr>
          <w:rFonts w:ascii="Arial" w:eastAsia="Arial" w:hAnsi="Arial" w:cs="Arial"/>
        </w:rPr>
        <w:t>s pelos membros do painel e enviá-l</w:t>
      </w:r>
      <w:r w:rsidR="009B3425">
        <w:rPr>
          <w:rFonts w:ascii="Arial" w:eastAsia="Arial" w:hAnsi="Arial" w:cs="Arial"/>
        </w:rPr>
        <w:t>a</w:t>
      </w:r>
      <w:r w:rsidRPr="001414EF">
        <w:rPr>
          <w:rFonts w:ascii="Arial" w:eastAsia="Arial" w:hAnsi="Arial" w:cs="Arial"/>
        </w:rPr>
        <w:t xml:space="preserve"> ao consórcio para análise, como justificação completa para cada pontuação por dimensão e respetiva fundamentação (ver abaixo).</w:t>
      </w:r>
    </w:p>
    <w:p w14:paraId="69F7670D" w14:textId="249EBE73" w:rsidR="004D049B" w:rsidRPr="001414EF" w:rsidRDefault="004D049B" w:rsidP="51D9F959">
      <w:pPr>
        <w:spacing w:after="0"/>
        <w:jc w:val="both"/>
        <w:rPr>
          <w:rFonts w:ascii="Arial" w:hAnsi="Arial" w:cs="Arial"/>
        </w:rPr>
      </w:pPr>
    </w:p>
    <w:p w14:paraId="39A65F1A" w14:textId="0BE8E53D" w:rsidR="004D049B" w:rsidRPr="001414EF" w:rsidRDefault="004D049B" w:rsidP="51D9F959">
      <w:pPr>
        <w:jc w:val="both"/>
        <w:rPr>
          <w:rFonts w:ascii="Arial" w:hAnsi="Arial" w:cs="Arial"/>
          <w:b/>
          <w:bCs/>
        </w:rPr>
      </w:pPr>
    </w:p>
    <w:p w14:paraId="6851974A" w14:textId="6FDE242F" w:rsidR="006040A0" w:rsidRPr="001414EF" w:rsidRDefault="26D81BEE" w:rsidP="59EE174B">
      <w:pPr>
        <w:pStyle w:val="Ttulo2"/>
        <w:rPr>
          <w:rFonts w:ascii="Arial" w:hAnsi="Arial" w:cs="Arial"/>
          <w:b/>
          <w:bCs/>
        </w:rPr>
      </w:pPr>
      <w:bookmarkStart w:id="2" w:name="_Toc234829748"/>
      <w:r w:rsidRPr="001414EF">
        <w:rPr>
          <w:rFonts w:ascii="Arial" w:hAnsi="Arial" w:cs="Arial"/>
          <w:b/>
          <w:bCs/>
        </w:rPr>
        <w:t>VERIFICAÇÃO</w:t>
      </w:r>
      <w:r w:rsidR="5E9DE651" w:rsidRPr="001414EF">
        <w:rPr>
          <w:rFonts w:ascii="Arial" w:hAnsi="Arial" w:cs="Arial"/>
          <w:b/>
          <w:bCs/>
        </w:rPr>
        <w:t xml:space="preserve"> DA QUALIDADE </w:t>
      </w:r>
      <w:r w:rsidR="53F7CCB1" w:rsidRPr="001414EF">
        <w:rPr>
          <w:rFonts w:ascii="Arial" w:hAnsi="Arial" w:cs="Arial"/>
          <w:b/>
          <w:bCs/>
        </w:rPr>
        <w:t>E AGREGAÇÃO DAS PONTUAÇÕES</w:t>
      </w:r>
      <w:bookmarkEnd w:id="2"/>
    </w:p>
    <w:p w14:paraId="6B977F5C" w14:textId="77777777" w:rsidR="009D49BD" w:rsidRPr="001414EF" w:rsidRDefault="009D49BD" w:rsidP="59EE174B">
      <w:pPr>
        <w:rPr>
          <w:rFonts w:ascii="Arial" w:hAnsi="Arial" w:cs="Arial"/>
        </w:rPr>
      </w:pPr>
    </w:p>
    <w:p w14:paraId="546184D6" w14:textId="53E8C06D" w:rsidR="002974C0" w:rsidRPr="001414EF" w:rsidRDefault="26D81BEE" w:rsidP="59EE174B">
      <w:pPr>
        <w:rPr>
          <w:rFonts w:ascii="Arial" w:hAnsi="Arial" w:cs="Arial"/>
          <w:b/>
          <w:bCs/>
        </w:rPr>
      </w:pPr>
      <w:r w:rsidRPr="001414EF">
        <w:rPr>
          <w:rFonts w:ascii="Arial" w:hAnsi="Arial" w:cs="Arial"/>
          <w:b/>
          <w:bCs/>
        </w:rPr>
        <w:t xml:space="preserve">E. </w:t>
      </w:r>
      <w:r w:rsidR="009B3425" w:rsidRPr="009B3425">
        <w:rPr>
          <w:rFonts w:ascii="Arial" w:hAnsi="Arial" w:cs="Arial"/>
          <w:b/>
          <w:bCs/>
        </w:rPr>
        <w:t>CONTROLO DE QUALIDADE E ARTICULAÇÃO COM O CONSÓRCIO SOBRE AS PONTUAÇÕES</w:t>
      </w:r>
    </w:p>
    <w:p w14:paraId="3CFE46CE" w14:textId="66F9DDE6" w:rsidR="1F8AC18A" w:rsidRPr="001414EF" w:rsidRDefault="1F8AC18A" w:rsidP="51D9F959">
      <w:pPr>
        <w:spacing w:before="240" w:after="240"/>
        <w:rPr>
          <w:rFonts w:ascii="Arial" w:hAnsi="Arial" w:cs="Arial"/>
        </w:rPr>
      </w:pPr>
      <w:r w:rsidRPr="001414EF">
        <w:rPr>
          <w:rFonts w:ascii="Arial" w:eastAsia="Arial" w:hAnsi="Arial" w:cs="Arial"/>
        </w:rPr>
        <w:t xml:space="preserve">Assim que a pontuação estiver concluída, os </w:t>
      </w:r>
      <w:r w:rsidR="004F2A2C">
        <w:rPr>
          <w:rFonts w:ascii="Arial" w:eastAsia="Arial" w:hAnsi="Arial" w:cs="Arial"/>
        </w:rPr>
        <w:t>MR</w:t>
      </w:r>
      <w:r w:rsidRPr="001414EF">
        <w:rPr>
          <w:rFonts w:ascii="Arial" w:eastAsia="Arial" w:hAnsi="Arial" w:cs="Arial"/>
        </w:rPr>
        <w:t xml:space="preserve"> devem submeter as suas conclusões para análise pelo </w:t>
      </w:r>
      <w:r w:rsidR="290E0334" w:rsidRPr="001414EF">
        <w:rPr>
          <w:rFonts w:ascii="Arial" w:eastAsia="Arial" w:hAnsi="Arial" w:cs="Arial"/>
        </w:rPr>
        <w:t>consórcio</w:t>
      </w:r>
      <w:r w:rsidRPr="001414EF">
        <w:rPr>
          <w:rFonts w:ascii="Arial" w:eastAsia="Arial" w:hAnsi="Arial" w:cs="Arial"/>
        </w:rPr>
        <w:t xml:space="preserve">. Durante este processo, o consórcio pode solicitar evidências adicionais ou uma justificação mais sólida para as pontuações atribuídas. Em alternativa, </w:t>
      </w:r>
      <w:r w:rsidRPr="001414EF">
        <w:rPr>
          <w:rFonts w:ascii="Arial" w:eastAsia="Arial" w:hAnsi="Arial" w:cs="Arial"/>
        </w:rPr>
        <w:lastRenderedPageBreak/>
        <w:t>pode recomendar que o investigador ajuste uma pontuação com base nas evidências disponíveis.</w:t>
      </w:r>
    </w:p>
    <w:p w14:paraId="198CCA9E" w14:textId="33FAAFAD" w:rsidR="1F8AC18A" w:rsidRPr="001414EF" w:rsidRDefault="1F8AC18A" w:rsidP="51D9F959">
      <w:pPr>
        <w:spacing w:before="240" w:after="240"/>
        <w:rPr>
          <w:rFonts w:ascii="Arial" w:hAnsi="Arial" w:cs="Arial"/>
        </w:rPr>
      </w:pPr>
      <w:r w:rsidRPr="001414EF">
        <w:rPr>
          <w:rFonts w:ascii="Arial" w:eastAsia="Arial" w:hAnsi="Arial" w:cs="Arial"/>
        </w:rPr>
        <w:t xml:space="preserve">O consórcio supervisionará quaisquer revisões adicionais necessárias para finalizar as pontuações. Caso não seja possível chegar a um acordo, o consórcio tomará a decisão final e fornecerá aos </w:t>
      </w:r>
      <w:r w:rsidR="004F2A2C">
        <w:rPr>
          <w:rFonts w:ascii="Arial" w:eastAsia="Arial" w:hAnsi="Arial" w:cs="Arial"/>
        </w:rPr>
        <w:t>MR</w:t>
      </w:r>
      <w:r w:rsidRPr="001414EF">
        <w:rPr>
          <w:rFonts w:ascii="Arial" w:eastAsia="Arial" w:hAnsi="Arial" w:cs="Arial"/>
        </w:rPr>
        <w:t xml:space="preserve"> uma fundamentação para quaisquer alterações introduzidas na pontuação final.</w:t>
      </w:r>
    </w:p>
    <w:p w14:paraId="72447B43" w14:textId="207E782E" w:rsidR="002974C0" w:rsidRPr="001414EF" w:rsidRDefault="47996362" w:rsidP="59EE174B">
      <w:pPr>
        <w:rPr>
          <w:rFonts w:ascii="Arial" w:hAnsi="Arial" w:cs="Arial"/>
          <w:b/>
          <w:bCs/>
        </w:rPr>
      </w:pPr>
      <w:r w:rsidRPr="001414EF">
        <w:rPr>
          <w:rFonts w:ascii="Arial" w:hAnsi="Arial" w:cs="Arial"/>
          <w:b/>
          <w:bCs/>
        </w:rPr>
        <w:t xml:space="preserve">F. </w:t>
      </w:r>
      <w:r w:rsidR="5F30907D" w:rsidRPr="001414EF">
        <w:rPr>
          <w:rFonts w:ascii="Arial" w:hAnsi="Arial" w:cs="Arial"/>
          <w:b/>
          <w:bCs/>
        </w:rPr>
        <w:t>AGREGAÇÃO D</w:t>
      </w:r>
      <w:r w:rsidR="009B3425">
        <w:rPr>
          <w:rFonts w:ascii="Arial" w:hAnsi="Arial" w:cs="Arial"/>
          <w:b/>
          <w:bCs/>
        </w:rPr>
        <w:t>AS</w:t>
      </w:r>
      <w:r w:rsidR="5F30907D" w:rsidRPr="001414EF">
        <w:rPr>
          <w:rFonts w:ascii="Arial" w:hAnsi="Arial" w:cs="Arial"/>
          <w:b/>
          <w:bCs/>
        </w:rPr>
        <w:t xml:space="preserve"> PONTUAÇÕES </w:t>
      </w:r>
    </w:p>
    <w:p w14:paraId="634F763F" w14:textId="646071D7" w:rsidR="4285F86D" w:rsidRPr="001414EF" w:rsidRDefault="3B993953" w:rsidP="59EE174B">
      <w:pPr>
        <w:jc w:val="both"/>
        <w:rPr>
          <w:rFonts w:ascii="Arial" w:eastAsia="Arial" w:hAnsi="Arial" w:cs="Arial"/>
        </w:rPr>
      </w:pPr>
      <w:r w:rsidRPr="001414EF">
        <w:rPr>
          <w:rFonts w:ascii="Arial" w:eastAsia="Arial" w:hAnsi="Arial" w:cs="Arial"/>
        </w:rPr>
        <w:t xml:space="preserve">As pontuações atribuídas a cada dimensão serão agregadas para gerar uma pontuação única para cada princípio, sendo que a pontuação final representará uma média ponderada das suas dimensões. Esta agregação ocorrerá apenas após a conclusão do processo de controlo de qualidade para cada dimensão e após o consórcio, em conjunto com os </w:t>
      </w:r>
      <w:r w:rsidR="004F2A2C">
        <w:rPr>
          <w:rFonts w:ascii="Arial" w:eastAsia="Arial" w:hAnsi="Arial" w:cs="Arial"/>
        </w:rPr>
        <w:t>MR</w:t>
      </w:r>
      <w:r w:rsidRPr="001414EF">
        <w:rPr>
          <w:rFonts w:ascii="Arial" w:eastAsia="Arial" w:hAnsi="Arial" w:cs="Arial"/>
        </w:rPr>
        <w:t>, ter chegado a acordo sobre as pontuações finais.</w:t>
      </w:r>
    </w:p>
    <w:p w14:paraId="00295431" w14:textId="133CC818" w:rsidR="51D9F959" w:rsidRPr="001414EF" w:rsidRDefault="51D9F959" w:rsidP="51D9F959">
      <w:pPr>
        <w:jc w:val="both"/>
        <w:rPr>
          <w:rFonts w:ascii="Arial" w:eastAsia="Arial" w:hAnsi="Arial" w:cs="Arial"/>
        </w:rPr>
      </w:pPr>
    </w:p>
    <w:tbl>
      <w:tblPr>
        <w:tblStyle w:val="TabelacomGrelhaClara"/>
        <w:tblW w:w="0" w:type="auto"/>
        <w:jc w:val="center"/>
        <w:tblLayout w:type="fixed"/>
        <w:tblLook w:val="06A0" w:firstRow="1" w:lastRow="0" w:firstColumn="1" w:lastColumn="0" w:noHBand="1" w:noVBand="1"/>
      </w:tblPr>
      <w:tblGrid>
        <w:gridCol w:w="3810"/>
        <w:gridCol w:w="5205"/>
      </w:tblGrid>
      <w:tr w:rsidR="6221F6AB" w:rsidRPr="001414EF" w14:paraId="2C4F83CC" w14:textId="77777777" w:rsidTr="6B082B04">
        <w:trPr>
          <w:trHeight w:val="300"/>
          <w:jc w:val="center"/>
        </w:trPr>
        <w:tc>
          <w:tcPr>
            <w:tcW w:w="3810" w:type="dxa"/>
            <w:shd w:val="clear" w:color="auto" w:fill="F2F2F2" w:themeFill="background1" w:themeFillShade="F2"/>
            <w:vAlign w:val="center"/>
          </w:tcPr>
          <w:p w14:paraId="7E8894CB" w14:textId="4BF21CA1" w:rsidR="6221F6AB" w:rsidRPr="001414EF" w:rsidRDefault="6221F6AB" w:rsidP="59EE174B">
            <w:pPr>
              <w:spacing w:before="240" w:after="240"/>
              <w:jc w:val="center"/>
              <w:rPr>
                <w:rFonts w:ascii="Arial" w:eastAsia="Arial" w:hAnsi="Arial" w:cs="Arial"/>
                <w:b/>
                <w:bCs/>
                <w:color w:val="0F4761" w:themeColor="accent1" w:themeShade="BF"/>
              </w:rPr>
            </w:pPr>
            <w:r w:rsidRPr="001414EF">
              <w:rPr>
                <w:rFonts w:ascii="Arial" w:eastAsia="Arial" w:hAnsi="Arial" w:cs="Arial"/>
                <w:b/>
                <w:bCs/>
                <w:color w:val="0F4761" w:themeColor="accent1" w:themeShade="BF"/>
              </w:rPr>
              <w:t>Princípio</w:t>
            </w:r>
          </w:p>
        </w:tc>
        <w:tc>
          <w:tcPr>
            <w:tcW w:w="5205" w:type="dxa"/>
            <w:shd w:val="clear" w:color="auto" w:fill="F2F2F2" w:themeFill="background1" w:themeFillShade="F2"/>
            <w:vAlign w:val="center"/>
          </w:tcPr>
          <w:p w14:paraId="53F71782" w14:textId="47146D7C" w:rsidR="6221F6AB" w:rsidRPr="001414EF" w:rsidRDefault="6221F6AB" w:rsidP="59EE174B">
            <w:pPr>
              <w:spacing w:before="240" w:after="240"/>
              <w:jc w:val="center"/>
              <w:rPr>
                <w:rFonts w:ascii="Arial" w:eastAsia="Arial" w:hAnsi="Arial" w:cs="Arial"/>
                <w:b/>
                <w:bCs/>
                <w:color w:val="0F4761" w:themeColor="accent1" w:themeShade="BF"/>
              </w:rPr>
            </w:pPr>
            <w:r w:rsidRPr="001414EF">
              <w:rPr>
                <w:rFonts w:ascii="Arial" w:eastAsia="Arial" w:hAnsi="Arial" w:cs="Arial"/>
                <w:b/>
                <w:bCs/>
                <w:color w:val="0F4761" w:themeColor="accent1" w:themeShade="BF"/>
              </w:rPr>
              <w:t>Discriminação da pontuação</w:t>
            </w:r>
          </w:p>
        </w:tc>
      </w:tr>
      <w:tr w:rsidR="6221F6AB" w:rsidRPr="001414EF" w14:paraId="3AFF59D1" w14:textId="77777777" w:rsidTr="6B082B04">
        <w:trPr>
          <w:trHeight w:val="1701"/>
          <w:jc w:val="center"/>
        </w:trPr>
        <w:tc>
          <w:tcPr>
            <w:tcW w:w="3810" w:type="dxa"/>
            <w:vAlign w:val="center"/>
          </w:tcPr>
          <w:p w14:paraId="1BEEEBC9" w14:textId="2ECC657A" w:rsidR="6221F6AB" w:rsidRPr="001414EF" w:rsidRDefault="6221F6AB" w:rsidP="59EE174B">
            <w:pPr>
              <w:spacing w:before="240" w:after="240"/>
              <w:rPr>
                <w:rFonts w:ascii="Arial" w:eastAsia="Arial" w:hAnsi="Arial" w:cs="Arial"/>
                <w:b/>
                <w:bCs/>
                <w:sz w:val="20"/>
                <w:szCs w:val="20"/>
              </w:rPr>
            </w:pPr>
            <w:r w:rsidRPr="001414EF">
              <w:rPr>
                <w:rFonts w:ascii="Arial" w:eastAsia="Arial" w:hAnsi="Arial" w:cs="Arial"/>
                <w:b/>
                <w:bCs/>
                <w:sz w:val="20"/>
                <w:szCs w:val="20"/>
              </w:rPr>
              <w:t>Respeito e Proteção das Liberdades Cívicas Fundamentais</w:t>
            </w:r>
          </w:p>
        </w:tc>
        <w:tc>
          <w:tcPr>
            <w:tcW w:w="5205" w:type="dxa"/>
            <w:vAlign w:val="center"/>
          </w:tcPr>
          <w:p w14:paraId="1DB47971" w14:textId="2D4524C9" w:rsidR="6221F6AB" w:rsidRPr="001414EF" w:rsidRDefault="6221F6AB" w:rsidP="6B082B04">
            <w:pPr>
              <w:spacing w:before="240" w:after="240"/>
              <w:jc w:val="both"/>
              <w:rPr>
                <w:rFonts w:ascii="Arial" w:eastAsia="Arial" w:hAnsi="Arial" w:cs="Arial"/>
                <w:color w:val="000000" w:themeColor="text1"/>
                <w:sz w:val="20"/>
                <w:szCs w:val="20"/>
              </w:rPr>
            </w:pPr>
            <w:r w:rsidRPr="001414EF">
              <w:rPr>
                <w:rFonts w:ascii="Arial" w:eastAsia="Arial" w:hAnsi="Arial" w:cs="Arial"/>
                <w:sz w:val="20"/>
                <w:szCs w:val="20"/>
              </w:rPr>
              <w:t xml:space="preserve">Não é necessário agregar uma pontuação. A pontuação corresponde à </w:t>
            </w:r>
            <w:r w:rsidR="28B872C5" w:rsidRPr="001414EF">
              <w:rPr>
                <w:rFonts w:ascii="Arial" w:eastAsia="Arial" w:hAnsi="Arial" w:cs="Arial"/>
                <w:sz w:val="20"/>
                <w:szCs w:val="20"/>
              </w:rPr>
              <w:t>categoria de classificação</w:t>
            </w:r>
            <w:r w:rsidRPr="001414EF">
              <w:rPr>
                <w:rFonts w:ascii="Arial" w:eastAsia="Arial" w:hAnsi="Arial" w:cs="Arial"/>
                <w:sz w:val="20"/>
                <w:szCs w:val="20"/>
              </w:rPr>
              <w:t xml:space="preserve"> mais recente </w:t>
            </w:r>
            <w:r w:rsidR="074C5B40" w:rsidRPr="001414EF">
              <w:rPr>
                <w:rFonts w:ascii="Arial" w:eastAsia="Arial" w:hAnsi="Arial" w:cs="Arial"/>
                <w:color w:val="1155CC"/>
                <w:sz w:val="20"/>
                <w:szCs w:val="20"/>
                <w:u w:val="single"/>
              </w:rPr>
              <w:t>do CIVICUS Monitor</w:t>
            </w:r>
            <w:r w:rsidRPr="001414EF">
              <w:rPr>
                <w:rFonts w:ascii="Arial" w:eastAsia="Arial" w:hAnsi="Arial" w:cs="Arial"/>
                <w:sz w:val="20"/>
                <w:szCs w:val="20"/>
              </w:rPr>
              <w:t xml:space="preserve">. </w:t>
            </w:r>
            <w:r w:rsidR="009B3425" w:rsidRPr="009B3425">
              <w:rPr>
                <w:rFonts w:ascii="Arial" w:eastAsia="Arial" w:hAnsi="Arial" w:cs="Arial"/>
                <w:color w:val="000000" w:themeColor="text1"/>
                <w:sz w:val="20"/>
                <w:szCs w:val="20"/>
              </w:rPr>
              <w:t>As pontuações de 1 a 5 são associadas às respetivas categorias de classificação, correspondendo 1 à categoria menos favorável (Fechada) e 5 à categoria mais favorável (Aberta).</w:t>
            </w:r>
          </w:p>
          <w:p w14:paraId="364C97E8" w14:textId="3A7C58F0" w:rsidR="6221F6AB" w:rsidRPr="001414EF" w:rsidRDefault="7D6F60BE" w:rsidP="59EE174B">
            <w:pPr>
              <w:spacing w:before="240" w:after="240"/>
              <w:jc w:val="both"/>
              <w:rPr>
                <w:rFonts w:ascii="Arial" w:hAnsi="Arial" w:cs="Arial"/>
              </w:rPr>
            </w:pPr>
            <w:r w:rsidRPr="001414EF">
              <w:rPr>
                <w:rFonts w:ascii="Arial" w:eastAsia="Arial" w:hAnsi="Arial" w:cs="Arial"/>
                <w:sz w:val="20"/>
                <w:szCs w:val="20"/>
              </w:rPr>
              <w:t xml:space="preserve">Na secção narrativa do </w:t>
            </w:r>
            <w:r w:rsidR="00BD59F5">
              <w:rPr>
                <w:rFonts w:ascii="Arial" w:eastAsia="Arial" w:hAnsi="Arial" w:cs="Arial"/>
                <w:sz w:val="20"/>
                <w:szCs w:val="20"/>
              </w:rPr>
              <w:t>RAP</w:t>
            </w:r>
            <w:r w:rsidRPr="001414EF">
              <w:rPr>
                <w:rFonts w:ascii="Arial" w:eastAsia="Arial" w:hAnsi="Arial" w:cs="Arial"/>
                <w:sz w:val="20"/>
                <w:szCs w:val="20"/>
              </w:rPr>
              <w:t>, terá a oportunidade de apresentar uma descrição que complemente estas pontuações, com base na sua investigação e em exemplos.</w:t>
            </w:r>
          </w:p>
        </w:tc>
      </w:tr>
      <w:tr w:rsidR="6221F6AB" w:rsidRPr="001414EF" w14:paraId="771CEAC3" w14:textId="77777777" w:rsidTr="6B082B04">
        <w:trPr>
          <w:trHeight w:val="1134"/>
          <w:jc w:val="center"/>
        </w:trPr>
        <w:tc>
          <w:tcPr>
            <w:tcW w:w="3810" w:type="dxa"/>
            <w:vAlign w:val="center"/>
          </w:tcPr>
          <w:p w14:paraId="7A096549" w14:textId="7CB96735" w:rsidR="6221F6AB" w:rsidRPr="001414EF" w:rsidRDefault="009B3425" w:rsidP="59EE174B">
            <w:pPr>
              <w:spacing w:before="240" w:after="240"/>
              <w:rPr>
                <w:rFonts w:ascii="Arial" w:eastAsia="Arial" w:hAnsi="Arial" w:cs="Arial"/>
                <w:b/>
                <w:bCs/>
                <w:sz w:val="20"/>
                <w:szCs w:val="20"/>
              </w:rPr>
            </w:pPr>
            <w:r w:rsidRPr="009B3425">
              <w:rPr>
                <w:rFonts w:ascii="Arial" w:eastAsia="Arial" w:hAnsi="Arial" w:cs="Arial"/>
                <w:b/>
                <w:bCs/>
                <w:sz w:val="20"/>
                <w:szCs w:val="20"/>
              </w:rPr>
              <w:t xml:space="preserve">Quadro jurídico favorável à liberdade de associação </w:t>
            </w:r>
          </w:p>
        </w:tc>
        <w:tc>
          <w:tcPr>
            <w:tcW w:w="5205" w:type="dxa"/>
            <w:vAlign w:val="center"/>
          </w:tcPr>
          <w:p w14:paraId="5B86A160" w14:textId="2CFB4C22" w:rsidR="6221F6AB" w:rsidRPr="001414EF" w:rsidRDefault="6221F6AB" w:rsidP="59EE174B">
            <w:pPr>
              <w:spacing w:before="240" w:after="240"/>
              <w:rPr>
                <w:rFonts w:ascii="Arial" w:eastAsia="Arial" w:hAnsi="Arial" w:cs="Arial"/>
                <w:sz w:val="20"/>
                <w:szCs w:val="20"/>
              </w:rPr>
            </w:pPr>
            <w:r w:rsidRPr="001414EF">
              <w:rPr>
                <w:rFonts w:ascii="Arial" w:eastAsia="Arial" w:hAnsi="Arial" w:cs="Arial"/>
                <w:sz w:val="20"/>
                <w:szCs w:val="20"/>
              </w:rPr>
              <w:t xml:space="preserve">- </w:t>
            </w:r>
            <w:r w:rsidR="009B3425" w:rsidRPr="009B3425">
              <w:rPr>
                <w:rFonts w:ascii="Arial" w:eastAsia="Arial" w:hAnsi="Arial" w:cs="Arial"/>
                <w:b/>
                <w:bCs/>
                <w:sz w:val="20"/>
                <w:szCs w:val="20"/>
              </w:rPr>
              <w:t xml:space="preserve">Processo de registo </w:t>
            </w:r>
            <w:r w:rsidRPr="001414EF">
              <w:rPr>
                <w:rFonts w:ascii="Arial" w:eastAsia="Arial" w:hAnsi="Arial" w:cs="Arial"/>
                <w:sz w:val="20"/>
                <w:szCs w:val="20"/>
              </w:rPr>
              <w:t>– 33% da pontuação</w:t>
            </w:r>
          </w:p>
          <w:p w14:paraId="27FF0EE2" w14:textId="16ED0E32" w:rsidR="6221F6AB" w:rsidRPr="001414EF" w:rsidRDefault="6221F6AB" w:rsidP="59EE174B">
            <w:pPr>
              <w:spacing w:before="240" w:after="240"/>
              <w:rPr>
                <w:rFonts w:ascii="Arial" w:eastAsia="Arial" w:hAnsi="Arial" w:cs="Arial"/>
                <w:sz w:val="20"/>
                <w:szCs w:val="20"/>
              </w:rPr>
            </w:pPr>
            <w:r w:rsidRPr="001414EF">
              <w:rPr>
                <w:rFonts w:ascii="Arial" w:eastAsia="Arial" w:hAnsi="Arial" w:cs="Arial"/>
                <w:sz w:val="20"/>
                <w:szCs w:val="20"/>
              </w:rPr>
              <w:t xml:space="preserve">- </w:t>
            </w:r>
            <w:r w:rsidR="009B3425" w:rsidRPr="009B3425">
              <w:rPr>
                <w:rFonts w:ascii="Arial" w:eastAsia="Arial" w:hAnsi="Arial" w:cs="Arial"/>
                <w:b/>
                <w:bCs/>
                <w:sz w:val="20"/>
                <w:szCs w:val="20"/>
              </w:rPr>
              <w:t xml:space="preserve">Condições de funcionamento  </w:t>
            </w:r>
            <w:r w:rsidRPr="001414EF">
              <w:rPr>
                <w:rFonts w:ascii="Arial" w:eastAsia="Arial" w:hAnsi="Arial" w:cs="Arial"/>
                <w:sz w:val="20"/>
                <w:szCs w:val="20"/>
              </w:rPr>
              <w:t xml:space="preserve">– 33% da pontuação </w:t>
            </w:r>
          </w:p>
          <w:p w14:paraId="51D0F70C" w14:textId="1A9CEBB7" w:rsidR="6221F6AB" w:rsidRPr="001414EF" w:rsidRDefault="6221F6AB" w:rsidP="59EE174B">
            <w:pPr>
              <w:spacing w:before="240" w:after="240"/>
              <w:rPr>
                <w:rFonts w:ascii="Arial" w:eastAsia="Arial" w:hAnsi="Arial" w:cs="Arial"/>
                <w:sz w:val="20"/>
                <w:szCs w:val="20"/>
              </w:rPr>
            </w:pPr>
            <w:r w:rsidRPr="001414EF">
              <w:rPr>
                <w:rFonts w:ascii="Arial" w:eastAsia="Arial" w:hAnsi="Arial" w:cs="Arial"/>
                <w:sz w:val="20"/>
                <w:szCs w:val="20"/>
              </w:rPr>
              <w:t xml:space="preserve">- </w:t>
            </w:r>
            <w:r w:rsidR="009B3425" w:rsidRPr="009B3425">
              <w:rPr>
                <w:rFonts w:ascii="Arial" w:eastAsia="Arial" w:hAnsi="Arial" w:cs="Arial"/>
                <w:b/>
                <w:bCs/>
                <w:sz w:val="20"/>
                <w:szCs w:val="20"/>
              </w:rPr>
              <w:t xml:space="preserve">Proteção contra interferências </w:t>
            </w:r>
            <w:r w:rsidRPr="001414EF">
              <w:rPr>
                <w:rFonts w:ascii="Arial" w:eastAsia="Arial" w:hAnsi="Arial" w:cs="Arial"/>
                <w:sz w:val="20"/>
                <w:szCs w:val="20"/>
              </w:rPr>
              <w:t>– 33% da pontuação</w:t>
            </w:r>
          </w:p>
        </w:tc>
      </w:tr>
      <w:tr w:rsidR="6221F6AB" w:rsidRPr="001414EF" w14:paraId="741C5674" w14:textId="77777777" w:rsidTr="6B082B04">
        <w:trPr>
          <w:trHeight w:val="1134"/>
          <w:jc w:val="center"/>
        </w:trPr>
        <w:tc>
          <w:tcPr>
            <w:tcW w:w="3810" w:type="dxa"/>
            <w:vAlign w:val="center"/>
          </w:tcPr>
          <w:p w14:paraId="33694095" w14:textId="7A9DCF72" w:rsidR="6221F6AB" w:rsidRPr="001414EF" w:rsidRDefault="009B3425" w:rsidP="59EE174B">
            <w:pPr>
              <w:spacing w:before="240" w:after="240"/>
              <w:rPr>
                <w:rFonts w:ascii="Arial" w:eastAsia="Arial" w:hAnsi="Arial" w:cs="Arial"/>
                <w:b/>
                <w:bCs/>
                <w:sz w:val="20"/>
                <w:szCs w:val="20"/>
              </w:rPr>
            </w:pPr>
            <w:r w:rsidRPr="009B3425">
              <w:rPr>
                <w:rFonts w:ascii="Arial" w:eastAsia="Arial" w:hAnsi="Arial" w:cs="Arial"/>
                <w:b/>
                <w:bCs/>
                <w:sz w:val="20"/>
                <w:szCs w:val="20"/>
              </w:rPr>
              <w:t xml:space="preserve">Recursos acessíveis e sustentáveis </w:t>
            </w:r>
          </w:p>
        </w:tc>
        <w:tc>
          <w:tcPr>
            <w:tcW w:w="5205" w:type="dxa"/>
            <w:vAlign w:val="center"/>
          </w:tcPr>
          <w:p w14:paraId="4FFC9993" w14:textId="7565E246" w:rsidR="6221F6AB" w:rsidRPr="001414EF" w:rsidRDefault="6221F6AB" w:rsidP="59EE174B">
            <w:pPr>
              <w:spacing w:before="240" w:after="240"/>
              <w:rPr>
                <w:rFonts w:ascii="Arial" w:eastAsia="Arial" w:hAnsi="Arial" w:cs="Arial"/>
                <w:sz w:val="20"/>
                <w:szCs w:val="20"/>
              </w:rPr>
            </w:pPr>
            <w:r w:rsidRPr="001414EF">
              <w:rPr>
                <w:rFonts w:ascii="Arial" w:eastAsia="Arial" w:hAnsi="Arial" w:cs="Arial"/>
                <w:sz w:val="20"/>
                <w:szCs w:val="20"/>
              </w:rPr>
              <w:t xml:space="preserve">- </w:t>
            </w:r>
            <w:r w:rsidRPr="001414EF">
              <w:rPr>
                <w:rFonts w:ascii="Arial" w:eastAsia="Arial" w:hAnsi="Arial" w:cs="Arial"/>
                <w:b/>
                <w:bCs/>
                <w:sz w:val="20"/>
                <w:szCs w:val="20"/>
              </w:rPr>
              <w:t xml:space="preserve">Acessibilidade </w:t>
            </w:r>
            <w:r w:rsidRPr="001414EF">
              <w:rPr>
                <w:rFonts w:ascii="Arial" w:eastAsia="Arial" w:hAnsi="Arial" w:cs="Arial"/>
                <w:sz w:val="20"/>
                <w:szCs w:val="20"/>
              </w:rPr>
              <w:t>– 50% da pontuação</w:t>
            </w:r>
          </w:p>
          <w:p w14:paraId="29E80B14" w14:textId="39219055" w:rsidR="6221F6AB" w:rsidRPr="001414EF" w:rsidRDefault="6221F6AB" w:rsidP="59EE174B">
            <w:pPr>
              <w:spacing w:before="240" w:after="240"/>
              <w:rPr>
                <w:rFonts w:ascii="Arial" w:eastAsia="Arial" w:hAnsi="Arial" w:cs="Arial"/>
                <w:sz w:val="20"/>
                <w:szCs w:val="20"/>
              </w:rPr>
            </w:pPr>
            <w:r w:rsidRPr="001414EF">
              <w:rPr>
                <w:rFonts w:ascii="Arial" w:eastAsia="Arial" w:hAnsi="Arial" w:cs="Arial"/>
                <w:sz w:val="20"/>
                <w:szCs w:val="20"/>
              </w:rPr>
              <w:t xml:space="preserve">- </w:t>
            </w:r>
            <w:r w:rsidRPr="001414EF">
              <w:rPr>
                <w:rFonts w:ascii="Arial" w:eastAsia="Arial" w:hAnsi="Arial" w:cs="Arial"/>
                <w:b/>
                <w:bCs/>
                <w:sz w:val="20"/>
                <w:szCs w:val="20"/>
              </w:rPr>
              <w:t xml:space="preserve">Eficácia </w:t>
            </w:r>
            <w:r w:rsidRPr="001414EF">
              <w:rPr>
                <w:rFonts w:ascii="Arial" w:eastAsia="Arial" w:hAnsi="Arial" w:cs="Arial"/>
                <w:sz w:val="20"/>
                <w:szCs w:val="20"/>
              </w:rPr>
              <w:t xml:space="preserve">– 25% da pontuação </w:t>
            </w:r>
          </w:p>
          <w:p w14:paraId="0F99E7E0" w14:textId="3AAF37BB" w:rsidR="6221F6AB" w:rsidRPr="001414EF" w:rsidRDefault="6221F6AB" w:rsidP="59EE174B">
            <w:pPr>
              <w:spacing w:before="240" w:after="240"/>
              <w:rPr>
                <w:rFonts w:ascii="Arial" w:eastAsia="Arial" w:hAnsi="Arial" w:cs="Arial"/>
                <w:sz w:val="20"/>
                <w:szCs w:val="20"/>
              </w:rPr>
            </w:pPr>
            <w:r w:rsidRPr="001414EF">
              <w:rPr>
                <w:rFonts w:ascii="Arial" w:eastAsia="Arial" w:hAnsi="Arial" w:cs="Arial"/>
                <w:sz w:val="20"/>
                <w:szCs w:val="20"/>
              </w:rPr>
              <w:t xml:space="preserve">- </w:t>
            </w:r>
            <w:r w:rsidRPr="001414EF">
              <w:rPr>
                <w:rFonts w:ascii="Arial" w:eastAsia="Arial" w:hAnsi="Arial" w:cs="Arial"/>
                <w:b/>
                <w:bCs/>
                <w:sz w:val="20"/>
                <w:szCs w:val="20"/>
              </w:rPr>
              <w:t xml:space="preserve">Sustentabilidade </w:t>
            </w:r>
            <w:r w:rsidRPr="001414EF">
              <w:rPr>
                <w:rFonts w:ascii="Arial" w:eastAsia="Arial" w:hAnsi="Arial" w:cs="Arial"/>
                <w:sz w:val="20"/>
                <w:szCs w:val="20"/>
              </w:rPr>
              <w:t>– 25% da pontuação</w:t>
            </w:r>
          </w:p>
        </w:tc>
      </w:tr>
      <w:tr w:rsidR="6221F6AB" w:rsidRPr="001414EF" w14:paraId="4C2CC49E" w14:textId="77777777" w:rsidTr="6B082B04">
        <w:trPr>
          <w:trHeight w:val="1134"/>
          <w:jc w:val="center"/>
        </w:trPr>
        <w:tc>
          <w:tcPr>
            <w:tcW w:w="3810" w:type="dxa"/>
            <w:vAlign w:val="center"/>
          </w:tcPr>
          <w:p w14:paraId="1A541968" w14:textId="653A96F3" w:rsidR="6221F6AB" w:rsidRPr="001414EF" w:rsidRDefault="009B3425" w:rsidP="59EE174B">
            <w:pPr>
              <w:spacing w:before="240" w:after="240"/>
              <w:rPr>
                <w:rFonts w:ascii="Arial" w:eastAsia="Arial" w:hAnsi="Arial" w:cs="Arial"/>
                <w:b/>
                <w:bCs/>
                <w:sz w:val="20"/>
                <w:szCs w:val="20"/>
              </w:rPr>
            </w:pPr>
            <w:r w:rsidRPr="009B3425">
              <w:rPr>
                <w:rFonts w:ascii="Arial" w:eastAsia="Arial" w:hAnsi="Arial" w:cs="Arial"/>
                <w:b/>
                <w:bCs/>
                <w:sz w:val="20"/>
                <w:szCs w:val="20"/>
              </w:rPr>
              <w:t>Estado aberto e responsivo</w:t>
            </w:r>
          </w:p>
        </w:tc>
        <w:tc>
          <w:tcPr>
            <w:tcW w:w="5205" w:type="dxa"/>
            <w:vAlign w:val="center"/>
          </w:tcPr>
          <w:p w14:paraId="56204403" w14:textId="6181741B" w:rsidR="6221F6AB" w:rsidRPr="001414EF" w:rsidRDefault="6221F6AB" w:rsidP="59EE174B">
            <w:pPr>
              <w:spacing w:before="240" w:after="240"/>
              <w:rPr>
                <w:rFonts w:ascii="Arial" w:eastAsia="Arial" w:hAnsi="Arial" w:cs="Arial"/>
                <w:sz w:val="20"/>
                <w:szCs w:val="20"/>
              </w:rPr>
            </w:pPr>
            <w:r w:rsidRPr="001414EF">
              <w:rPr>
                <w:rFonts w:ascii="Arial" w:eastAsia="Arial" w:hAnsi="Arial" w:cs="Arial"/>
                <w:sz w:val="20"/>
                <w:szCs w:val="20"/>
              </w:rPr>
              <w:t xml:space="preserve">- </w:t>
            </w:r>
            <w:r w:rsidRPr="001414EF">
              <w:rPr>
                <w:rFonts w:ascii="Arial" w:eastAsia="Arial" w:hAnsi="Arial" w:cs="Arial"/>
                <w:b/>
                <w:bCs/>
                <w:sz w:val="20"/>
                <w:szCs w:val="20"/>
              </w:rPr>
              <w:t xml:space="preserve">Transparência </w:t>
            </w:r>
            <w:r w:rsidRPr="001414EF">
              <w:rPr>
                <w:rFonts w:ascii="Arial" w:eastAsia="Arial" w:hAnsi="Arial" w:cs="Arial"/>
                <w:sz w:val="20"/>
                <w:szCs w:val="20"/>
              </w:rPr>
              <w:t xml:space="preserve">– 40% da pontuação </w:t>
            </w:r>
          </w:p>
          <w:p w14:paraId="4323C8DC" w14:textId="0D9012F0" w:rsidR="6221F6AB" w:rsidRPr="001414EF" w:rsidRDefault="6221F6AB" w:rsidP="59EE174B">
            <w:pPr>
              <w:spacing w:before="240" w:after="240"/>
              <w:rPr>
                <w:rFonts w:ascii="Arial" w:eastAsia="Arial" w:hAnsi="Arial" w:cs="Arial"/>
                <w:sz w:val="20"/>
                <w:szCs w:val="20"/>
              </w:rPr>
            </w:pPr>
            <w:r w:rsidRPr="001414EF">
              <w:rPr>
                <w:rFonts w:ascii="Arial" w:eastAsia="Arial" w:hAnsi="Arial" w:cs="Arial"/>
                <w:sz w:val="20"/>
                <w:szCs w:val="20"/>
              </w:rPr>
              <w:t xml:space="preserve">- </w:t>
            </w:r>
            <w:r w:rsidRPr="001414EF">
              <w:rPr>
                <w:rFonts w:ascii="Arial" w:eastAsia="Arial" w:hAnsi="Arial" w:cs="Arial"/>
                <w:b/>
                <w:bCs/>
                <w:sz w:val="20"/>
                <w:szCs w:val="20"/>
              </w:rPr>
              <w:t xml:space="preserve">Participação </w:t>
            </w:r>
            <w:r w:rsidRPr="001414EF">
              <w:rPr>
                <w:rFonts w:ascii="Arial" w:eastAsia="Arial" w:hAnsi="Arial" w:cs="Arial"/>
                <w:sz w:val="20"/>
                <w:szCs w:val="20"/>
              </w:rPr>
              <w:t xml:space="preserve">– 40% da pontuação </w:t>
            </w:r>
          </w:p>
          <w:p w14:paraId="20D90758" w14:textId="396798B7" w:rsidR="6221F6AB" w:rsidRPr="001414EF" w:rsidRDefault="6221F6AB" w:rsidP="59EE174B">
            <w:pPr>
              <w:spacing w:before="240" w:after="240"/>
              <w:rPr>
                <w:rFonts w:ascii="Arial" w:eastAsia="Arial" w:hAnsi="Arial" w:cs="Arial"/>
                <w:sz w:val="20"/>
                <w:szCs w:val="20"/>
              </w:rPr>
            </w:pPr>
            <w:r w:rsidRPr="001414EF">
              <w:rPr>
                <w:rFonts w:ascii="Arial" w:eastAsia="Arial" w:hAnsi="Arial" w:cs="Arial"/>
                <w:sz w:val="20"/>
                <w:szCs w:val="20"/>
              </w:rPr>
              <w:t xml:space="preserve">- </w:t>
            </w:r>
            <w:r w:rsidRPr="001414EF">
              <w:rPr>
                <w:rFonts w:ascii="Arial" w:eastAsia="Arial" w:hAnsi="Arial" w:cs="Arial"/>
                <w:b/>
                <w:bCs/>
                <w:sz w:val="20"/>
                <w:szCs w:val="20"/>
              </w:rPr>
              <w:t xml:space="preserve">Responsabilização </w:t>
            </w:r>
            <w:r w:rsidRPr="001414EF">
              <w:rPr>
                <w:rFonts w:ascii="Arial" w:eastAsia="Arial" w:hAnsi="Arial" w:cs="Arial"/>
                <w:sz w:val="20"/>
                <w:szCs w:val="20"/>
              </w:rPr>
              <w:t>– 20% da pontuação</w:t>
            </w:r>
          </w:p>
        </w:tc>
      </w:tr>
      <w:tr w:rsidR="6B082B04" w:rsidRPr="001414EF" w14:paraId="76C44883" w14:textId="77777777" w:rsidTr="6B082B04">
        <w:trPr>
          <w:trHeight w:val="300"/>
          <w:jc w:val="center"/>
        </w:trPr>
        <w:tc>
          <w:tcPr>
            <w:tcW w:w="3810" w:type="dxa"/>
            <w:vAlign w:val="center"/>
          </w:tcPr>
          <w:p w14:paraId="414D596E" w14:textId="28C92597" w:rsidR="19B65D43" w:rsidRPr="001414EF" w:rsidRDefault="009B3425" w:rsidP="6B082B04">
            <w:pPr>
              <w:rPr>
                <w:rFonts w:ascii="Arial" w:eastAsia="Arial" w:hAnsi="Arial" w:cs="Arial"/>
                <w:b/>
                <w:bCs/>
                <w:sz w:val="20"/>
                <w:szCs w:val="20"/>
              </w:rPr>
            </w:pPr>
            <w:r w:rsidRPr="009B3425">
              <w:rPr>
                <w:rFonts w:ascii="Arial" w:eastAsiaTheme="minorEastAsia" w:hAnsi="Arial" w:cs="Arial"/>
                <w:b/>
                <w:bCs/>
                <w:sz w:val="20"/>
                <w:szCs w:val="20"/>
              </w:rPr>
              <w:lastRenderedPageBreak/>
              <w:t xml:space="preserve">Cultura pública favorável e discurso sobre a sociedade civil </w:t>
            </w:r>
          </w:p>
        </w:tc>
        <w:tc>
          <w:tcPr>
            <w:tcW w:w="5205" w:type="dxa"/>
            <w:vAlign w:val="center"/>
          </w:tcPr>
          <w:p w14:paraId="402C9DAF" w14:textId="0D58F4A0" w:rsidR="19B65D43" w:rsidRPr="001414EF" w:rsidRDefault="19B65D43" w:rsidP="6B082B04">
            <w:pPr>
              <w:spacing w:before="240" w:after="240"/>
              <w:rPr>
                <w:rFonts w:ascii="Arial" w:eastAsia="Arial" w:hAnsi="Arial" w:cs="Arial"/>
                <w:sz w:val="20"/>
                <w:szCs w:val="20"/>
              </w:rPr>
            </w:pPr>
            <w:r w:rsidRPr="001414EF">
              <w:rPr>
                <w:rFonts w:ascii="Arial" w:eastAsia="Arial" w:hAnsi="Arial" w:cs="Arial"/>
                <w:b/>
                <w:bCs/>
                <w:sz w:val="20"/>
                <w:szCs w:val="20"/>
              </w:rPr>
              <w:t xml:space="preserve">- </w:t>
            </w:r>
            <w:r w:rsidR="009B3425" w:rsidRPr="009B3425">
              <w:rPr>
                <w:rFonts w:ascii="Arial" w:eastAsia="Arial" w:hAnsi="Arial" w:cs="Arial"/>
                <w:b/>
                <w:bCs/>
                <w:sz w:val="20"/>
                <w:szCs w:val="20"/>
              </w:rPr>
              <w:t xml:space="preserve">Discurso público e diálogo construtivo sobre a sociedade civil </w:t>
            </w:r>
            <w:r w:rsidRPr="001414EF">
              <w:rPr>
                <w:rFonts w:ascii="Arial" w:eastAsia="Arial" w:hAnsi="Arial" w:cs="Arial"/>
                <w:sz w:val="20"/>
                <w:szCs w:val="20"/>
              </w:rPr>
              <w:t>– 33% da pontuação</w:t>
            </w:r>
          </w:p>
          <w:p w14:paraId="7D451213" w14:textId="3012ED91" w:rsidR="19B65D43" w:rsidRPr="001414EF" w:rsidRDefault="19B65D43" w:rsidP="6B082B04">
            <w:pPr>
              <w:spacing w:before="240" w:after="240"/>
              <w:rPr>
                <w:rFonts w:ascii="Arial" w:eastAsia="Arial" w:hAnsi="Arial" w:cs="Arial"/>
                <w:sz w:val="20"/>
                <w:szCs w:val="20"/>
              </w:rPr>
            </w:pPr>
            <w:r w:rsidRPr="001414EF">
              <w:rPr>
                <w:rFonts w:ascii="Arial" w:eastAsia="Arial" w:hAnsi="Arial" w:cs="Arial"/>
                <w:b/>
                <w:bCs/>
                <w:sz w:val="20"/>
                <w:szCs w:val="20"/>
              </w:rPr>
              <w:t xml:space="preserve">- </w:t>
            </w:r>
            <w:r w:rsidR="009B3425" w:rsidRPr="009B3425">
              <w:rPr>
                <w:rFonts w:ascii="Arial" w:eastAsia="Arial" w:hAnsi="Arial" w:cs="Arial"/>
                <w:b/>
                <w:bCs/>
                <w:sz w:val="20"/>
                <w:szCs w:val="20"/>
              </w:rPr>
              <w:t xml:space="preserve">Perceção da sociedade civil e do envolvimento cívico </w:t>
            </w:r>
            <w:r w:rsidRPr="001414EF">
              <w:rPr>
                <w:rFonts w:ascii="Arial" w:eastAsia="Arial" w:hAnsi="Arial" w:cs="Arial"/>
                <w:sz w:val="20"/>
                <w:szCs w:val="20"/>
              </w:rPr>
              <w:t>– 33% da pontuação</w:t>
            </w:r>
          </w:p>
          <w:p w14:paraId="7A288E82" w14:textId="400C4AEB" w:rsidR="19B65D43" w:rsidRPr="001414EF" w:rsidRDefault="19B65D43" w:rsidP="6B082B04">
            <w:pPr>
              <w:spacing w:before="240" w:after="240"/>
              <w:rPr>
                <w:rFonts w:ascii="Arial" w:eastAsia="Arial" w:hAnsi="Arial" w:cs="Arial"/>
                <w:sz w:val="20"/>
                <w:szCs w:val="20"/>
              </w:rPr>
            </w:pPr>
            <w:r w:rsidRPr="001414EF">
              <w:rPr>
                <w:rFonts w:ascii="Arial" w:eastAsia="Arial" w:hAnsi="Arial" w:cs="Arial"/>
                <w:b/>
                <w:bCs/>
                <w:sz w:val="20"/>
                <w:szCs w:val="20"/>
              </w:rPr>
              <w:t xml:space="preserve">- Igualdade cívica e inclusão </w:t>
            </w:r>
            <w:r w:rsidRPr="001414EF">
              <w:rPr>
                <w:rFonts w:ascii="Arial" w:eastAsia="Arial" w:hAnsi="Arial" w:cs="Arial"/>
                <w:sz w:val="20"/>
                <w:szCs w:val="20"/>
              </w:rPr>
              <w:t>– 33% da pontuação</w:t>
            </w:r>
          </w:p>
        </w:tc>
      </w:tr>
      <w:tr w:rsidR="6221F6AB" w:rsidRPr="001414EF" w14:paraId="402CB5F0" w14:textId="77777777" w:rsidTr="6B082B04">
        <w:trPr>
          <w:trHeight w:val="1134"/>
          <w:jc w:val="center"/>
        </w:trPr>
        <w:tc>
          <w:tcPr>
            <w:tcW w:w="3810" w:type="dxa"/>
            <w:vAlign w:val="center"/>
          </w:tcPr>
          <w:p w14:paraId="755AD506" w14:textId="5B622C72" w:rsidR="6221F6AB" w:rsidRPr="001414EF" w:rsidRDefault="6221F6AB" w:rsidP="59EE174B">
            <w:pPr>
              <w:spacing w:before="240" w:after="240"/>
              <w:rPr>
                <w:rFonts w:ascii="Arial" w:eastAsia="Arial" w:hAnsi="Arial" w:cs="Arial"/>
                <w:b/>
                <w:bCs/>
                <w:sz w:val="20"/>
                <w:szCs w:val="20"/>
              </w:rPr>
            </w:pPr>
            <w:r w:rsidRPr="001414EF">
              <w:rPr>
                <w:rFonts w:ascii="Arial" w:eastAsia="Arial" w:hAnsi="Arial" w:cs="Arial"/>
                <w:b/>
                <w:bCs/>
                <w:sz w:val="20"/>
                <w:szCs w:val="20"/>
              </w:rPr>
              <w:t>Acesso a um ambiente digital seguro</w:t>
            </w:r>
          </w:p>
        </w:tc>
        <w:tc>
          <w:tcPr>
            <w:tcW w:w="5205" w:type="dxa"/>
            <w:vAlign w:val="center"/>
          </w:tcPr>
          <w:p w14:paraId="7058869C" w14:textId="2E4AA5D0" w:rsidR="6221F6AB" w:rsidRPr="001414EF" w:rsidRDefault="6221F6AB" w:rsidP="59EE174B">
            <w:pPr>
              <w:spacing w:before="240" w:after="240"/>
              <w:rPr>
                <w:rFonts w:ascii="Arial" w:eastAsia="Arial" w:hAnsi="Arial" w:cs="Arial"/>
                <w:sz w:val="20"/>
                <w:szCs w:val="20"/>
              </w:rPr>
            </w:pPr>
            <w:r w:rsidRPr="001414EF">
              <w:rPr>
                <w:rFonts w:ascii="Arial" w:eastAsia="Arial" w:hAnsi="Arial" w:cs="Arial"/>
                <w:sz w:val="20"/>
                <w:szCs w:val="20"/>
              </w:rPr>
              <w:t xml:space="preserve">- </w:t>
            </w:r>
            <w:r w:rsidR="009B3425" w:rsidRPr="009B3425">
              <w:rPr>
                <w:rFonts w:ascii="Arial" w:eastAsia="Arial" w:hAnsi="Arial" w:cs="Arial"/>
                <w:b/>
                <w:bCs/>
                <w:sz w:val="20"/>
                <w:szCs w:val="20"/>
              </w:rPr>
              <w:t>Direitos e liberdades digitais</w:t>
            </w:r>
            <w:r w:rsidR="009B3425">
              <w:rPr>
                <w:rFonts w:ascii="Arial" w:eastAsia="Arial" w:hAnsi="Arial" w:cs="Arial"/>
                <w:b/>
                <w:bCs/>
                <w:sz w:val="20"/>
                <w:szCs w:val="20"/>
              </w:rPr>
              <w:t xml:space="preserve"> </w:t>
            </w:r>
            <w:r w:rsidRPr="001414EF">
              <w:rPr>
                <w:rFonts w:ascii="Arial" w:eastAsia="Arial" w:hAnsi="Arial" w:cs="Arial"/>
                <w:sz w:val="20"/>
                <w:szCs w:val="20"/>
              </w:rPr>
              <w:t xml:space="preserve">– 33% da pontuação </w:t>
            </w:r>
          </w:p>
          <w:p w14:paraId="42D43812" w14:textId="0B0E10C3" w:rsidR="6221F6AB" w:rsidRPr="001414EF" w:rsidRDefault="6221F6AB" w:rsidP="59EE174B">
            <w:pPr>
              <w:spacing w:before="240" w:after="240"/>
              <w:rPr>
                <w:rFonts w:ascii="Arial" w:eastAsia="Arial" w:hAnsi="Arial" w:cs="Arial"/>
                <w:sz w:val="20"/>
                <w:szCs w:val="20"/>
              </w:rPr>
            </w:pPr>
            <w:r w:rsidRPr="001414EF">
              <w:rPr>
                <w:rFonts w:ascii="Arial" w:eastAsia="Arial" w:hAnsi="Arial" w:cs="Arial"/>
                <w:sz w:val="20"/>
                <w:szCs w:val="20"/>
              </w:rPr>
              <w:t xml:space="preserve">- </w:t>
            </w:r>
            <w:r w:rsidR="009B3425" w:rsidRPr="009B3425">
              <w:rPr>
                <w:rFonts w:ascii="Arial" w:eastAsia="Arial" w:hAnsi="Arial" w:cs="Arial"/>
                <w:b/>
                <w:bCs/>
                <w:sz w:val="20"/>
                <w:szCs w:val="20"/>
              </w:rPr>
              <w:t>Segurança e privacidade digitais</w:t>
            </w:r>
            <w:r w:rsidRPr="001414EF">
              <w:rPr>
                <w:rFonts w:ascii="Arial" w:eastAsia="Arial" w:hAnsi="Arial" w:cs="Arial"/>
                <w:sz w:val="20"/>
                <w:szCs w:val="20"/>
              </w:rPr>
              <w:t xml:space="preserve">– 33% da pontuação </w:t>
            </w:r>
          </w:p>
          <w:p w14:paraId="688D5E53" w14:textId="1DC2A880" w:rsidR="6221F6AB" w:rsidRPr="001414EF" w:rsidRDefault="6221F6AB" w:rsidP="59EE174B">
            <w:pPr>
              <w:spacing w:before="240" w:after="240"/>
              <w:rPr>
                <w:rFonts w:ascii="Arial" w:eastAsia="Arial" w:hAnsi="Arial" w:cs="Arial"/>
                <w:sz w:val="20"/>
                <w:szCs w:val="20"/>
              </w:rPr>
            </w:pPr>
            <w:r w:rsidRPr="001414EF">
              <w:rPr>
                <w:rFonts w:ascii="Arial" w:eastAsia="Arial" w:hAnsi="Arial" w:cs="Arial"/>
                <w:sz w:val="20"/>
                <w:szCs w:val="20"/>
              </w:rPr>
              <w:t xml:space="preserve">- </w:t>
            </w:r>
            <w:r w:rsidRPr="001414EF">
              <w:rPr>
                <w:rFonts w:ascii="Arial" w:eastAsia="Arial" w:hAnsi="Arial" w:cs="Arial"/>
                <w:b/>
                <w:bCs/>
                <w:sz w:val="20"/>
                <w:szCs w:val="20"/>
              </w:rPr>
              <w:t xml:space="preserve">Acessibilidade digital </w:t>
            </w:r>
            <w:r w:rsidRPr="001414EF">
              <w:rPr>
                <w:rFonts w:ascii="Arial" w:eastAsia="Arial" w:hAnsi="Arial" w:cs="Arial"/>
                <w:sz w:val="20"/>
                <w:szCs w:val="20"/>
              </w:rPr>
              <w:t>– 33% da pontuação</w:t>
            </w:r>
          </w:p>
        </w:tc>
      </w:tr>
    </w:tbl>
    <w:p w14:paraId="0A9BCAB5" w14:textId="5E0E76F3" w:rsidR="00783F8F" w:rsidRPr="001414EF" w:rsidRDefault="2E69A1A1" w:rsidP="59EE174B">
      <w:pPr>
        <w:pStyle w:val="Ttulo2"/>
        <w:jc w:val="both"/>
        <w:rPr>
          <w:rFonts w:ascii="Arial" w:hAnsi="Arial" w:cs="Arial"/>
          <w:b/>
          <w:bCs/>
        </w:rPr>
      </w:pPr>
      <w:bookmarkStart w:id="3" w:name="_Toc234829749"/>
      <w:r w:rsidRPr="001414EF">
        <w:rPr>
          <w:rFonts w:ascii="Arial" w:hAnsi="Arial" w:cs="Arial"/>
          <w:b/>
          <w:bCs/>
        </w:rPr>
        <w:t xml:space="preserve">ELABORAÇÃO DOS </w:t>
      </w:r>
      <w:r w:rsidR="20AFADF2" w:rsidRPr="001414EF">
        <w:rPr>
          <w:rFonts w:ascii="Arial" w:hAnsi="Arial" w:cs="Arial"/>
          <w:b/>
          <w:bCs/>
        </w:rPr>
        <w:t>RELATÓRIOS NACIONAIS</w:t>
      </w:r>
      <w:bookmarkEnd w:id="3"/>
      <w:r w:rsidR="20AFADF2" w:rsidRPr="001414EF">
        <w:rPr>
          <w:rFonts w:ascii="Arial" w:hAnsi="Arial" w:cs="Arial"/>
          <w:b/>
          <w:bCs/>
        </w:rPr>
        <w:t xml:space="preserve"> </w:t>
      </w:r>
    </w:p>
    <w:p w14:paraId="219B2DD2" w14:textId="7B6A6D3F" w:rsidR="65B9DD7E" w:rsidRPr="001414EF" w:rsidRDefault="4E86C624" w:rsidP="332476C1">
      <w:pPr>
        <w:jc w:val="both"/>
        <w:rPr>
          <w:rFonts w:ascii="Arial" w:hAnsi="Arial" w:cs="Arial"/>
        </w:rPr>
      </w:pPr>
      <w:r w:rsidRPr="001414EF">
        <w:rPr>
          <w:rFonts w:ascii="Arial" w:hAnsi="Arial" w:cs="Arial"/>
        </w:rPr>
        <w:t xml:space="preserve">Após a avaliação, </w:t>
      </w:r>
      <w:r w:rsidR="4D5B77A9" w:rsidRPr="001414EF">
        <w:rPr>
          <w:rFonts w:ascii="Arial" w:hAnsi="Arial" w:cs="Arial"/>
        </w:rPr>
        <w:t xml:space="preserve">os Estados-Membros </w:t>
      </w:r>
      <w:r w:rsidRPr="001414EF">
        <w:rPr>
          <w:rFonts w:ascii="Arial" w:hAnsi="Arial" w:cs="Arial"/>
        </w:rPr>
        <w:t xml:space="preserve">deverão elaborar </w:t>
      </w:r>
      <w:r w:rsidR="0FE7F8EB" w:rsidRPr="001414EF">
        <w:rPr>
          <w:rFonts w:ascii="Arial" w:hAnsi="Arial" w:cs="Arial"/>
        </w:rPr>
        <w:t xml:space="preserve">o texto narrativo dos </w:t>
      </w:r>
      <w:r w:rsidR="00A42646">
        <w:rPr>
          <w:rFonts w:ascii="Arial" w:hAnsi="Arial" w:cs="Arial"/>
        </w:rPr>
        <w:t>Relatórios de Análise por País (RAP).</w:t>
      </w:r>
      <w:r w:rsidR="4FE63ADA" w:rsidRPr="001414EF">
        <w:rPr>
          <w:rFonts w:ascii="Arial" w:hAnsi="Arial" w:cs="Arial"/>
        </w:rPr>
        <w:t xml:space="preserve"> Para </w:t>
      </w:r>
      <w:r w:rsidRPr="001414EF">
        <w:rPr>
          <w:rFonts w:ascii="Arial" w:hAnsi="Arial" w:cs="Arial"/>
        </w:rPr>
        <w:t xml:space="preserve">o primeiro relatório, as informações devem ser recolhidas dos últimos 12 meses </w:t>
      </w:r>
      <w:r w:rsidR="2A8EA1B8" w:rsidRPr="001414EF">
        <w:rPr>
          <w:rFonts w:ascii="Arial" w:hAnsi="Arial" w:cs="Arial"/>
        </w:rPr>
        <w:t xml:space="preserve">a contar da data em que a avaliação quantitativa teve lugar </w:t>
      </w:r>
      <w:r w:rsidR="42A1E4A4" w:rsidRPr="001414EF">
        <w:rPr>
          <w:rFonts w:ascii="Arial" w:hAnsi="Arial" w:cs="Arial"/>
        </w:rPr>
        <w:t>(</w:t>
      </w:r>
      <w:r w:rsidR="2A8EA1B8" w:rsidRPr="001414EF">
        <w:rPr>
          <w:rFonts w:ascii="Arial" w:hAnsi="Arial" w:cs="Arial"/>
        </w:rPr>
        <w:t>data do painel)</w:t>
      </w:r>
      <w:r w:rsidRPr="001414EF">
        <w:rPr>
          <w:rFonts w:ascii="Arial" w:hAnsi="Arial" w:cs="Arial"/>
        </w:rPr>
        <w:t>, devendo os relatórios a partir do segundo ano centrarem-se também nas informações relativas ao período desde o último relatório.</w:t>
      </w:r>
    </w:p>
    <w:p w14:paraId="2A5DB4AA" w14:textId="4A532AB5" w:rsidR="008F6565" w:rsidRPr="001414EF" w:rsidRDefault="700E5482" w:rsidP="59EE174B">
      <w:pPr>
        <w:jc w:val="both"/>
        <w:rPr>
          <w:rFonts w:ascii="Arial" w:hAnsi="Arial" w:cs="Arial"/>
        </w:rPr>
      </w:pPr>
      <w:r w:rsidRPr="001414EF">
        <w:rPr>
          <w:rFonts w:ascii="Arial" w:hAnsi="Arial" w:cs="Arial"/>
          <w:b/>
          <w:bCs/>
        </w:rPr>
        <w:t xml:space="preserve">G. ELABORAÇÃO DO RELATÓRIO </w:t>
      </w:r>
    </w:p>
    <w:p w14:paraId="1B1F7392" w14:textId="3C35E67A" w:rsidR="00D84848" w:rsidRPr="001414EF" w:rsidRDefault="0149ED77" w:rsidP="59EE174B">
      <w:pPr>
        <w:jc w:val="both"/>
        <w:rPr>
          <w:rFonts w:ascii="Arial" w:hAnsi="Arial" w:cs="Arial"/>
        </w:rPr>
      </w:pPr>
      <w:r w:rsidRPr="001414EF">
        <w:rPr>
          <w:rFonts w:ascii="Arial" w:hAnsi="Arial" w:cs="Arial"/>
        </w:rPr>
        <w:t>Será partilhado um modelo de relatório</w:t>
      </w:r>
      <w:r w:rsidR="32DD6926" w:rsidRPr="001414EF">
        <w:rPr>
          <w:rFonts w:ascii="Arial" w:hAnsi="Arial" w:cs="Arial"/>
        </w:rPr>
        <w:t xml:space="preserve"> padronizado </w:t>
      </w:r>
      <w:r w:rsidR="6521446E" w:rsidRPr="001414EF">
        <w:rPr>
          <w:rFonts w:ascii="Arial" w:hAnsi="Arial" w:cs="Arial"/>
        </w:rPr>
        <w:t xml:space="preserve">para </w:t>
      </w:r>
      <w:r w:rsidR="5ABF4DAA" w:rsidRPr="001414EF">
        <w:rPr>
          <w:rFonts w:ascii="Arial" w:hAnsi="Arial" w:cs="Arial"/>
        </w:rPr>
        <w:t xml:space="preserve">preenchimento </w:t>
      </w:r>
      <w:r w:rsidR="637E2D86" w:rsidRPr="001414EF">
        <w:rPr>
          <w:rFonts w:ascii="Arial" w:hAnsi="Arial" w:cs="Arial"/>
        </w:rPr>
        <w:t xml:space="preserve">pelos </w:t>
      </w:r>
      <w:r w:rsidR="004F2A2C">
        <w:rPr>
          <w:rFonts w:ascii="Arial" w:hAnsi="Arial" w:cs="Arial"/>
        </w:rPr>
        <w:t>MR</w:t>
      </w:r>
      <w:r w:rsidR="637E2D86" w:rsidRPr="001414EF">
        <w:rPr>
          <w:rFonts w:ascii="Arial" w:hAnsi="Arial" w:cs="Arial"/>
        </w:rPr>
        <w:t xml:space="preserve">. </w:t>
      </w:r>
      <w:r w:rsidR="3B4C5AEC" w:rsidRPr="001414EF">
        <w:rPr>
          <w:rFonts w:ascii="Arial" w:hAnsi="Arial" w:cs="Arial"/>
        </w:rPr>
        <w:t>Este deve ser utilizado como estrutura para o relatório final (</w:t>
      </w:r>
      <w:r w:rsidR="63CAD610" w:rsidRPr="001414EF">
        <w:rPr>
          <w:rFonts w:ascii="Arial" w:hAnsi="Arial" w:cs="Arial"/>
        </w:rPr>
        <w:t>de 10 a</w:t>
      </w:r>
      <w:r w:rsidR="3B4C5AEC" w:rsidRPr="001414EF">
        <w:rPr>
          <w:rFonts w:ascii="Arial" w:hAnsi="Arial" w:cs="Arial"/>
        </w:rPr>
        <w:t xml:space="preserve"> 15 páginas</w:t>
      </w:r>
      <w:r w:rsidR="333C0C66" w:rsidRPr="001414EF">
        <w:rPr>
          <w:rFonts w:ascii="Arial" w:hAnsi="Arial" w:cs="Arial"/>
        </w:rPr>
        <w:t xml:space="preserve">, devendo cada uma das secções ter a </w:t>
      </w:r>
      <w:r w:rsidR="37E1436E" w:rsidRPr="001414EF">
        <w:rPr>
          <w:rFonts w:ascii="Arial" w:hAnsi="Arial" w:cs="Arial"/>
        </w:rPr>
        <w:t xml:space="preserve">extensão </w:t>
      </w:r>
      <w:r w:rsidR="333C0C66" w:rsidRPr="001414EF">
        <w:rPr>
          <w:rFonts w:ascii="Arial" w:hAnsi="Arial" w:cs="Arial"/>
        </w:rPr>
        <w:t>indicada abaixo</w:t>
      </w:r>
      <w:r w:rsidR="3B4C5AEC" w:rsidRPr="001414EF">
        <w:rPr>
          <w:rFonts w:ascii="Arial" w:hAnsi="Arial" w:cs="Arial"/>
        </w:rPr>
        <w:t xml:space="preserve">) sobre as principais conclusões, </w:t>
      </w:r>
      <w:r w:rsidR="5E6E9867" w:rsidRPr="001414EF">
        <w:rPr>
          <w:rFonts w:ascii="Arial" w:hAnsi="Arial" w:cs="Arial"/>
        </w:rPr>
        <w:t xml:space="preserve">estudos de caso, </w:t>
      </w:r>
      <w:r w:rsidR="32B30130" w:rsidRPr="001414EF">
        <w:rPr>
          <w:rFonts w:ascii="Arial" w:hAnsi="Arial" w:cs="Arial"/>
        </w:rPr>
        <w:t xml:space="preserve">se necessário, </w:t>
      </w:r>
      <w:r w:rsidR="3B4C5AEC" w:rsidRPr="001414EF">
        <w:rPr>
          <w:rFonts w:ascii="Arial" w:hAnsi="Arial" w:cs="Arial"/>
        </w:rPr>
        <w:t>e recomendações</w:t>
      </w:r>
      <w:r w:rsidR="5E6E9867" w:rsidRPr="001414EF">
        <w:rPr>
          <w:rFonts w:ascii="Arial" w:hAnsi="Arial" w:cs="Arial"/>
        </w:rPr>
        <w:t>.</w:t>
      </w:r>
    </w:p>
    <w:p w14:paraId="2A272E44" w14:textId="3C433C6C" w:rsidR="0096274B" w:rsidRPr="001414EF" w:rsidRDefault="5E6E9867" w:rsidP="59EE174B">
      <w:pPr>
        <w:jc w:val="both"/>
        <w:rPr>
          <w:rFonts w:ascii="Arial" w:hAnsi="Arial" w:cs="Arial"/>
        </w:rPr>
      </w:pPr>
      <w:r w:rsidRPr="001414EF">
        <w:rPr>
          <w:rFonts w:ascii="Arial" w:hAnsi="Arial" w:cs="Arial"/>
        </w:rPr>
        <w:t xml:space="preserve">O relatório </w:t>
      </w:r>
      <w:r w:rsidR="0F9E94E3" w:rsidRPr="001414EF">
        <w:rPr>
          <w:rFonts w:ascii="Arial" w:hAnsi="Arial" w:cs="Arial"/>
        </w:rPr>
        <w:t xml:space="preserve">tem a seguinte </w:t>
      </w:r>
      <w:r w:rsidR="53A8528C" w:rsidRPr="001414EF">
        <w:rPr>
          <w:rFonts w:ascii="Arial" w:hAnsi="Arial" w:cs="Arial"/>
        </w:rPr>
        <w:t>estrutura:</w:t>
      </w:r>
    </w:p>
    <w:tbl>
      <w:tblPr>
        <w:tblStyle w:val="TabelacomGrelha"/>
        <w:tblW w:w="0" w:type="auto"/>
        <w:jc w:val="center"/>
        <w:tblBorders>
          <w:top w:val="single" w:sz="6" w:space="0" w:color="0F4761" w:themeColor="accent1" w:themeShade="BF"/>
          <w:left w:val="single" w:sz="6" w:space="0" w:color="0F4761" w:themeColor="accent1" w:themeShade="BF"/>
          <w:bottom w:val="single" w:sz="6" w:space="0" w:color="0F4761" w:themeColor="accent1" w:themeShade="BF"/>
          <w:right w:val="single" w:sz="6" w:space="0" w:color="0F4761" w:themeColor="accent1" w:themeShade="BF"/>
          <w:insideH w:val="single" w:sz="6" w:space="0" w:color="0F4761" w:themeColor="accent1" w:themeShade="BF"/>
          <w:insideV w:val="single" w:sz="6" w:space="0" w:color="0F4761" w:themeColor="accent1" w:themeShade="BF"/>
        </w:tblBorders>
        <w:tblLayout w:type="fixed"/>
        <w:tblLook w:val="06A0" w:firstRow="1" w:lastRow="0" w:firstColumn="1" w:lastColumn="0" w:noHBand="1" w:noVBand="1"/>
      </w:tblPr>
      <w:tblGrid>
        <w:gridCol w:w="9071"/>
      </w:tblGrid>
      <w:tr w:rsidR="6221F6AB" w:rsidRPr="001414EF" w14:paraId="3FD4F0C2" w14:textId="77777777" w:rsidTr="6B082B04">
        <w:trPr>
          <w:trHeight w:val="300"/>
          <w:jc w:val="center"/>
        </w:trPr>
        <w:tc>
          <w:tcPr>
            <w:tcW w:w="9071" w:type="dxa"/>
          </w:tcPr>
          <w:p w14:paraId="79A9B99C" w14:textId="748BF209" w:rsidR="79433FAB" w:rsidRPr="001414EF" w:rsidRDefault="6555332D" w:rsidP="59EE174B">
            <w:pPr>
              <w:spacing w:before="200"/>
              <w:jc w:val="both"/>
              <w:rPr>
                <w:rFonts w:ascii="Arial" w:eastAsia="Arial" w:hAnsi="Arial" w:cs="Arial"/>
                <w:b/>
                <w:bCs/>
                <w:color w:val="0F4761" w:themeColor="accent1" w:themeShade="BF"/>
              </w:rPr>
            </w:pPr>
            <w:r w:rsidRPr="001414EF">
              <w:rPr>
                <w:rFonts w:ascii="Arial" w:eastAsiaTheme="minorEastAsia" w:hAnsi="Arial" w:cs="Arial"/>
                <w:b/>
                <w:bCs/>
                <w:color w:val="0F4761" w:themeColor="accent1" w:themeShade="BF"/>
              </w:rPr>
              <w:t xml:space="preserve">A. Introdução </w:t>
            </w:r>
            <w:r w:rsidR="00AB078E">
              <w:rPr>
                <w:rFonts w:ascii="Arial" w:eastAsiaTheme="minorEastAsia" w:hAnsi="Arial" w:cs="Arial"/>
                <w:b/>
                <w:bCs/>
                <w:color w:val="0F4761" w:themeColor="accent1" w:themeShade="BF"/>
              </w:rPr>
              <w:t>ao Ambiente Favorável</w:t>
            </w:r>
            <w:r w:rsidRPr="001414EF">
              <w:rPr>
                <w:rFonts w:ascii="Arial" w:eastAsiaTheme="minorEastAsia" w:hAnsi="Arial" w:cs="Arial"/>
                <w:b/>
                <w:bCs/>
                <w:color w:val="0F4761" w:themeColor="accent1" w:themeShade="BF"/>
              </w:rPr>
              <w:t xml:space="preserve"> no país (1 página) </w:t>
            </w:r>
          </w:p>
          <w:p w14:paraId="22A98BFE" w14:textId="0E1448F2" w:rsidR="79433FAB" w:rsidRPr="001414EF" w:rsidRDefault="6555332D" w:rsidP="59EE174B">
            <w:pPr>
              <w:spacing w:before="200"/>
              <w:jc w:val="both"/>
              <w:rPr>
                <w:rFonts w:ascii="Arial" w:eastAsia="Arial" w:hAnsi="Arial" w:cs="Arial"/>
                <w:color w:val="000000" w:themeColor="text1"/>
              </w:rPr>
            </w:pPr>
            <w:r w:rsidRPr="001414EF">
              <w:rPr>
                <w:rFonts w:ascii="Arial" w:eastAsia="Arial" w:hAnsi="Arial" w:cs="Arial"/>
                <w:color w:val="000000" w:themeColor="text1"/>
              </w:rPr>
              <w:t xml:space="preserve">•O que é um </w:t>
            </w:r>
            <w:r w:rsidR="00AB078E">
              <w:rPr>
                <w:rFonts w:ascii="Arial" w:eastAsia="Arial" w:hAnsi="Arial" w:cs="Arial"/>
                <w:color w:val="000000" w:themeColor="text1"/>
              </w:rPr>
              <w:t>RAP</w:t>
            </w:r>
            <w:r w:rsidRPr="001414EF">
              <w:rPr>
                <w:rFonts w:ascii="Arial" w:eastAsia="Arial" w:hAnsi="Arial" w:cs="Arial"/>
                <w:color w:val="000000" w:themeColor="text1"/>
              </w:rPr>
              <w:t xml:space="preserve"> e o </w:t>
            </w:r>
            <w:r w:rsidR="00AB078E" w:rsidRPr="00AB078E">
              <w:rPr>
                <w:rFonts w:ascii="Arial" w:eastAsia="Arial" w:hAnsi="Arial" w:cs="Arial"/>
                <w:color w:val="000000" w:themeColor="text1"/>
              </w:rPr>
              <w:t>que o relatório apresenta? O papel da sociedade civil na promoção dos valores democráticos e a importância de um ambiente favorável</w:t>
            </w:r>
            <w:r w:rsidR="00AB078E">
              <w:rPr>
                <w:rFonts w:ascii="Arial" w:eastAsia="Arial" w:hAnsi="Arial" w:cs="Arial"/>
                <w:color w:val="000000" w:themeColor="text1"/>
              </w:rPr>
              <w:t xml:space="preserve"> </w:t>
            </w:r>
            <w:r w:rsidRPr="001414EF">
              <w:rPr>
                <w:rFonts w:ascii="Arial" w:eastAsia="Arial" w:hAnsi="Arial" w:cs="Arial"/>
                <w:color w:val="000000" w:themeColor="text1"/>
              </w:rPr>
              <w:t>(rascunho elaborado pelo consórcio)</w:t>
            </w:r>
          </w:p>
          <w:p w14:paraId="6660A4A9" w14:textId="4F44F06D" w:rsidR="79433FAB" w:rsidRPr="001414EF" w:rsidRDefault="6B887A85" w:rsidP="6B082B04">
            <w:pPr>
              <w:spacing w:before="200"/>
              <w:ind w:left="360" w:hanging="360"/>
              <w:jc w:val="both"/>
              <w:rPr>
                <w:rFonts w:ascii="Arial" w:eastAsia="Arial" w:hAnsi="Arial" w:cs="Arial"/>
                <w:color w:val="000000" w:themeColor="text1"/>
              </w:rPr>
            </w:pPr>
            <w:r w:rsidRPr="001414EF">
              <w:rPr>
                <w:rFonts w:ascii="Arial" w:eastAsia="Arial" w:hAnsi="Arial" w:cs="Arial"/>
                <w:color w:val="000000" w:themeColor="text1"/>
              </w:rPr>
              <w:t>•</w:t>
            </w:r>
            <w:r w:rsidR="00AB078E" w:rsidRPr="00AB078E">
              <w:rPr>
                <w:rFonts w:ascii="Arial" w:eastAsia="Arial" w:hAnsi="Arial" w:cs="Arial"/>
                <w:color w:val="000000" w:themeColor="text1"/>
              </w:rPr>
              <w:t>Breve contextualização da situação do paí</w:t>
            </w:r>
            <w:r w:rsidR="00AB078E">
              <w:rPr>
                <w:rFonts w:ascii="Arial" w:eastAsia="Arial" w:hAnsi="Arial" w:cs="Arial"/>
                <w:color w:val="000000" w:themeColor="text1"/>
              </w:rPr>
              <w:t>s</w:t>
            </w:r>
            <w:r w:rsidRPr="001414EF">
              <w:rPr>
                <w:rFonts w:ascii="Arial" w:eastAsia="Arial" w:hAnsi="Arial" w:cs="Arial"/>
                <w:color w:val="000000" w:themeColor="text1"/>
              </w:rPr>
              <w:t xml:space="preserve"> </w:t>
            </w:r>
          </w:p>
          <w:p w14:paraId="78FE85BD" w14:textId="701E5093" w:rsidR="79433FAB" w:rsidRPr="001414EF" w:rsidRDefault="6555332D" w:rsidP="59EE174B">
            <w:pPr>
              <w:spacing w:before="200"/>
              <w:jc w:val="both"/>
              <w:rPr>
                <w:rFonts w:ascii="Arial" w:eastAsiaTheme="minorEastAsia" w:hAnsi="Arial" w:cs="Arial"/>
                <w:b/>
                <w:bCs/>
                <w:color w:val="0F4761" w:themeColor="accent1" w:themeShade="BF"/>
              </w:rPr>
            </w:pPr>
            <w:r w:rsidRPr="001414EF">
              <w:rPr>
                <w:rFonts w:ascii="Arial" w:eastAsiaTheme="minorEastAsia" w:hAnsi="Arial" w:cs="Arial"/>
                <w:b/>
                <w:bCs/>
                <w:color w:val="0F4761" w:themeColor="accent1" w:themeShade="BF"/>
              </w:rPr>
              <w:t xml:space="preserve">B. Princípio 1 (1-2 páginas) </w:t>
            </w:r>
          </w:p>
          <w:p w14:paraId="0504E313" w14:textId="32B14303" w:rsidR="79433FAB" w:rsidRPr="001414EF" w:rsidRDefault="6555332D" w:rsidP="59EE174B">
            <w:pPr>
              <w:spacing w:before="200"/>
              <w:ind w:left="360" w:hanging="360"/>
              <w:jc w:val="both"/>
              <w:rPr>
                <w:rFonts w:ascii="Arial" w:eastAsia="Arial" w:hAnsi="Arial" w:cs="Arial"/>
                <w:color w:val="000000" w:themeColor="text1"/>
              </w:rPr>
            </w:pPr>
            <w:r w:rsidRPr="001414EF">
              <w:rPr>
                <w:rFonts w:ascii="Arial" w:eastAsia="Arial" w:hAnsi="Arial" w:cs="Arial"/>
                <w:color w:val="000000" w:themeColor="text1"/>
              </w:rPr>
              <w:t xml:space="preserve">•Pontuação global </w:t>
            </w:r>
            <w:r w:rsidR="00AB078E">
              <w:rPr>
                <w:rFonts w:ascii="Arial" w:eastAsia="Arial" w:hAnsi="Arial" w:cs="Arial"/>
                <w:color w:val="000000" w:themeColor="text1"/>
              </w:rPr>
              <w:t>do</w:t>
            </w:r>
            <w:r w:rsidRPr="001414EF">
              <w:rPr>
                <w:rFonts w:ascii="Arial" w:eastAsia="Arial" w:hAnsi="Arial" w:cs="Arial"/>
                <w:color w:val="000000" w:themeColor="text1"/>
              </w:rPr>
              <w:t xml:space="preserve"> princípio</w:t>
            </w:r>
          </w:p>
          <w:p w14:paraId="063B0CD4" w14:textId="01BD208E" w:rsidR="79433FAB" w:rsidRPr="001414EF" w:rsidRDefault="6555332D" w:rsidP="59EE174B">
            <w:pPr>
              <w:spacing w:before="200"/>
              <w:jc w:val="both"/>
              <w:rPr>
                <w:rFonts w:ascii="Arial" w:eastAsia="Arial" w:hAnsi="Arial" w:cs="Arial"/>
                <w:color w:val="000000" w:themeColor="text1"/>
              </w:rPr>
            </w:pPr>
            <w:r w:rsidRPr="001414EF">
              <w:rPr>
                <w:rFonts w:ascii="Arial" w:eastAsia="Arial" w:hAnsi="Arial" w:cs="Arial"/>
                <w:color w:val="000000" w:themeColor="text1"/>
              </w:rPr>
              <w:t>•</w:t>
            </w:r>
            <w:r w:rsidR="00AB078E" w:rsidRPr="00AB078E">
              <w:rPr>
                <w:rFonts w:ascii="Arial" w:eastAsia="Arial" w:hAnsi="Arial" w:cs="Arial"/>
                <w:color w:val="000000" w:themeColor="text1"/>
              </w:rPr>
              <w:t>Texto descritivo que fundamenta a pontuação, com base em</w:t>
            </w:r>
            <w:r w:rsidR="00AB078E">
              <w:rPr>
                <w:rFonts w:ascii="Arial" w:eastAsia="Arial" w:hAnsi="Arial" w:cs="Arial"/>
                <w:color w:val="000000" w:themeColor="text1"/>
              </w:rPr>
              <w:t xml:space="preserve"> </w:t>
            </w:r>
            <w:r w:rsidRPr="001414EF">
              <w:rPr>
                <w:rFonts w:ascii="Arial" w:eastAsia="Arial" w:hAnsi="Arial" w:cs="Arial"/>
                <w:color w:val="000000" w:themeColor="text1"/>
              </w:rPr>
              <w:t xml:space="preserve">(i) contributos dos participantes do painel, (ii) </w:t>
            </w:r>
            <w:r w:rsidR="00AB078E" w:rsidRPr="00AB078E">
              <w:rPr>
                <w:rFonts w:ascii="Arial" w:eastAsia="Arial" w:hAnsi="Arial" w:cs="Arial"/>
                <w:color w:val="000000" w:themeColor="text1"/>
              </w:rPr>
              <w:t>informação recolhida ao longo do ano através do Mecanismo de Alerta Precoce (EWM</w:t>
            </w:r>
            <w:r w:rsidR="00AB078E">
              <w:rPr>
                <w:rFonts w:ascii="Arial" w:eastAsia="Arial" w:hAnsi="Arial" w:cs="Arial"/>
                <w:color w:val="000000" w:themeColor="text1"/>
              </w:rPr>
              <w:t xml:space="preserve">) </w:t>
            </w:r>
            <w:r w:rsidRPr="001414EF">
              <w:rPr>
                <w:rFonts w:ascii="Arial" w:eastAsia="Arial" w:hAnsi="Arial" w:cs="Arial"/>
                <w:color w:val="000000" w:themeColor="text1"/>
              </w:rPr>
              <w:t xml:space="preserve">e (iii) </w:t>
            </w:r>
            <w:r w:rsidR="00AB078E" w:rsidRPr="00AB078E">
              <w:rPr>
                <w:rFonts w:ascii="Arial" w:eastAsia="Arial" w:hAnsi="Arial" w:cs="Arial"/>
                <w:color w:val="000000" w:themeColor="text1"/>
              </w:rPr>
              <w:t>informação proveniente de outras fontes que avaliam o ambiente favorável.</w:t>
            </w:r>
            <w:r w:rsidRPr="001414EF">
              <w:rPr>
                <w:rFonts w:ascii="Arial" w:eastAsia="Arial" w:hAnsi="Arial" w:cs="Arial"/>
                <w:color w:val="000000" w:themeColor="text1"/>
              </w:rPr>
              <w:t xml:space="preserve"> </w:t>
            </w:r>
          </w:p>
          <w:p w14:paraId="76379D0A" w14:textId="0678FD26" w:rsidR="79433FAB" w:rsidRPr="001414EF" w:rsidRDefault="6555332D" w:rsidP="59EE174B">
            <w:pPr>
              <w:spacing w:before="200"/>
              <w:ind w:left="360" w:hanging="360"/>
              <w:jc w:val="both"/>
              <w:rPr>
                <w:rFonts w:ascii="Arial" w:eastAsia="Arial" w:hAnsi="Arial" w:cs="Arial"/>
                <w:color w:val="000000" w:themeColor="text1"/>
              </w:rPr>
            </w:pPr>
            <w:r w:rsidRPr="001414EF">
              <w:rPr>
                <w:rFonts w:ascii="Arial" w:eastAsia="Arial" w:hAnsi="Arial" w:cs="Arial"/>
                <w:color w:val="000000" w:themeColor="text1"/>
              </w:rPr>
              <w:t xml:space="preserve">•Estudo de caso (se </w:t>
            </w:r>
            <w:r w:rsidR="00AB078E">
              <w:rPr>
                <w:rFonts w:ascii="Arial" w:eastAsia="Arial" w:hAnsi="Arial" w:cs="Arial"/>
                <w:color w:val="000000" w:themeColor="text1"/>
              </w:rPr>
              <w:t>aplicável</w:t>
            </w:r>
            <w:r w:rsidRPr="001414EF">
              <w:rPr>
                <w:rFonts w:ascii="Arial" w:eastAsia="Arial" w:hAnsi="Arial" w:cs="Arial"/>
                <w:color w:val="000000" w:themeColor="text1"/>
              </w:rPr>
              <w:t xml:space="preserve">) a destacar.  </w:t>
            </w:r>
          </w:p>
          <w:p w14:paraId="41F743B1" w14:textId="60A3A8EA" w:rsidR="79433FAB" w:rsidRPr="001414EF" w:rsidRDefault="6555332D" w:rsidP="59EE174B">
            <w:pPr>
              <w:spacing w:before="200"/>
              <w:jc w:val="both"/>
              <w:rPr>
                <w:rFonts w:ascii="Arial" w:eastAsiaTheme="minorEastAsia" w:hAnsi="Arial" w:cs="Arial"/>
                <w:b/>
                <w:bCs/>
                <w:color w:val="0F4761" w:themeColor="accent1" w:themeShade="BF"/>
              </w:rPr>
            </w:pPr>
            <w:r w:rsidRPr="001414EF">
              <w:rPr>
                <w:rFonts w:ascii="Arial" w:eastAsiaTheme="minorEastAsia" w:hAnsi="Arial" w:cs="Arial"/>
                <w:b/>
                <w:bCs/>
                <w:color w:val="0F4761" w:themeColor="accent1" w:themeShade="BF"/>
              </w:rPr>
              <w:t xml:space="preserve">C. Princípio 2 (1-2 páginas) </w:t>
            </w:r>
          </w:p>
          <w:p w14:paraId="5C67C6F9" w14:textId="60610B38" w:rsidR="79433FAB" w:rsidRPr="001414EF" w:rsidRDefault="6555332D" w:rsidP="59EE174B">
            <w:pPr>
              <w:spacing w:before="200"/>
              <w:ind w:left="360" w:hanging="360"/>
              <w:jc w:val="both"/>
              <w:rPr>
                <w:rFonts w:ascii="Arial" w:eastAsia="Arial" w:hAnsi="Arial" w:cs="Arial"/>
                <w:color w:val="000000" w:themeColor="text1"/>
              </w:rPr>
            </w:pPr>
            <w:r w:rsidRPr="001414EF">
              <w:rPr>
                <w:rFonts w:ascii="Arial" w:eastAsia="Arial" w:hAnsi="Arial" w:cs="Arial"/>
                <w:color w:val="000000" w:themeColor="text1"/>
              </w:rPr>
              <w:t xml:space="preserve">•Pontuação global </w:t>
            </w:r>
            <w:r w:rsidR="00AB078E">
              <w:rPr>
                <w:rFonts w:ascii="Arial" w:eastAsia="Arial" w:hAnsi="Arial" w:cs="Arial"/>
                <w:color w:val="000000" w:themeColor="text1"/>
              </w:rPr>
              <w:t>d</w:t>
            </w:r>
            <w:r w:rsidRPr="001414EF">
              <w:rPr>
                <w:rFonts w:ascii="Arial" w:eastAsia="Arial" w:hAnsi="Arial" w:cs="Arial"/>
                <w:color w:val="000000" w:themeColor="text1"/>
              </w:rPr>
              <w:t>o princípio</w:t>
            </w:r>
          </w:p>
          <w:p w14:paraId="3EB5D8F2" w14:textId="3208104A" w:rsidR="79433FAB" w:rsidRPr="001414EF" w:rsidRDefault="6555332D" w:rsidP="59EE174B">
            <w:pPr>
              <w:spacing w:before="200"/>
              <w:jc w:val="both"/>
              <w:rPr>
                <w:rFonts w:ascii="Arial" w:eastAsia="Arial" w:hAnsi="Arial" w:cs="Arial"/>
                <w:color w:val="000000" w:themeColor="text1"/>
              </w:rPr>
            </w:pPr>
            <w:r w:rsidRPr="001414EF">
              <w:rPr>
                <w:rFonts w:ascii="Arial" w:eastAsia="Arial" w:hAnsi="Arial" w:cs="Arial"/>
                <w:color w:val="000000" w:themeColor="text1"/>
              </w:rPr>
              <w:lastRenderedPageBreak/>
              <w:t>•</w:t>
            </w:r>
            <w:r w:rsidR="00AB078E" w:rsidRPr="00AB078E">
              <w:rPr>
                <w:rFonts w:ascii="Arial" w:eastAsia="Arial" w:hAnsi="Arial" w:cs="Arial"/>
                <w:color w:val="000000" w:themeColor="text1"/>
              </w:rPr>
              <w:t>Texto descritivo que fundamenta a pontuação, com base em (i) contributos dos participantes do painel, (ii) informação recolhida ao longo do ano através do Mecanismo de Alerta Precoce (EWM) e (iii) informação proveniente de outras fontes que avaliam o ambiente favorável.</w:t>
            </w:r>
            <w:r w:rsidRPr="001414EF">
              <w:rPr>
                <w:rFonts w:ascii="Arial" w:eastAsia="Arial" w:hAnsi="Arial" w:cs="Arial"/>
                <w:color w:val="000000" w:themeColor="text1"/>
              </w:rPr>
              <w:t xml:space="preserve"> </w:t>
            </w:r>
          </w:p>
          <w:p w14:paraId="0C459E9E" w14:textId="4D4132DB" w:rsidR="79433FAB" w:rsidRPr="001414EF" w:rsidRDefault="6555332D" w:rsidP="59EE174B">
            <w:pPr>
              <w:spacing w:before="200"/>
              <w:ind w:left="360" w:hanging="360"/>
              <w:jc w:val="both"/>
              <w:rPr>
                <w:rFonts w:ascii="Arial" w:eastAsia="Arial" w:hAnsi="Arial" w:cs="Arial"/>
                <w:color w:val="000000" w:themeColor="text1"/>
              </w:rPr>
            </w:pPr>
            <w:r w:rsidRPr="001414EF">
              <w:rPr>
                <w:rFonts w:ascii="Arial" w:eastAsia="Arial" w:hAnsi="Arial" w:cs="Arial"/>
                <w:color w:val="000000" w:themeColor="text1"/>
              </w:rPr>
              <w:t xml:space="preserve">•Estudo de caso (se houver) a destacar.  </w:t>
            </w:r>
          </w:p>
          <w:p w14:paraId="05C82166" w14:textId="4DDD5053" w:rsidR="79433FAB" w:rsidRPr="001414EF" w:rsidRDefault="6555332D" w:rsidP="59EE174B">
            <w:pPr>
              <w:spacing w:before="200"/>
              <w:jc w:val="both"/>
              <w:rPr>
                <w:rFonts w:ascii="Arial" w:eastAsiaTheme="minorEastAsia" w:hAnsi="Arial" w:cs="Arial"/>
                <w:b/>
                <w:bCs/>
                <w:color w:val="0F4761" w:themeColor="accent1" w:themeShade="BF"/>
              </w:rPr>
            </w:pPr>
            <w:r w:rsidRPr="001414EF">
              <w:rPr>
                <w:rFonts w:ascii="Arial" w:eastAsiaTheme="minorEastAsia" w:hAnsi="Arial" w:cs="Arial"/>
                <w:b/>
                <w:bCs/>
                <w:color w:val="0F4761" w:themeColor="accent1" w:themeShade="BF"/>
              </w:rPr>
              <w:t xml:space="preserve">D. Princípio 3 (1-2 páginas) </w:t>
            </w:r>
          </w:p>
          <w:p w14:paraId="6013FB6C" w14:textId="0CB3829B" w:rsidR="79433FAB" w:rsidRPr="001414EF" w:rsidRDefault="6555332D" w:rsidP="59EE174B">
            <w:pPr>
              <w:spacing w:before="200"/>
              <w:ind w:left="360" w:hanging="360"/>
              <w:jc w:val="both"/>
              <w:rPr>
                <w:rFonts w:ascii="Arial" w:eastAsia="Arial" w:hAnsi="Arial" w:cs="Arial"/>
                <w:color w:val="000000" w:themeColor="text1"/>
              </w:rPr>
            </w:pPr>
            <w:r w:rsidRPr="001414EF">
              <w:rPr>
                <w:rFonts w:ascii="Arial" w:eastAsia="Arial" w:hAnsi="Arial" w:cs="Arial"/>
                <w:color w:val="000000" w:themeColor="text1"/>
              </w:rPr>
              <w:t xml:space="preserve">•Pontuação global </w:t>
            </w:r>
            <w:r w:rsidR="00AB078E">
              <w:rPr>
                <w:rFonts w:ascii="Arial" w:eastAsia="Arial" w:hAnsi="Arial" w:cs="Arial"/>
                <w:color w:val="000000" w:themeColor="text1"/>
              </w:rPr>
              <w:t>d</w:t>
            </w:r>
            <w:r w:rsidRPr="001414EF">
              <w:rPr>
                <w:rFonts w:ascii="Arial" w:eastAsia="Arial" w:hAnsi="Arial" w:cs="Arial"/>
                <w:color w:val="000000" w:themeColor="text1"/>
              </w:rPr>
              <w:t>o princípio</w:t>
            </w:r>
          </w:p>
          <w:p w14:paraId="56ACF4C2" w14:textId="43CC5148" w:rsidR="79433FAB" w:rsidRPr="001414EF" w:rsidRDefault="6555332D" w:rsidP="59EE174B">
            <w:pPr>
              <w:spacing w:before="200"/>
              <w:jc w:val="both"/>
              <w:rPr>
                <w:rFonts w:ascii="Arial" w:eastAsia="Arial" w:hAnsi="Arial" w:cs="Arial"/>
                <w:color w:val="000000" w:themeColor="text1"/>
              </w:rPr>
            </w:pPr>
            <w:r w:rsidRPr="001414EF">
              <w:rPr>
                <w:rFonts w:ascii="Arial" w:eastAsia="Arial" w:hAnsi="Arial" w:cs="Arial"/>
                <w:color w:val="000000" w:themeColor="text1"/>
              </w:rPr>
              <w:t>•</w:t>
            </w:r>
            <w:r w:rsidR="00AB078E" w:rsidRPr="00AB078E">
              <w:rPr>
                <w:rFonts w:ascii="Arial" w:eastAsia="Arial" w:hAnsi="Arial" w:cs="Arial"/>
                <w:color w:val="000000" w:themeColor="text1"/>
              </w:rPr>
              <w:t>Texto descritivo que fundamenta a pontuação, com base em (i) contributos dos participantes do painel, (ii) informação recolhida ao longo do ano através do Mecanismo de Alerta Precoce (EWM) e (iii) informação proveniente de outras fontes que avaliam o ambiente favorável.</w:t>
            </w:r>
            <w:r w:rsidRPr="001414EF">
              <w:rPr>
                <w:rFonts w:ascii="Arial" w:eastAsia="Arial" w:hAnsi="Arial" w:cs="Arial"/>
                <w:color w:val="000000" w:themeColor="text1"/>
              </w:rPr>
              <w:t xml:space="preserve"> </w:t>
            </w:r>
          </w:p>
          <w:p w14:paraId="115EBD24" w14:textId="4D4132DB" w:rsidR="79433FAB" w:rsidRPr="001414EF" w:rsidRDefault="6555332D" w:rsidP="59EE174B">
            <w:pPr>
              <w:spacing w:before="200"/>
              <w:ind w:left="360" w:hanging="360"/>
              <w:jc w:val="both"/>
              <w:rPr>
                <w:rFonts w:ascii="Arial" w:eastAsia="Arial" w:hAnsi="Arial" w:cs="Arial"/>
                <w:color w:val="000000" w:themeColor="text1"/>
              </w:rPr>
            </w:pPr>
            <w:r w:rsidRPr="001414EF">
              <w:rPr>
                <w:rFonts w:ascii="Arial" w:eastAsia="Arial" w:hAnsi="Arial" w:cs="Arial"/>
                <w:color w:val="000000" w:themeColor="text1"/>
              </w:rPr>
              <w:t xml:space="preserve">•Estudo de caso (se houver) a destacar.  </w:t>
            </w:r>
          </w:p>
          <w:p w14:paraId="122EB7EE" w14:textId="3A51A717" w:rsidR="79433FAB" w:rsidRPr="001414EF" w:rsidRDefault="6555332D" w:rsidP="59EE174B">
            <w:pPr>
              <w:spacing w:before="200"/>
              <w:jc w:val="both"/>
              <w:rPr>
                <w:rFonts w:ascii="Arial" w:eastAsiaTheme="minorEastAsia" w:hAnsi="Arial" w:cs="Arial"/>
                <w:b/>
                <w:bCs/>
                <w:color w:val="0F4761" w:themeColor="accent1" w:themeShade="BF"/>
              </w:rPr>
            </w:pPr>
            <w:r w:rsidRPr="001414EF">
              <w:rPr>
                <w:rFonts w:ascii="Arial" w:eastAsiaTheme="minorEastAsia" w:hAnsi="Arial" w:cs="Arial"/>
                <w:b/>
                <w:bCs/>
                <w:color w:val="0F4761" w:themeColor="accent1" w:themeShade="BF"/>
              </w:rPr>
              <w:t xml:space="preserve">E. Princípio 4 (1-2 páginas) </w:t>
            </w:r>
          </w:p>
          <w:p w14:paraId="579492E3" w14:textId="058254E7" w:rsidR="79433FAB" w:rsidRPr="001414EF" w:rsidRDefault="6555332D" w:rsidP="59EE174B">
            <w:pPr>
              <w:spacing w:before="200"/>
              <w:ind w:left="360" w:hanging="360"/>
              <w:jc w:val="both"/>
              <w:rPr>
                <w:rFonts w:ascii="Arial" w:eastAsia="Arial" w:hAnsi="Arial" w:cs="Arial"/>
                <w:color w:val="000000" w:themeColor="text1"/>
              </w:rPr>
            </w:pPr>
            <w:r w:rsidRPr="001414EF">
              <w:rPr>
                <w:rFonts w:ascii="Arial" w:eastAsia="Arial" w:hAnsi="Arial" w:cs="Arial"/>
                <w:color w:val="000000" w:themeColor="text1"/>
              </w:rPr>
              <w:t xml:space="preserve">•Pontuação global </w:t>
            </w:r>
            <w:r w:rsidR="00AB078E">
              <w:rPr>
                <w:rFonts w:ascii="Arial" w:eastAsia="Arial" w:hAnsi="Arial" w:cs="Arial"/>
                <w:color w:val="000000" w:themeColor="text1"/>
              </w:rPr>
              <w:t>d</w:t>
            </w:r>
            <w:r w:rsidRPr="001414EF">
              <w:rPr>
                <w:rFonts w:ascii="Arial" w:eastAsia="Arial" w:hAnsi="Arial" w:cs="Arial"/>
                <w:color w:val="000000" w:themeColor="text1"/>
              </w:rPr>
              <w:t>o princípio</w:t>
            </w:r>
          </w:p>
          <w:p w14:paraId="7D46B137" w14:textId="10535B19" w:rsidR="79433FAB" w:rsidRPr="001414EF" w:rsidRDefault="6555332D" w:rsidP="59EE174B">
            <w:pPr>
              <w:spacing w:before="200"/>
              <w:jc w:val="both"/>
              <w:rPr>
                <w:rFonts w:ascii="Arial" w:eastAsia="Arial" w:hAnsi="Arial" w:cs="Arial"/>
                <w:color w:val="000000" w:themeColor="text1"/>
              </w:rPr>
            </w:pPr>
            <w:r w:rsidRPr="001414EF">
              <w:rPr>
                <w:rFonts w:ascii="Arial" w:eastAsia="Arial" w:hAnsi="Arial" w:cs="Arial"/>
                <w:color w:val="000000" w:themeColor="text1"/>
              </w:rPr>
              <w:t>•</w:t>
            </w:r>
            <w:r w:rsidR="00AB078E" w:rsidRPr="00AB078E">
              <w:rPr>
                <w:rFonts w:ascii="Arial" w:eastAsia="Arial" w:hAnsi="Arial" w:cs="Arial"/>
                <w:color w:val="000000" w:themeColor="text1"/>
              </w:rPr>
              <w:t>Texto descritivo que fundamenta a pontuação, com base em (i) contributos dos participantes do painel, (ii) informação recolhida ao longo do ano através do Mecanismo de Alerta Precoce (EWM) e (iii) informação proveniente de outras fontes que avaliam o ambiente favorável.</w:t>
            </w:r>
            <w:r w:rsidRPr="001414EF">
              <w:rPr>
                <w:rFonts w:ascii="Arial" w:eastAsia="Arial" w:hAnsi="Arial" w:cs="Arial"/>
                <w:color w:val="000000" w:themeColor="text1"/>
              </w:rPr>
              <w:t xml:space="preserve"> </w:t>
            </w:r>
          </w:p>
          <w:p w14:paraId="0BD36809" w14:textId="11877065" w:rsidR="79433FAB" w:rsidRPr="001414EF" w:rsidRDefault="6555332D" w:rsidP="59EE174B">
            <w:pPr>
              <w:spacing w:before="200"/>
              <w:ind w:left="360" w:hanging="360"/>
              <w:jc w:val="both"/>
              <w:rPr>
                <w:rFonts w:ascii="Arial" w:eastAsia="Arial" w:hAnsi="Arial" w:cs="Arial"/>
                <w:color w:val="000000" w:themeColor="text1"/>
              </w:rPr>
            </w:pPr>
            <w:r w:rsidRPr="001414EF">
              <w:rPr>
                <w:rFonts w:ascii="Arial" w:eastAsia="Arial" w:hAnsi="Arial" w:cs="Arial"/>
                <w:color w:val="000000" w:themeColor="text1"/>
              </w:rPr>
              <w:t xml:space="preserve">•Estudo de caso (se </w:t>
            </w:r>
            <w:r w:rsidR="00AB078E">
              <w:rPr>
                <w:rFonts w:ascii="Arial" w:eastAsia="Arial" w:hAnsi="Arial" w:cs="Arial"/>
                <w:color w:val="000000" w:themeColor="text1"/>
              </w:rPr>
              <w:t>aplicável</w:t>
            </w:r>
            <w:r w:rsidRPr="001414EF">
              <w:rPr>
                <w:rFonts w:ascii="Arial" w:eastAsia="Arial" w:hAnsi="Arial" w:cs="Arial"/>
                <w:color w:val="000000" w:themeColor="text1"/>
              </w:rPr>
              <w:t xml:space="preserve">) a destacar.  </w:t>
            </w:r>
          </w:p>
          <w:p w14:paraId="164CB3CA" w14:textId="53E0B5BC" w:rsidR="79433FAB" w:rsidRPr="001414EF" w:rsidRDefault="6555332D" w:rsidP="59EE174B">
            <w:pPr>
              <w:spacing w:before="200"/>
              <w:jc w:val="both"/>
              <w:rPr>
                <w:rFonts w:ascii="Arial" w:eastAsiaTheme="minorEastAsia" w:hAnsi="Arial" w:cs="Arial"/>
                <w:b/>
                <w:bCs/>
                <w:color w:val="0F4761" w:themeColor="accent1" w:themeShade="BF"/>
              </w:rPr>
            </w:pPr>
            <w:r w:rsidRPr="001414EF">
              <w:rPr>
                <w:rFonts w:ascii="Arial" w:eastAsiaTheme="minorEastAsia" w:hAnsi="Arial" w:cs="Arial"/>
                <w:b/>
                <w:bCs/>
                <w:color w:val="0F4761" w:themeColor="accent1" w:themeShade="BF"/>
              </w:rPr>
              <w:t xml:space="preserve">F. Princípio 5 (1-2 páginas) </w:t>
            </w:r>
          </w:p>
          <w:p w14:paraId="7291D6D4" w14:textId="4578F1CC" w:rsidR="79433FAB" w:rsidRPr="001414EF" w:rsidRDefault="6555332D" w:rsidP="59EE174B">
            <w:pPr>
              <w:spacing w:before="200"/>
              <w:ind w:left="360" w:hanging="360"/>
              <w:jc w:val="both"/>
              <w:rPr>
                <w:rFonts w:ascii="Arial" w:eastAsia="Arial" w:hAnsi="Arial" w:cs="Arial"/>
                <w:color w:val="000000" w:themeColor="text1"/>
              </w:rPr>
            </w:pPr>
            <w:r w:rsidRPr="001414EF">
              <w:rPr>
                <w:rFonts w:ascii="Arial" w:eastAsia="Arial" w:hAnsi="Arial" w:cs="Arial"/>
                <w:color w:val="000000" w:themeColor="text1"/>
              </w:rPr>
              <w:t xml:space="preserve">•Pontuação global </w:t>
            </w:r>
            <w:r w:rsidR="00AB078E">
              <w:rPr>
                <w:rFonts w:ascii="Arial" w:eastAsia="Arial" w:hAnsi="Arial" w:cs="Arial"/>
                <w:color w:val="000000" w:themeColor="text1"/>
              </w:rPr>
              <w:t>do</w:t>
            </w:r>
            <w:r w:rsidRPr="001414EF">
              <w:rPr>
                <w:rFonts w:ascii="Arial" w:eastAsia="Arial" w:hAnsi="Arial" w:cs="Arial"/>
                <w:color w:val="000000" w:themeColor="text1"/>
              </w:rPr>
              <w:t xml:space="preserve"> princípio</w:t>
            </w:r>
          </w:p>
          <w:p w14:paraId="52711187" w14:textId="3BCDFB61" w:rsidR="79433FAB" w:rsidRPr="001414EF" w:rsidRDefault="6555332D" w:rsidP="59EE174B">
            <w:pPr>
              <w:spacing w:before="200"/>
              <w:jc w:val="both"/>
              <w:rPr>
                <w:rFonts w:ascii="Arial" w:eastAsia="Arial" w:hAnsi="Arial" w:cs="Arial"/>
                <w:color w:val="000000" w:themeColor="text1"/>
              </w:rPr>
            </w:pPr>
            <w:r w:rsidRPr="001414EF">
              <w:rPr>
                <w:rFonts w:ascii="Arial" w:eastAsia="Arial" w:hAnsi="Arial" w:cs="Arial"/>
                <w:color w:val="000000" w:themeColor="text1"/>
              </w:rPr>
              <w:t>•</w:t>
            </w:r>
            <w:r w:rsidR="00AB078E" w:rsidRPr="00AB078E">
              <w:rPr>
                <w:rFonts w:ascii="Arial" w:eastAsia="Arial" w:hAnsi="Arial" w:cs="Arial"/>
                <w:color w:val="000000" w:themeColor="text1"/>
              </w:rPr>
              <w:t xml:space="preserve">Texto descritivo que fundamenta a pontuação, com base em (i) contributos dos participantes do painel, (ii) informação recolhida ao longo do ano através do Mecanismo de Alerta Precoce (EWM) e (iii) informação proveniente de outras fontes que avaliam o ambiente favorável. </w:t>
            </w:r>
            <w:r w:rsidRPr="001414EF">
              <w:rPr>
                <w:rFonts w:ascii="Arial" w:eastAsia="Arial" w:hAnsi="Arial" w:cs="Arial"/>
                <w:color w:val="000000" w:themeColor="text1"/>
              </w:rPr>
              <w:t xml:space="preserve"> </w:t>
            </w:r>
          </w:p>
          <w:p w14:paraId="2085BF2C" w14:textId="754DD540" w:rsidR="79433FAB" w:rsidRPr="001414EF" w:rsidRDefault="6555332D" w:rsidP="59EE174B">
            <w:pPr>
              <w:spacing w:before="200"/>
              <w:ind w:left="360" w:hanging="360"/>
              <w:jc w:val="both"/>
              <w:rPr>
                <w:rFonts w:ascii="Arial" w:eastAsia="Arial" w:hAnsi="Arial" w:cs="Arial"/>
                <w:color w:val="000000" w:themeColor="text1"/>
              </w:rPr>
            </w:pPr>
            <w:r w:rsidRPr="001414EF">
              <w:rPr>
                <w:rFonts w:ascii="Arial" w:eastAsia="Arial" w:hAnsi="Arial" w:cs="Arial"/>
                <w:color w:val="000000" w:themeColor="text1"/>
              </w:rPr>
              <w:t xml:space="preserve">•Estudo de caso (se </w:t>
            </w:r>
            <w:r w:rsidR="00AB078E">
              <w:rPr>
                <w:rFonts w:ascii="Arial" w:eastAsia="Arial" w:hAnsi="Arial" w:cs="Arial"/>
                <w:color w:val="000000" w:themeColor="text1"/>
              </w:rPr>
              <w:t>aplicável</w:t>
            </w:r>
            <w:r w:rsidRPr="001414EF">
              <w:rPr>
                <w:rFonts w:ascii="Arial" w:eastAsia="Arial" w:hAnsi="Arial" w:cs="Arial"/>
                <w:color w:val="000000" w:themeColor="text1"/>
              </w:rPr>
              <w:t xml:space="preserve">) a destacar.  </w:t>
            </w:r>
          </w:p>
          <w:p w14:paraId="53C35C5A" w14:textId="7B38C2A2" w:rsidR="79433FAB" w:rsidRPr="001414EF" w:rsidRDefault="6555332D" w:rsidP="59EE174B">
            <w:pPr>
              <w:spacing w:before="200"/>
              <w:jc w:val="both"/>
              <w:rPr>
                <w:rFonts w:ascii="Arial" w:eastAsiaTheme="minorEastAsia" w:hAnsi="Arial" w:cs="Arial"/>
                <w:b/>
                <w:bCs/>
                <w:color w:val="0F4761" w:themeColor="accent1" w:themeShade="BF"/>
              </w:rPr>
            </w:pPr>
            <w:r w:rsidRPr="001414EF">
              <w:rPr>
                <w:rFonts w:ascii="Arial" w:eastAsiaTheme="minorEastAsia" w:hAnsi="Arial" w:cs="Arial"/>
                <w:b/>
                <w:bCs/>
                <w:color w:val="0F4761" w:themeColor="accent1" w:themeShade="BF"/>
              </w:rPr>
              <w:t xml:space="preserve">G. Princípio 6 (1-2 páginas) </w:t>
            </w:r>
          </w:p>
          <w:p w14:paraId="33B983A7" w14:textId="119C9F9F" w:rsidR="79433FAB" w:rsidRPr="001414EF" w:rsidRDefault="6555332D" w:rsidP="59EE174B">
            <w:pPr>
              <w:spacing w:before="200"/>
              <w:ind w:left="360" w:hanging="360"/>
              <w:jc w:val="both"/>
              <w:rPr>
                <w:rFonts w:ascii="Arial" w:eastAsia="Arial" w:hAnsi="Arial" w:cs="Arial"/>
                <w:color w:val="000000" w:themeColor="text1"/>
              </w:rPr>
            </w:pPr>
            <w:r w:rsidRPr="001414EF">
              <w:rPr>
                <w:rFonts w:ascii="Arial" w:eastAsia="Arial" w:hAnsi="Arial" w:cs="Arial"/>
                <w:color w:val="000000" w:themeColor="text1"/>
              </w:rPr>
              <w:t xml:space="preserve">•Pontuação global </w:t>
            </w:r>
            <w:r w:rsidR="00AB078E">
              <w:rPr>
                <w:rFonts w:ascii="Arial" w:eastAsia="Arial" w:hAnsi="Arial" w:cs="Arial"/>
                <w:color w:val="000000" w:themeColor="text1"/>
              </w:rPr>
              <w:t>d</w:t>
            </w:r>
            <w:r w:rsidRPr="001414EF">
              <w:rPr>
                <w:rFonts w:ascii="Arial" w:eastAsia="Arial" w:hAnsi="Arial" w:cs="Arial"/>
                <w:color w:val="000000" w:themeColor="text1"/>
              </w:rPr>
              <w:t>o princípio</w:t>
            </w:r>
          </w:p>
          <w:p w14:paraId="3C091664" w14:textId="7DDF0ED1" w:rsidR="79433FAB" w:rsidRPr="001414EF" w:rsidRDefault="6555332D" w:rsidP="59EE174B">
            <w:pPr>
              <w:spacing w:before="200"/>
              <w:jc w:val="both"/>
              <w:rPr>
                <w:rFonts w:ascii="Arial" w:eastAsia="Arial" w:hAnsi="Arial" w:cs="Arial"/>
                <w:color w:val="000000" w:themeColor="text1"/>
              </w:rPr>
            </w:pPr>
            <w:r w:rsidRPr="001414EF">
              <w:rPr>
                <w:rFonts w:ascii="Arial" w:eastAsia="Arial" w:hAnsi="Arial" w:cs="Arial"/>
                <w:color w:val="000000" w:themeColor="text1"/>
              </w:rPr>
              <w:t>•</w:t>
            </w:r>
            <w:r w:rsidR="00AB078E" w:rsidRPr="00AB078E">
              <w:rPr>
                <w:rFonts w:ascii="Arial" w:eastAsia="Arial" w:hAnsi="Arial" w:cs="Arial"/>
                <w:color w:val="000000" w:themeColor="text1"/>
              </w:rPr>
              <w:t>Texto descritivo que fundamenta a pontuação, com base em (i) contributos dos participantes do painel, (ii) informação recolhida ao longo do ano através do Mecanismo de Alerta Precoce (EWM) e (iii) informação proveniente de outras fontes que avaliam o ambiente favorável.</w:t>
            </w:r>
            <w:r w:rsidRPr="001414EF">
              <w:rPr>
                <w:rFonts w:ascii="Arial" w:eastAsia="Arial" w:hAnsi="Arial" w:cs="Arial"/>
                <w:color w:val="000000" w:themeColor="text1"/>
              </w:rPr>
              <w:t xml:space="preserve"> </w:t>
            </w:r>
          </w:p>
          <w:p w14:paraId="07886D56" w14:textId="65112734" w:rsidR="79433FAB" w:rsidRPr="001414EF" w:rsidRDefault="6555332D" w:rsidP="59EE174B">
            <w:pPr>
              <w:spacing w:before="200"/>
              <w:ind w:left="360" w:hanging="360"/>
              <w:jc w:val="both"/>
              <w:rPr>
                <w:rFonts w:ascii="Arial" w:eastAsia="Arial" w:hAnsi="Arial" w:cs="Arial"/>
                <w:color w:val="000000" w:themeColor="text1"/>
              </w:rPr>
            </w:pPr>
            <w:r w:rsidRPr="001414EF">
              <w:rPr>
                <w:rFonts w:ascii="Arial" w:eastAsia="Arial" w:hAnsi="Arial" w:cs="Arial"/>
                <w:color w:val="000000" w:themeColor="text1"/>
              </w:rPr>
              <w:t xml:space="preserve">•Estudo de caso (se </w:t>
            </w:r>
            <w:r w:rsidR="00AB078E">
              <w:rPr>
                <w:rFonts w:ascii="Arial" w:eastAsia="Arial" w:hAnsi="Arial" w:cs="Arial"/>
                <w:color w:val="000000" w:themeColor="text1"/>
              </w:rPr>
              <w:t>aplicável</w:t>
            </w:r>
            <w:r w:rsidRPr="001414EF">
              <w:rPr>
                <w:rFonts w:ascii="Arial" w:eastAsia="Arial" w:hAnsi="Arial" w:cs="Arial"/>
                <w:color w:val="000000" w:themeColor="text1"/>
              </w:rPr>
              <w:t xml:space="preserve">) a destacar.  </w:t>
            </w:r>
          </w:p>
          <w:p w14:paraId="1288F3F7" w14:textId="00169525" w:rsidR="79433FAB" w:rsidRPr="001414EF" w:rsidRDefault="6555332D" w:rsidP="59EE174B">
            <w:pPr>
              <w:spacing w:before="200"/>
              <w:jc w:val="both"/>
              <w:rPr>
                <w:rFonts w:ascii="Arial" w:eastAsiaTheme="minorEastAsia" w:hAnsi="Arial" w:cs="Arial"/>
                <w:b/>
                <w:bCs/>
                <w:color w:val="0F4761" w:themeColor="accent1" w:themeShade="BF"/>
              </w:rPr>
            </w:pPr>
            <w:r w:rsidRPr="001414EF">
              <w:rPr>
                <w:rFonts w:ascii="Arial" w:eastAsiaTheme="minorEastAsia" w:hAnsi="Arial" w:cs="Arial"/>
                <w:b/>
                <w:bCs/>
                <w:color w:val="0F4761" w:themeColor="accent1" w:themeShade="BF"/>
              </w:rPr>
              <w:t xml:space="preserve">H.  Recomendações (1 página) </w:t>
            </w:r>
          </w:p>
          <w:p w14:paraId="7A5768B4" w14:textId="27B6155A" w:rsidR="79433FAB" w:rsidRPr="001414EF" w:rsidRDefault="6555332D" w:rsidP="59EE174B">
            <w:pPr>
              <w:spacing w:before="200"/>
              <w:jc w:val="both"/>
              <w:rPr>
                <w:rFonts w:ascii="Arial" w:eastAsia="Arial" w:hAnsi="Arial" w:cs="Arial"/>
                <w:color w:val="000000" w:themeColor="text1"/>
              </w:rPr>
            </w:pPr>
            <w:r w:rsidRPr="001414EF">
              <w:rPr>
                <w:rFonts w:ascii="Arial" w:eastAsia="Arial" w:hAnsi="Arial" w:cs="Arial"/>
                <w:color w:val="000000" w:themeColor="text1"/>
              </w:rPr>
              <w:t>Apresente recomendações com base no ator visado, por exemplo, o governo (especificando determinados ministérios ou departamentos, sempre que possível), os doadores, a comunidade internacional, as OSC, etc.</w:t>
            </w:r>
          </w:p>
          <w:p w14:paraId="2B0AB164" w14:textId="6B474A6F" w:rsidR="79433FAB" w:rsidRPr="001414EF" w:rsidRDefault="6555332D" w:rsidP="59EE174B">
            <w:pPr>
              <w:spacing w:before="200"/>
              <w:jc w:val="both"/>
              <w:rPr>
                <w:rFonts w:ascii="Arial" w:eastAsiaTheme="minorEastAsia" w:hAnsi="Arial" w:cs="Arial"/>
                <w:b/>
                <w:bCs/>
                <w:color w:val="0F4761" w:themeColor="accent1" w:themeShade="BF"/>
              </w:rPr>
            </w:pPr>
            <w:r w:rsidRPr="001414EF">
              <w:rPr>
                <w:rFonts w:ascii="Arial" w:eastAsiaTheme="minorEastAsia" w:hAnsi="Arial" w:cs="Arial"/>
                <w:b/>
                <w:bCs/>
                <w:color w:val="0F4761" w:themeColor="accent1" w:themeShade="BF"/>
              </w:rPr>
              <w:t xml:space="preserve">I.   Processo de investigação: (½ página) </w:t>
            </w:r>
          </w:p>
          <w:p w14:paraId="5DDE32A3" w14:textId="6113663A" w:rsidR="79433FAB" w:rsidRPr="001414EF" w:rsidRDefault="6555332D" w:rsidP="59EE174B">
            <w:pPr>
              <w:spacing w:before="200" w:line="216" w:lineRule="auto"/>
              <w:rPr>
                <w:rFonts w:ascii="Arial" w:eastAsia="Arial" w:hAnsi="Arial" w:cs="Arial"/>
                <w:color w:val="000000" w:themeColor="text1"/>
              </w:rPr>
            </w:pPr>
            <w:r w:rsidRPr="001414EF">
              <w:rPr>
                <w:rFonts w:ascii="Arial" w:eastAsia="Arial" w:hAnsi="Arial" w:cs="Arial"/>
                <w:color w:val="000000" w:themeColor="text1"/>
              </w:rPr>
              <w:lastRenderedPageBreak/>
              <w:t xml:space="preserve">Explicação do ciclo de investigação e da metodologia utilizada para chegar ao </w:t>
            </w:r>
            <w:r w:rsidR="00AB078E">
              <w:rPr>
                <w:rFonts w:ascii="Arial" w:eastAsia="Arial" w:hAnsi="Arial" w:cs="Arial"/>
                <w:color w:val="000000" w:themeColor="text1"/>
              </w:rPr>
              <w:t>RAP</w:t>
            </w:r>
            <w:r w:rsidRPr="001414EF">
              <w:rPr>
                <w:rFonts w:ascii="Arial" w:eastAsia="Arial" w:hAnsi="Arial" w:cs="Arial"/>
                <w:color w:val="000000" w:themeColor="text1"/>
              </w:rPr>
              <w:t xml:space="preserve"> (rascunho elaborado pelo consórcio)</w:t>
            </w:r>
          </w:p>
          <w:p w14:paraId="6E38D0CC" w14:textId="7078D8F6" w:rsidR="6221F6AB" w:rsidRPr="001414EF" w:rsidRDefault="6221F6AB" w:rsidP="59EE174B">
            <w:pPr>
              <w:rPr>
                <w:rFonts w:ascii="Arial" w:eastAsia="Arial" w:hAnsi="Arial" w:cs="Arial"/>
                <w:color w:val="000000" w:themeColor="text1"/>
              </w:rPr>
            </w:pPr>
          </w:p>
        </w:tc>
      </w:tr>
    </w:tbl>
    <w:p w14:paraId="505359E3" w14:textId="7587364E" w:rsidR="6221F6AB" w:rsidRDefault="6221F6AB" w:rsidP="59EE174B">
      <w:pPr>
        <w:jc w:val="both"/>
        <w:rPr>
          <w:rFonts w:ascii="Arial" w:hAnsi="Arial" w:cs="Arial"/>
          <w:b/>
          <w:bCs/>
        </w:rPr>
      </w:pPr>
    </w:p>
    <w:p w14:paraId="5F3B403A" w14:textId="77777777" w:rsidR="00E121CD" w:rsidRPr="001414EF" w:rsidRDefault="00E121CD" w:rsidP="59EE174B">
      <w:pPr>
        <w:jc w:val="both"/>
        <w:rPr>
          <w:rFonts w:ascii="Arial" w:hAnsi="Arial" w:cs="Arial"/>
          <w:b/>
          <w:bCs/>
        </w:rPr>
      </w:pPr>
    </w:p>
    <w:p w14:paraId="1E7FC4E4" w14:textId="45C22A29" w:rsidR="0055355E" w:rsidRPr="001414EF" w:rsidRDefault="520B95D6" w:rsidP="59EE174B">
      <w:pPr>
        <w:jc w:val="both"/>
        <w:rPr>
          <w:rFonts w:ascii="Arial" w:hAnsi="Arial" w:cs="Arial"/>
          <w:b/>
          <w:bCs/>
        </w:rPr>
      </w:pPr>
      <w:r w:rsidRPr="001414EF">
        <w:rPr>
          <w:rFonts w:ascii="Arial" w:hAnsi="Arial" w:cs="Arial"/>
          <w:b/>
          <w:bCs/>
        </w:rPr>
        <w:t xml:space="preserve">H. </w:t>
      </w:r>
      <w:r w:rsidR="28B88775" w:rsidRPr="001414EF">
        <w:rPr>
          <w:rFonts w:ascii="Arial" w:hAnsi="Arial" w:cs="Arial"/>
          <w:b/>
          <w:bCs/>
        </w:rPr>
        <w:t xml:space="preserve">CONTROLO DE QUALIDADE </w:t>
      </w:r>
    </w:p>
    <w:p w14:paraId="736C649F" w14:textId="3E133314" w:rsidR="4CAB53E4" w:rsidRPr="001414EF" w:rsidRDefault="4CAB53E4" w:rsidP="59EE174B">
      <w:pPr>
        <w:spacing w:before="240" w:after="240"/>
        <w:jc w:val="both"/>
        <w:rPr>
          <w:rFonts w:ascii="Arial" w:eastAsia="Arial" w:hAnsi="Arial" w:cs="Arial"/>
        </w:rPr>
      </w:pPr>
      <w:r w:rsidRPr="001414EF">
        <w:rPr>
          <w:rFonts w:ascii="Arial" w:eastAsia="Arial" w:hAnsi="Arial" w:cs="Arial"/>
        </w:rPr>
        <w:t xml:space="preserve">Após a conclusão do relatório narrativo, espera-se que os </w:t>
      </w:r>
      <w:r w:rsidR="004F2A2C">
        <w:rPr>
          <w:rFonts w:ascii="Arial" w:eastAsia="Arial" w:hAnsi="Arial" w:cs="Arial"/>
        </w:rPr>
        <w:t>MR</w:t>
      </w:r>
      <w:r w:rsidRPr="001414EF">
        <w:rPr>
          <w:rFonts w:ascii="Arial" w:eastAsia="Arial" w:hAnsi="Arial" w:cs="Arial"/>
        </w:rPr>
        <w:t xml:space="preserve"> apresentem a primeira versão preliminar ao </w:t>
      </w:r>
      <w:r w:rsidR="6CE7FAA5" w:rsidRPr="001414EF">
        <w:rPr>
          <w:rFonts w:ascii="Arial" w:eastAsia="Arial" w:hAnsi="Arial" w:cs="Arial"/>
        </w:rPr>
        <w:t xml:space="preserve">consórcio </w:t>
      </w:r>
      <w:r w:rsidRPr="001414EF">
        <w:rPr>
          <w:rFonts w:ascii="Arial" w:eastAsia="Arial" w:hAnsi="Arial" w:cs="Arial"/>
        </w:rPr>
        <w:t xml:space="preserve">para uma revisão inicial. Durante esta fase, poderão ser solicitadas informações adicionais, fontes ou alterações, e serão fornecidos comentários. Os </w:t>
      </w:r>
      <w:r w:rsidR="004F2A2C">
        <w:rPr>
          <w:rFonts w:ascii="Arial" w:eastAsia="Arial" w:hAnsi="Arial" w:cs="Arial"/>
        </w:rPr>
        <w:t>MR</w:t>
      </w:r>
      <w:r w:rsidRPr="001414EF">
        <w:rPr>
          <w:rFonts w:ascii="Arial" w:eastAsia="Arial" w:hAnsi="Arial" w:cs="Arial"/>
        </w:rPr>
        <w:t xml:space="preserve"> devem, em seguida, incorporar o feedback do consórcio e apresentar uma segunda versão preliminar revista.</w:t>
      </w:r>
    </w:p>
    <w:p w14:paraId="52B88533" w14:textId="41C571D7" w:rsidR="4CAB53E4" w:rsidRPr="001414EF" w:rsidRDefault="4CAB53E4" w:rsidP="59EE174B">
      <w:pPr>
        <w:spacing w:before="240" w:after="240"/>
        <w:jc w:val="both"/>
        <w:rPr>
          <w:rFonts w:ascii="Arial" w:eastAsia="Arial" w:hAnsi="Arial" w:cs="Arial"/>
        </w:rPr>
      </w:pPr>
      <w:r w:rsidRPr="001414EF">
        <w:rPr>
          <w:rFonts w:ascii="Arial" w:eastAsia="Arial" w:hAnsi="Arial" w:cs="Arial"/>
        </w:rPr>
        <w:t xml:space="preserve">Será realizada uma segunda ronda de revisão por outro investigador do consórcio que não tenha participado na revisão inicial, garantindo o controlo de qualidade final. Espera-se que os </w:t>
      </w:r>
      <w:r w:rsidR="004F2A2C">
        <w:rPr>
          <w:rFonts w:ascii="Arial" w:eastAsia="Arial" w:hAnsi="Arial" w:cs="Arial"/>
        </w:rPr>
        <w:t>MR</w:t>
      </w:r>
      <w:r w:rsidRPr="001414EF">
        <w:rPr>
          <w:rFonts w:ascii="Arial" w:eastAsia="Arial" w:hAnsi="Arial" w:cs="Arial"/>
        </w:rPr>
        <w:t xml:space="preserve"> respondam aos comentários em tempo útil, de modo a manter o calendário do ciclo de investigação e garantir a publicação atempada.</w:t>
      </w:r>
    </w:p>
    <w:p w14:paraId="5C104185" w14:textId="57237BD4" w:rsidR="007D5C30" w:rsidRPr="001414EF" w:rsidRDefault="2995FEFC" w:rsidP="59EE174B">
      <w:pPr>
        <w:jc w:val="both"/>
        <w:rPr>
          <w:rFonts w:ascii="Arial" w:hAnsi="Arial" w:cs="Arial"/>
          <w:b/>
          <w:bCs/>
        </w:rPr>
      </w:pPr>
      <w:r w:rsidRPr="001414EF">
        <w:rPr>
          <w:rFonts w:ascii="Arial" w:hAnsi="Arial" w:cs="Arial"/>
          <w:b/>
          <w:bCs/>
        </w:rPr>
        <w:t xml:space="preserve">I. </w:t>
      </w:r>
      <w:r w:rsidR="4B618608" w:rsidRPr="001414EF">
        <w:rPr>
          <w:rFonts w:ascii="Arial" w:hAnsi="Arial" w:cs="Arial"/>
          <w:b/>
          <w:bCs/>
        </w:rPr>
        <w:t xml:space="preserve"> EDIÇÃO </w:t>
      </w:r>
      <w:r w:rsidR="11E1E82A" w:rsidRPr="001414EF">
        <w:rPr>
          <w:rFonts w:ascii="Arial" w:hAnsi="Arial" w:cs="Arial"/>
          <w:b/>
          <w:bCs/>
        </w:rPr>
        <w:t>E TRADUÇÃO</w:t>
      </w:r>
    </w:p>
    <w:p w14:paraId="4FB10C82" w14:textId="5B5B8A8B" w:rsidR="11E1E82A" w:rsidRPr="001414EF" w:rsidRDefault="11E1E82A" w:rsidP="59EE174B">
      <w:pPr>
        <w:jc w:val="both"/>
        <w:rPr>
          <w:rFonts w:ascii="Arial" w:eastAsia="Arial" w:hAnsi="Arial" w:cs="Arial"/>
        </w:rPr>
      </w:pPr>
      <w:r w:rsidRPr="001414EF">
        <w:rPr>
          <w:rFonts w:ascii="Arial" w:eastAsia="Arial" w:hAnsi="Arial" w:cs="Arial"/>
        </w:rPr>
        <w:t>Assim que a segunda versão preliminar tiver sido revista e todos os comentários incorporados, a versão final será enviada para revisão</w:t>
      </w:r>
      <w:r w:rsidR="6F429252" w:rsidRPr="001414EF">
        <w:rPr>
          <w:rFonts w:ascii="Arial" w:eastAsia="Arial" w:hAnsi="Arial" w:cs="Arial"/>
        </w:rPr>
        <w:t xml:space="preserve"> linguística </w:t>
      </w:r>
      <w:r w:rsidRPr="001414EF">
        <w:rPr>
          <w:rFonts w:ascii="Arial" w:eastAsia="Arial" w:hAnsi="Arial" w:cs="Arial"/>
        </w:rPr>
        <w:t xml:space="preserve">e tradução, </w:t>
      </w:r>
      <w:r w:rsidR="66D48C39" w:rsidRPr="001414EF">
        <w:rPr>
          <w:rFonts w:ascii="Arial" w:hAnsi="Arial" w:cs="Arial"/>
        </w:rPr>
        <w:t>quando necessário</w:t>
      </w:r>
      <w:r w:rsidRPr="001414EF">
        <w:rPr>
          <w:rFonts w:ascii="Arial" w:eastAsia="Arial" w:hAnsi="Arial" w:cs="Arial"/>
        </w:rPr>
        <w:t>.</w:t>
      </w:r>
    </w:p>
    <w:p w14:paraId="09A0E4CD" w14:textId="77777777" w:rsidR="00DC10A1" w:rsidRPr="001414EF" w:rsidRDefault="00DC10A1" w:rsidP="59EE174B">
      <w:pPr>
        <w:jc w:val="both"/>
        <w:rPr>
          <w:rFonts w:ascii="Arial" w:hAnsi="Arial" w:cs="Arial"/>
          <w:highlight w:val="red"/>
        </w:rPr>
      </w:pPr>
    </w:p>
    <w:p w14:paraId="618B4769" w14:textId="0118E021" w:rsidR="00DC10A1" w:rsidRPr="001414EF" w:rsidRDefault="11420806" w:rsidP="59EE174B">
      <w:pPr>
        <w:pStyle w:val="Ttulo2"/>
        <w:rPr>
          <w:rFonts w:ascii="Arial" w:hAnsi="Arial" w:cs="Arial"/>
          <w:b/>
          <w:bCs/>
        </w:rPr>
      </w:pPr>
      <w:bookmarkStart w:id="4" w:name="_Toc234829750"/>
      <w:r w:rsidRPr="001414EF">
        <w:rPr>
          <w:rFonts w:ascii="Arial" w:hAnsi="Arial" w:cs="Arial"/>
          <w:b/>
          <w:bCs/>
        </w:rPr>
        <w:t>CONCEÇÃO E PUBLICAÇÃO</w:t>
      </w:r>
      <w:bookmarkEnd w:id="4"/>
    </w:p>
    <w:p w14:paraId="4A6BDDF5" w14:textId="77777777" w:rsidR="00045418" w:rsidRPr="001414EF" w:rsidRDefault="00045418" w:rsidP="59EE174B">
      <w:pPr>
        <w:jc w:val="both"/>
        <w:rPr>
          <w:rFonts w:ascii="Arial" w:hAnsi="Arial" w:cs="Arial"/>
        </w:rPr>
      </w:pPr>
    </w:p>
    <w:p w14:paraId="698314EC" w14:textId="37927230" w:rsidR="00045418" w:rsidRPr="001414EF" w:rsidRDefault="41A074CC" w:rsidP="59EE174B">
      <w:pPr>
        <w:jc w:val="both"/>
        <w:rPr>
          <w:rFonts w:ascii="Arial" w:hAnsi="Arial" w:cs="Arial"/>
          <w:b/>
          <w:bCs/>
        </w:rPr>
      </w:pPr>
      <w:r w:rsidRPr="001414EF">
        <w:rPr>
          <w:rFonts w:ascii="Arial" w:hAnsi="Arial" w:cs="Arial"/>
          <w:b/>
          <w:bCs/>
        </w:rPr>
        <w:t>J</w:t>
      </w:r>
      <w:r w:rsidR="02D5004A" w:rsidRPr="001414EF">
        <w:rPr>
          <w:rFonts w:ascii="Arial" w:hAnsi="Arial" w:cs="Arial"/>
          <w:b/>
          <w:bCs/>
        </w:rPr>
        <w:t xml:space="preserve">. CONCEÇÃO </w:t>
      </w:r>
    </w:p>
    <w:p w14:paraId="4780C273" w14:textId="3B4265BC" w:rsidR="00045418" w:rsidRPr="001414EF" w:rsidRDefault="02D5004A" w:rsidP="59EE174B">
      <w:pPr>
        <w:jc w:val="both"/>
        <w:rPr>
          <w:rFonts w:ascii="Arial" w:hAnsi="Arial" w:cs="Arial"/>
        </w:rPr>
      </w:pPr>
      <w:r w:rsidRPr="001414EF">
        <w:rPr>
          <w:rFonts w:ascii="Arial" w:hAnsi="Arial" w:cs="Arial"/>
        </w:rPr>
        <w:t>O consórcio será responsável pel</w:t>
      </w:r>
      <w:r w:rsidR="003D05F8">
        <w:rPr>
          <w:rFonts w:ascii="Arial" w:hAnsi="Arial" w:cs="Arial"/>
        </w:rPr>
        <w:t>a</w:t>
      </w:r>
      <w:r w:rsidRPr="001414EF">
        <w:rPr>
          <w:rFonts w:ascii="Arial" w:hAnsi="Arial" w:cs="Arial"/>
        </w:rPr>
        <w:t xml:space="preserve"> </w:t>
      </w:r>
      <w:r w:rsidR="003D05F8">
        <w:rPr>
          <w:rFonts w:ascii="Arial" w:hAnsi="Arial" w:cs="Arial"/>
        </w:rPr>
        <w:t>conceção gráfica do relatório</w:t>
      </w:r>
      <w:r w:rsidRPr="001414EF">
        <w:rPr>
          <w:rFonts w:ascii="Arial" w:hAnsi="Arial" w:cs="Arial"/>
        </w:rPr>
        <w:t xml:space="preserve">. </w:t>
      </w:r>
    </w:p>
    <w:p w14:paraId="5C898D3A" w14:textId="64F6C050" w:rsidR="00045418" w:rsidRPr="001414EF" w:rsidRDefault="00045418" w:rsidP="59EE174B">
      <w:pPr>
        <w:jc w:val="both"/>
        <w:rPr>
          <w:rFonts w:ascii="Arial" w:hAnsi="Arial" w:cs="Arial"/>
          <w:b/>
          <w:bCs/>
        </w:rPr>
      </w:pPr>
    </w:p>
    <w:p w14:paraId="15F9A4F1" w14:textId="6060D3C0" w:rsidR="00045418" w:rsidRPr="001414EF" w:rsidRDefault="53456F30" w:rsidP="59EE174B">
      <w:pPr>
        <w:jc w:val="both"/>
        <w:rPr>
          <w:rFonts w:ascii="Arial" w:hAnsi="Arial" w:cs="Arial"/>
          <w:b/>
          <w:bCs/>
        </w:rPr>
      </w:pPr>
      <w:r w:rsidRPr="001414EF">
        <w:rPr>
          <w:rFonts w:ascii="Arial" w:hAnsi="Arial" w:cs="Arial"/>
          <w:b/>
          <w:bCs/>
        </w:rPr>
        <w:t>K. APROVAÇÃO FINAL</w:t>
      </w:r>
    </w:p>
    <w:p w14:paraId="23B05712" w14:textId="3D822ACD" w:rsidR="00045418" w:rsidRPr="001414EF" w:rsidRDefault="00E01316" w:rsidP="6221F6AB">
      <w:pPr>
        <w:jc w:val="both"/>
        <w:rPr>
          <w:rFonts w:ascii="Arial" w:hAnsi="Arial" w:cs="Arial"/>
          <w:b/>
          <w:bCs/>
        </w:rPr>
      </w:pPr>
      <w:r>
        <w:rPr>
          <w:rFonts w:ascii="Arial" w:hAnsi="Arial" w:cs="Arial"/>
        </w:rPr>
        <w:t xml:space="preserve">Aprovação do relatório </w:t>
      </w:r>
      <w:r w:rsidRPr="001414EF">
        <w:rPr>
          <w:rFonts w:ascii="Arial" w:hAnsi="Arial" w:cs="Arial"/>
        </w:rPr>
        <w:t>antes da sua publicação</w:t>
      </w:r>
      <w:r>
        <w:rPr>
          <w:rFonts w:ascii="Arial" w:hAnsi="Arial" w:cs="Arial"/>
        </w:rPr>
        <w:t xml:space="preserve">, pelo </w:t>
      </w:r>
      <w:r w:rsidR="6A803599" w:rsidRPr="001414EF">
        <w:rPr>
          <w:rFonts w:ascii="Arial" w:hAnsi="Arial" w:cs="Arial"/>
        </w:rPr>
        <w:t xml:space="preserve">Gestor do Programa Global e </w:t>
      </w:r>
      <w:r>
        <w:rPr>
          <w:rFonts w:ascii="Arial" w:hAnsi="Arial" w:cs="Arial"/>
        </w:rPr>
        <w:t>pelo</w:t>
      </w:r>
      <w:r w:rsidR="6A803599" w:rsidRPr="001414EF">
        <w:rPr>
          <w:rFonts w:ascii="Arial" w:hAnsi="Arial" w:cs="Arial"/>
        </w:rPr>
        <w:t xml:space="preserve"> Responsável pela Comunicação da Hivos</w:t>
      </w:r>
      <w:r>
        <w:rPr>
          <w:rFonts w:ascii="Arial" w:hAnsi="Arial" w:cs="Arial"/>
        </w:rPr>
        <w:t>.</w:t>
      </w:r>
    </w:p>
    <w:p w14:paraId="53393DF6" w14:textId="55ED36BB" w:rsidR="51D9F959" w:rsidRPr="001414EF" w:rsidRDefault="51D9F959" w:rsidP="51D9F959">
      <w:pPr>
        <w:jc w:val="both"/>
        <w:rPr>
          <w:rFonts w:ascii="Arial" w:hAnsi="Arial" w:cs="Arial"/>
          <w:b/>
          <w:bCs/>
        </w:rPr>
      </w:pPr>
    </w:p>
    <w:p w14:paraId="2C156F50" w14:textId="59A85731" w:rsidR="00074075" w:rsidRPr="001414EF" w:rsidRDefault="20A4B2FA" w:rsidP="59EE174B">
      <w:pPr>
        <w:jc w:val="both"/>
        <w:rPr>
          <w:rFonts w:ascii="Arial" w:hAnsi="Arial" w:cs="Arial"/>
          <w:b/>
          <w:bCs/>
        </w:rPr>
      </w:pPr>
      <w:r w:rsidRPr="001414EF">
        <w:rPr>
          <w:rFonts w:ascii="Arial" w:hAnsi="Arial" w:cs="Arial"/>
          <w:b/>
          <w:bCs/>
        </w:rPr>
        <w:t xml:space="preserve">L. PUBLICAÇÃO DO RELATÓRIO </w:t>
      </w:r>
    </w:p>
    <w:p w14:paraId="4CA2825D" w14:textId="2B86DA3A" w:rsidR="007C7926" w:rsidRPr="001414EF" w:rsidRDefault="006655D8" w:rsidP="0F782FCC">
      <w:pPr>
        <w:jc w:val="both"/>
        <w:rPr>
          <w:rFonts w:ascii="Arial" w:hAnsi="Arial" w:cs="Arial"/>
        </w:rPr>
      </w:pPr>
      <w:r w:rsidRPr="001414EF">
        <w:rPr>
          <w:rFonts w:ascii="Arial" w:hAnsi="Arial" w:cs="Arial"/>
        </w:rPr>
        <w:t xml:space="preserve">O relatório será publicado no </w:t>
      </w:r>
      <w:r w:rsidR="353F06CD" w:rsidRPr="001414EF">
        <w:rPr>
          <w:rFonts w:ascii="Arial" w:hAnsi="Arial" w:cs="Arial"/>
        </w:rPr>
        <w:t>sítio Web</w:t>
      </w:r>
      <w:r w:rsidRPr="001414EF">
        <w:rPr>
          <w:rFonts w:ascii="Arial" w:hAnsi="Arial" w:cs="Arial"/>
        </w:rPr>
        <w:t xml:space="preserve"> da </w:t>
      </w:r>
      <w:r w:rsidR="00E01316">
        <w:rPr>
          <w:rFonts w:ascii="Arial" w:hAnsi="Arial" w:cs="Arial"/>
        </w:rPr>
        <w:t>EU SEE</w:t>
      </w:r>
      <w:r w:rsidR="4FD4A8DC" w:rsidRPr="001414EF">
        <w:rPr>
          <w:rFonts w:ascii="Arial" w:hAnsi="Arial" w:cs="Arial"/>
        </w:rPr>
        <w:t>.</w:t>
      </w:r>
    </w:p>
    <w:p w14:paraId="113F4330" w14:textId="77777777" w:rsidR="007C7926" w:rsidRPr="001414EF" w:rsidRDefault="007C7926" w:rsidP="59EE174B">
      <w:pPr>
        <w:jc w:val="both"/>
        <w:rPr>
          <w:rFonts w:ascii="Arial" w:hAnsi="Arial" w:cs="Arial"/>
          <w:b/>
          <w:bCs/>
        </w:rPr>
      </w:pPr>
    </w:p>
    <w:p w14:paraId="68CE181B" w14:textId="77777777" w:rsidR="00E121CD" w:rsidRDefault="00E121CD">
      <w:pPr>
        <w:rPr>
          <w:rFonts w:ascii="Arial" w:eastAsiaTheme="majorEastAsia" w:hAnsi="Arial" w:cs="Arial"/>
          <w:b/>
          <w:bCs/>
          <w:color w:val="0F4761" w:themeColor="accent1" w:themeShade="BF"/>
          <w:sz w:val="32"/>
          <w:szCs w:val="32"/>
        </w:rPr>
      </w:pPr>
      <w:r>
        <w:rPr>
          <w:rFonts w:ascii="Arial" w:hAnsi="Arial" w:cs="Arial"/>
          <w:b/>
          <w:bCs/>
        </w:rPr>
        <w:br w:type="page"/>
      </w:r>
    </w:p>
    <w:p w14:paraId="1BAB7765" w14:textId="7F1BCE81" w:rsidR="11AC2183" w:rsidRPr="001414EF" w:rsidRDefault="304CEEAC" w:rsidP="59EE174B">
      <w:pPr>
        <w:pStyle w:val="Ttulo2"/>
        <w:rPr>
          <w:rFonts w:ascii="Arial" w:hAnsi="Arial" w:cs="Arial"/>
          <w:b/>
          <w:bCs/>
        </w:rPr>
      </w:pPr>
      <w:bookmarkStart w:id="5" w:name="_Toc234829751"/>
      <w:r w:rsidRPr="001414EF">
        <w:rPr>
          <w:rFonts w:ascii="Arial" w:hAnsi="Arial" w:cs="Arial"/>
          <w:b/>
          <w:bCs/>
        </w:rPr>
        <w:lastRenderedPageBreak/>
        <w:t>ANEXO</w:t>
      </w:r>
      <w:r w:rsidR="004911CF">
        <w:rPr>
          <w:rFonts w:ascii="Arial" w:hAnsi="Arial" w:cs="Arial"/>
          <w:b/>
          <w:bCs/>
        </w:rPr>
        <w:t>S</w:t>
      </w:r>
      <w:bookmarkEnd w:id="5"/>
    </w:p>
    <w:p w14:paraId="4A4E5895" w14:textId="69FFA52A" w:rsidR="6221F6AB" w:rsidRPr="001414EF" w:rsidRDefault="6221F6AB" w:rsidP="59EE174B">
      <w:pPr>
        <w:rPr>
          <w:rFonts w:ascii="Arial" w:hAnsi="Arial" w:cs="Arial"/>
        </w:rPr>
      </w:pPr>
    </w:p>
    <w:p w14:paraId="511F3CB6" w14:textId="71E31417" w:rsidR="23D8E4D7" w:rsidRPr="001414EF" w:rsidRDefault="2C30F61B" w:rsidP="59EE174B">
      <w:pPr>
        <w:pStyle w:val="Ttulo3"/>
        <w:rPr>
          <w:rFonts w:ascii="Arial" w:hAnsi="Arial" w:cs="Arial"/>
        </w:rPr>
      </w:pPr>
      <w:bookmarkStart w:id="6" w:name="_Definitions_of_Principles"/>
      <w:bookmarkStart w:id="7" w:name="_Toc234829752"/>
      <w:r w:rsidRPr="001414EF">
        <w:rPr>
          <w:rFonts w:ascii="Arial" w:hAnsi="Arial" w:cs="Arial"/>
        </w:rPr>
        <w:t>Definições de Princípios e Dimensões</w:t>
      </w:r>
      <w:bookmarkEnd w:id="6"/>
      <w:bookmarkEnd w:id="7"/>
    </w:p>
    <w:p w14:paraId="750E8583" w14:textId="1E8342B2" w:rsidR="6221F6AB" w:rsidRPr="001414EF" w:rsidRDefault="6221F6AB" w:rsidP="59EE174B">
      <w:pPr>
        <w:rPr>
          <w:rFonts w:ascii="Arial" w:hAnsi="Arial" w:cs="Arial"/>
        </w:rPr>
      </w:pPr>
    </w:p>
    <w:tbl>
      <w:tblPr>
        <w:tblStyle w:val="TabelacomGrelha"/>
        <w:tblW w:w="0" w:type="auto"/>
        <w:tblLayout w:type="fixed"/>
        <w:tblLook w:val="06A0" w:firstRow="1" w:lastRow="0" w:firstColumn="1" w:lastColumn="0" w:noHBand="1" w:noVBand="1"/>
      </w:tblPr>
      <w:tblGrid>
        <w:gridCol w:w="4912"/>
        <w:gridCol w:w="4102"/>
      </w:tblGrid>
      <w:tr w:rsidR="6221F6AB" w:rsidRPr="001414EF" w14:paraId="61E15F86" w14:textId="77777777" w:rsidTr="3799F2D6">
        <w:trPr>
          <w:trHeight w:val="2061"/>
        </w:trPr>
        <w:tc>
          <w:tcPr>
            <w:tcW w:w="4912" w:type="dxa"/>
            <w:vMerge w:val="restart"/>
            <w:vAlign w:val="center"/>
          </w:tcPr>
          <w:p w14:paraId="05C2F7D4" w14:textId="3B288642" w:rsidR="12207E20" w:rsidRPr="001414EF" w:rsidRDefault="059769B9" w:rsidP="2C5C2622">
            <w:pPr>
              <w:rPr>
                <w:rFonts w:ascii="Arial" w:eastAsia="Arial" w:hAnsi="Arial" w:cs="Arial"/>
                <w:b/>
                <w:bCs/>
                <w:color w:val="0F4761" w:themeColor="accent1" w:themeShade="BF"/>
              </w:rPr>
            </w:pPr>
            <w:r w:rsidRPr="001414EF">
              <w:rPr>
                <w:rFonts w:ascii="Arial" w:eastAsia="Arial" w:hAnsi="Arial" w:cs="Arial"/>
                <w:b/>
                <w:bCs/>
                <w:color w:val="0F4761" w:themeColor="accent1" w:themeShade="BF"/>
              </w:rPr>
              <w:t>Princípio 1</w:t>
            </w:r>
          </w:p>
          <w:p w14:paraId="25534175" w14:textId="43AF3642" w:rsidR="12207E20" w:rsidRPr="001414EF" w:rsidRDefault="059769B9" w:rsidP="2C5C2622">
            <w:pPr>
              <w:rPr>
                <w:rFonts w:ascii="Arial" w:eastAsia="Arial" w:hAnsi="Arial" w:cs="Arial"/>
                <w:b/>
                <w:bCs/>
                <w:color w:val="171717" w:themeColor="background2" w:themeShade="1A"/>
              </w:rPr>
            </w:pPr>
            <w:r w:rsidRPr="001414EF">
              <w:rPr>
                <w:rFonts w:ascii="Arial" w:eastAsia="Arial" w:hAnsi="Arial" w:cs="Arial"/>
                <w:b/>
                <w:bCs/>
                <w:color w:val="171717" w:themeColor="background2" w:themeShade="1A"/>
              </w:rPr>
              <w:t>Respeito e proteção das liberdades cívicas fundamentais</w:t>
            </w:r>
          </w:p>
          <w:p w14:paraId="6378F7A3" w14:textId="2F7A52A4" w:rsidR="6221F6AB" w:rsidRPr="001414EF" w:rsidRDefault="6221F6AB" w:rsidP="2C5C2622">
            <w:pPr>
              <w:rPr>
                <w:rFonts w:ascii="Arial" w:eastAsia="Arial" w:hAnsi="Arial" w:cs="Arial"/>
                <w:color w:val="171717" w:themeColor="background2" w:themeShade="1A"/>
              </w:rPr>
            </w:pPr>
          </w:p>
          <w:p w14:paraId="19859118" w14:textId="5C0BC20F" w:rsidR="12207E20" w:rsidRPr="001414EF" w:rsidRDefault="059769B9" w:rsidP="2C5C2622">
            <w:pPr>
              <w:rPr>
                <w:rFonts w:ascii="Arial" w:eastAsia="Arial" w:hAnsi="Arial" w:cs="Arial"/>
                <w:color w:val="171717" w:themeColor="background2" w:themeShade="1A"/>
              </w:rPr>
            </w:pPr>
            <w:r w:rsidRPr="001414EF">
              <w:rPr>
                <w:rFonts w:ascii="Arial" w:eastAsia="Arial" w:hAnsi="Arial" w:cs="Arial"/>
                <w:color w:val="171717" w:themeColor="background2" w:themeShade="1A"/>
              </w:rPr>
              <w:t>Um ambiente propício à sociedade civil requer algumas condições subjacentes para que o funcionamento da sociedade civil seja favorável.</w:t>
            </w:r>
          </w:p>
          <w:p w14:paraId="35DD8EA7" w14:textId="7A28BD5F" w:rsidR="6221F6AB" w:rsidRPr="001414EF" w:rsidRDefault="6221F6AB" w:rsidP="2C5C2622">
            <w:pPr>
              <w:rPr>
                <w:rFonts w:ascii="Arial" w:eastAsia="Arial" w:hAnsi="Arial" w:cs="Arial"/>
                <w:color w:val="171717" w:themeColor="background2" w:themeShade="1A"/>
              </w:rPr>
            </w:pPr>
          </w:p>
          <w:p w14:paraId="28AD46AE" w14:textId="08A5DF16" w:rsidR="12207E20" w:rsidRPr="001414EF" w:rsidRDefault="059769B9" w:rsidP="2C5C2622">
            <w:pPr>
              <w:rPr>
                <w:rFonts w:ascii="Arial" w:eastAsia="Arial" w:hAnsi="Arial" w:cs="Arial"/>
                <w:color w:val="171717" w:themeColor="background2" w:themeShade="1A"/>
              </w:rPr>
            </w:pPr>
            <w:r w:rsidRPr="001414EF">
              <w:rPr>
                <w:rFonts w:ascii="Arial" w:eastAsia="Arial" w:hAnsi="Arial" w:cs="Arial"/>
                <w:color w:val="171717" w:themeColor="background2" w:themeShade="1A"/>
              </w:rPr>
              <w:t>A liberdade de associação, de reunião pacífica e de expressão deve ser respeitada e protegida para todos, estabelecendo as bases para o florescimento da sociedade civil.</w:t>
            </w:r>
          </w:p>
          <w:p w14:paraId="5FB41C1A" w14:textId="50002943" w:rsidR="6221F6AB" w:rsidRPr="001414EF" w:rsidRDefault="6221F6AB" w:rsidP="59EE174B">
            <w:pPr>
              <w:rPr>
                <w:rFonts w:ascii="Arial" w:eastAsia="Arial" w:hAnsi="Arial" w:cs="Arial"/>
              </w:rPr>
            </w:pPr>
          </w:p>
        </w:tc>
        <w:tc>
          <w:tcPr>
            <w:tcW w:w="4102" w:type="dxa"/>
            <w:vAlign w:val="center"/>
          </w:tcPr>
          <w:p w14:paraId="35E02BB4" w14:textId="4381712D" w:rsidR="12207E20" w:rsidRPr="001414EF" w:rsidRDefault="059769B9" w:rsidP="2C5C2622">
            <w:pPr>
              <w:rPr>
                <w:rFonts w:ascii="Arial" w:eastAsia="Arial" w:hAnsi="Arial" w:cs="Arial"/>
                <w:b/>
                <w:bCs/>
                <w:color w:val="0F4761" w:themeColor="accent1" w:themeShade="BF"/>
              </w:rPr>
            </w:pPr>
            <w:r w:rsidRPr="001414EF">
              <w:rPr>
                <w:rFonts w:ascii="Arial" w:eastAsia="Arial" w:hAnsi="Arial" w:cs="Arial"/>
                <w:b/>
                <w:bCs/>
                <w:color w:val="0F4761" w:themeColor="accent1" w:themeShade="BF"/>
              </w:rPr>
              <w:t>Dimensão 1.1</w:t>
            </w:r>
          </w:p>
          <w:p w14:paraId="57597CBE" w14:textId="60021FC4" w:rsidR="763430AC" w:rsidRPr="001414EF" w:rsidRDefault="09DF42DB" w:rsidP="2C5C2622">
            <w:pPr>
              <w:rPr>
                <w:rFonts w:ascii="Arial" w:eastAsia="Arial" w:hAnsi="Arial" w:cs="Arial"/>
                <w:b/>
                <w:bCs/>
                <w:color w:val="171717" w:themeColor="background2" w:themeShade="1A"/>
              </w:rPr>
            </w:pPr>
            <w:r w:rsidRPr="001414EF">
              <w:rPr>
                <w:rFonts w:ascii="Arial" w:eastAsia="Arial" w:hAnsi="Arial" w:cs="Arial"/>
                <w:b/>
                <w:bCs/>
                <w:color w:val="171717" w:themeColor="background2" w:themeShade="1A"/>
              </w:rPr>
              <w:t xml:space="preserve">Liberdade de </w:t>
            </w:r>
            <w:r w:rsidR="60F932A4" w:rsidRPr="001414EF">
              <w:rPr>
                <w:rFonts w:ascii="Arial" w:eastAsia="Arial" w:hAnsi="Arial" w:cs="Arial"/>
                <w:b/>
                <w:bCs/>
                <w:color w:val="171717" w:themeColor="background2" w:themeShade="1A"/>
              </w:rPr>
              <w:t>associação</w:t>
            </w:r>
          </w:p>
          <w:p w14:paraId="4EFC1168" w14:textId="751A1072" w:rsidR="763430AC" w:rsidRPr="001414EF" w:rsidRDefault="09DF42DB" w:rsidP="6221F6AB">
            <w:pPr>
              <w:rPr>
                <w:rFonts w:ascii="Arial" w:eastAsia="Arial" w:hAnsi="Arial" w:cs="Arial"/>
              </w:rPr>
            </w:pPr>
            <w:r w:rsidRPr="001414EF">
              <w:rPr>
                <w:rFonts w:ascii="Arial" w:eastAsia="Arial" w:hAnsi="Arial" w:cs="Arial"/>
                <w:color w:val="171717" w:themeColor="background2" w:themeShade="1A"/>
              </w:rPr>
              <w:t xml:space="preserve">O direito dos indivíduos de formar ou aderir a grupos formais ou informais para empreenderem ações coletivas sem registo obrigatório.  </w:t>
            </w:r>
          </w:p>
        </w:tc>
      </w:tr>
      <w:tr w:rsidR="6221F6AB" w:rsidRPr="001414EF" w14:paraId="6AB32774" w14:textId="77777777" w:rsidTr="3799F2D6">
        <w:trPr>
          <w:trHeight w:val="2062"/>
        </w:trPr>
        <w:tc>
          <w:tcPr>
            <w:tcW w:w="4912" w:type="dxa"/>
            <w:vMerge/>
          </w:tcPr>
          <w:p w14:paraId="5E73B4B9" w14:textId="77777777" w:rsidR="00B42297" w:rsidRPr="001414EF" w:rsidRDefault="00B42297">
            <w:pPr>
              <w:rPr>
                <w:rFonts w:ascii="Arial" w:hAnsi="Arial" w:cs="Arial"/>
              </w:rPr>
            </w:pPr>
          </w:p>
        </w:tc>
        <w:tc>
          <w:tcPr>
            <w:tcW w:w="4102" w:type="dxa"/>
            <w:vAlign w:val="center"/>
          </w:tcPr>
          <w:p w14:paraId="21B25BE5" w14:textId="33D137C5" w:rsidR="17F5AEBD" w:rsidRPr="001414EF" w:rsidRDefault="0AB6CEEC" w:rsidP="2C5C2622">
            <w:pPr>
              <w:rPr>
                <w:rFonts w:ascii="Arial" w:eastAsia="Arial" w:hAnsi="Arial" w:cs="Arial"/>
                <w:b/>
                <w:bCs/>
                <w:color w:val="0F4761" w:themeColor="accent1" w:themeShade="BF"/>
              </w:rPr>
            </w:pPr>
            <w:r w:rsidRPr="001414EF">
              <w:rPr>
                <w:rFonts w:ascii="Arial" w:eastAsia="Arial" w:hAnsi="Arial" w:cs="Arial"/>
                <w:b/>
                <w:bCs/>
                <w:color w:val="0F4761" w:themeColor="accent1" w:themeShade="BF"/>
              </w:rPr>
              <w:t>Dimensão 1.2</w:t>
            </w:r>
          </w:p>
          <w:p w14:paraId="3D1BC682" w14:textId="6BF24199" w:rsidR="763430AC" w:rsidRPr="001414EF" w:rsidRDefault="09DF42DB" w:rsidP="2C5C2622">
            <w:pPr>
              <w:rPr>
                <w:rFonts w:ascii="Arial" w:eastAsia="Arial" w:hAnsi="Arial" w:cs="Arial"/>
                <w:b/>
                <w:bCs/>
                <w:color w:val="171717" w:themeColor="background2" w:themeShade="1A"/>
              </w:rPr>
            </w:pPr>
            <w:r w:rsidRPr="001414EF">
              <w:rPr>
                <w:rFonts w:ascii="Arial" w:eastAsia="Arial" w:hAnsi="Arial" w:cs="Arial"/>
                <w:b/>
                <w:bCs/>
                <w:color w:val="171717" w:themeColor="background2" w:themeShade="1A"/>
              </w:rPr>
              <w:t>Liberdade de reunião pacífica</w:t>
            </w:r>
          </w:p>
          <w:p w14:paraId="26046DCA" w14:textId="0FFA37C1" w:rsidR="763430AC" w:rsidRPr="001414EF" w:rsidRDefault="09DF42DB" w:rsidP="6221F6AB">
            <w:pPr>
              <w:rPr>
                <w:rFonts w:ascii="Arial" w:eastAsia="Arial" w:hAnsi="Arial" w:cs="Arial"/>
              </w:rPr>
            </w:pPr>
            <w:r w:rsidRPr="001414EF">
              <w:rPr>
                <w:rFonts w:ascii="Arial" w:eastAsia="Arial" w:hAnsi="Arial" w:cs="Arial"/>
                <w:color w:val="171717" w:themeColor="background2" w:themeShade="1A"/>
              </w:rPr>
              <w:t>O direito de se reunir para protestos, manifestações ou outras ações coletivas com o objetivo de expressar, promover e defender interesses comuns</w:t>
            </w:r>
          </w:p>
        </w:tc>
      </w:tr>
      <w:tr w:rsidR="6221F6AB" w:rsidRPr="001414EF" w14:paraId="38179167" w14:textId="77777777" w:rsidTr="3799F2D6">
        <w:trPr>
          <w:trHeight w:val="2835"/>
        </w:trPr>
        <w:tc>
          <w:tcPr>
            <w:tcW w:w="4912" w:type="dxa"/>
            <w:vMerge/>
          </w:tcPr>
          <w:p w14:paraId="22502B51" w14:textId="77777777" w:rsidR="00B42297" w:rsidRPr="001414EF" w:rsidRDefault="00B42297">
            <w:pPr>
              <w:rPr>
                <w:rFonts w:ascii="Arial" w:hAnsi="Arial" w:cs="Arial"/>
              </w:rPr>
            </w:pPr>
          </w:p>
        </w:tc>
        <w:tc>
          <w:tcPr>
            <w:tcW w:w="4102" w:type="dxa"/>
            <w:vAlign w:val="center"/>
          </w:tcPr>
          <w:p w14:paraId="61BAAF08" w14:textId="39E026B0" w:rsidR="2CEA640D" w:rsidRPr="001414EF" w:rsidRDefault="77C84420" w:rsidP="2C5C2622">
            <w:pPr>
              <w:rPr>
                <w:rFonts w:ascii="Arial" w:eastAsia="Arial" w:hAnsi="Arial" w:cs="Arial"/>
                <w:b/>
                <w:bCs/>
                <w:color w:val="0F4761" w:themeColor="accent1" w:themeShade="BF"/>
              </w:rPr>
            </w:pPr>
            <w:r w:rsidRPr="001414EF">
              <w:rPr>
                <w:rFonts w:ascii="Arial" w:eastAsia="Arial" w:hAnsi="Arial" w:cs="Arial"/>
                <w:b/>
                <w:bCs/>
                <w:color w:val="0F4761" w:themeColor="accent1" w:themeShade="BF"/>
              </w:rPr>
              <w:t>Dimensão 1.</w:t>
            </w:r>
            <w:r w:rsidR="0035097D">
              <w:rPr>
                <w:rFonts w:ascii="Arial" w:eastAsia="Arial" w:hAnsi="Arial" w:cs="Arial"/>
                <w:b/>
                <w:bCs/>
                <w:color w:val="0F4761" w:themeColor="accent1" w:themeShade="BF"/>
              </w:rPr>
              <w:t>3</w:t>
            </w:r>
          </w:p>
          <w:p w14:paraId="34C883D7" w14:textId="4643F1FC" w:rsidR="763430AC" w:rsidRPr="001414EF" w:rsidRDefault="09DF42DB" w:rsidP="2C5C2622">
            <w:pPr>
              <w:rPr>
                <w:rFonts w:ascii="Arial" w:eastAsia="Arial" w:hAnsi="Arial" w:cs="Arial"/>
                <w:b/>
                <w:bCs/>
                <w:color w:val="171717" w:themeColor="background2" w:themeShade="1A"/>
              </w:rPr>
            </w:pPr>
            <w:r w:rsidRPr="001414EF">
              <w:rPr>
                <w:rFonts w:ascii="Arial" w:eastAsia="Arial" w:hAnsi="Arial" w:cs="Arial"/>
                <w:b/>
                <w:bCs/>
                <w:color w:val="171717" w:themeColor="background2" w:themeShade="1A"/>
              </w:rPr>
              <w:t>Liberdade de expressão</w:t>
            </w:r>
          </w:p>
          <w:p w14:paraId="531DC018" w14:textId="0CA78C0A" w:rsidR="763430AC" w:rsidRPr="001414EF" w:rsidRDefault="09DF42DB" w:rsidP="6221F6AB">
            <w:pPr>
              <w:rPr>
                <w:rFonts w:ascii="Arial" w:eastAsia="Arial" w:hAnsi="Arial" w:cs="Arial"/>
              </w:rPr>
            </w:pPr>
            <w:r w:rsidRPr="001414EF">
              <w:rPr>
                <w:rFonts w:ascii="Arial" w:eastAsia="Arial" w:hAnsi="Arial" w:cs="Arial"/>
                <w:color w:val="171717" w:themeColor="background2" w:themeShade="1A"/>
              </w:rPr>
              <w:t>O direito de criticar políticas, defender causas e investigar sem receio de retaliação, incluindo a liberdade de imprensa, que permite que jornalistas e meios de comunicação operem de forma independente, sem censura ou interferência.</w:t>
            </w:r>
          </w:p>
        </w:tc>
      </w:tr>
      <w:tr w:rsidR="6221F6AB" w:rsidRPr="001414EF" w14:paraId="18295372" w14:textId="77777777" w:rsidTr="3799F2D6">
        <w:trPr>
          <w:trHeight w:val="2625"/>
        </w:trPr>
        <w:tc>
          <w:tcPr>
            <w:tcW w:w="4912" w:type="dxa"/>
            <w:vMerge w:val="restart"/>
            <w:vAlign w:val="center"/>
          </w:tcPr>
          <w:p w14:paraId="697B5133" w14:textId="7C313D23" w:rsidR="6221F6AB" w:rsidRPr="001414EF" w:rsidRDefault="6221F6AB" w:rsidP="2C5C2622">
            <w:pPr>
              <w:rPr>
                <w:rFonts w:ascii="Arial" w:eastAsia="Arial" w:hAnsi="Arial" w:cs="Arial"/>
                <w:b/>
                <w:bCs/>
                <w:color w:val="0F4761" w:themeColor="accent1" w:themeShade="BF"/>
              </w:rPr>
            </w:pPr>
            <w:r w:rsidRPr="001414EF">
              <w:rPr>
                <w:rFonts w:ascii="Arial" w:eastAsia="Arial" w:hAnsi="Arial" w:cs="Arial"/>
                <w:b/>
                <w:bCs/>
                <w:color w:val="0F4761" w:themeColor="accent1" w:themeShade="BF"/>
              </w:rPr>
              <w:t>Princípio</w:t>
            </w:r>
            <w:r w:rsidR="68FC6DA8" w:rsidRPr="001414EF">
              <w:rPr>
                <w:rFonts w:ascii="Arial" w:eastAsia="Arial" w:hAnsi="Arial" w:cs="Arial"/>
                <w:b/>
                <w:bCs/>
                <w:color w:val="0F4761" w:themeColor="accent1" w:themeShade="BF"/>
              </w:rPr>
              <w:t xml:space="preserve"> 2</w:t>
            </w:r>
          </w:p>
          <w:p w14:paraId="36C72FB8" w14:textId="725EB0C9" w:rsidR="6221F6AB" w:rsidRDefault="005675CC" w:rsidP="2C5C2622">
            <w:pPr>
              <w:rPr>
                <w:rFonts w:ascii="Arial" w:eastAsia="Arial" w:hAnsi="Arial" w:cs="Arial"/>
                <w:b/>
                <w:bCs/>
                <w:color w:val="171717" w:themeColor="background2" w:themeShade="1A"/>
              </w:rPr>
            </w:pPr>
            <w:r w:rsidRPr="005675CC">
              <w:rPr>
                <w:rFonts w:ascii="Arial" w:eastAsia="Arial" w:hAnsi="Arial" w:cs="Arial"/>
                <w:b/>
                <w:bCs/>
                <w:color w:val="171717" w:themeColor="background2" w:themeShade="1A"/>
              </w:rPr>
              <w:t xml:space="preserve">Quadro jurídico favorável à liberdade de associação </w:t>
            </w:r>
          </w:p>
          <w:p w14:paraId="35B0F1B3" w14:textId="77777777" w:rsidR="005675CC" w:rsidRPr="001414EF" w:rsidRDefault="005675CC" w:rsidP="2C5C2622">
            <w:pPr>
              <w:rPr>
                <w:rFonts w:ascii="Arial" w:eastAsia="Arial" w:hAnsi="Arial" w:cs="Arial"/>
                <w:b/>
                <w:bCs/>
                <w:color w:val="171717" w:themeColor="background2" w:themeShade="1A"/>
              </w:rPr>
            </w:pPr>
          </w:p>
          <w:p w14:paraId="104A1965" w14:textId="0C4D8ADB" w:rsidR="708774E0" w:rsidRPr="001414EF" w:rsidRDefault="005675CC" w:rsidP="2C5C2622">
            <w:pPr>
              <w:spacing w:after="160" w:line="257" w:lineRule="auto"/>
              <w:rPr>
                <w:rFonts w:ascii="Arial" w:eastAsia="Arial" w:hAnsi="Arial" w:cs="Arial"/>
                <w:color w:val="000000" w:themeColor="text1"/>
              </w:rPr>
            </w:pPr>
            <w:r w:rsidRPr="005675CC">
              <w:rPr>
                <w:rFonts w:ascii="Arial" w:eastAsia="Arial" w:hAnsi="Arial" w:cs="Arial"/>
                <w:color w:val="000000" w:themeColor="text1"/>
              </w:rPr>
              <w:t xml:space="preserve">Este princípio avalia em que medida o quadro jurídico e regulamentar permite que os atores da sociedade civil se constituam, se registem e desenvolvam as suas atividades sem restrições jurídicas ou administrativas indevidas. Analisa </w:t>
            </w:r>
            <w:r w:rsidRPr="005675CC">
              <w:rPr>
                <w:rFonts w:ascii="Arial" w:eastAsia="Arial" w:hAnsi="Arial" w:cs="Arial"/>
                <w:color w:val="000000" w:themeColor="text1"/>
              </w:rPr>
              <w:lastRenderedPageBreak/>
              <w:t>igualmente se a legislação estabelece um quadro claro, transparente e não discriminatório para as organizações formais da sociedade civil (OSC), protegendo-as de intervenções injustificadas e proporcionando uma base jurídica que lhes permita aceder aos recursos necessários.</w:t>
            </w:r>
          </w:p>
        </w:tc>
        <w:tc>
          <w:tcPr>
            <w:tcW w:w="4102" w:type="dxa"/>
            <w:vAlign w:val="center"/>
          </w:tcPr>
          <w:p w14:paraId="49BE2CF1" w14:textId="4B7590B9" w:rsidR="6221F6AB" w:rsidRPr="001414EF" w:rsidRDefault="6221F6AB" w:rsidP="2C5C2622">
            <w:pPr>
              <w:rPr>
                <w:rFonts w:ascii="Arial" w:eastAsia="Arial" w:hAnsi="Arial" w:cs="Arial"/>
                <w:b/>
                <w:bCs/>
                <w:color w:val="0F4761" w:themeColor="accent1" w:themeShade="BF"/>
              </w:rPr>
            </w:pPr>
            <w:r w:rsidRPr="001414EF">
              <w:rPr>
                <w:rFonts w:ascii="Arial" w:eastAsia="Arial" w:hAnsi="Arial" w:cs="Arial"/>
                <w:b/>
                <w:bCs/>
                <w:color w:val="0F4761" w:themeColor="accent1" w:themeShade="BF"/>
              </w:rPr>
              <w:lastRenderedPageBreak/>
              <w:t>Dimensão</w:t>
            </w:r>
            <w:r w:rsidR="5C228413" w:rsidRPr="001414EF">
              <w:rPr>
                <w:rFonts w:ascii="Arial" w:eastAsia="Arial" w:hAnsi="Arial" w:cs="Arial"/>
                <w:b/>
                <w:bCs/>
                <w:color w:val="0F4761" w:themeColor="accent1" w:themeShade="BF"/>
              </w:rPr>
              <w:t xml:space="preserve"> 2</w:t>
            </w:r>
            <w:r w:rsidRPr="001414EF">
              <w:rPr>
                <w:rFonts w:ascii="Arial" w:eastAsia="Arial" w:hAnsi="Arial" w:cs="Arial"/>
                <w:b/>
                <w:bCs/>
                <w:color w:val="0F4761" w:themeColor="accent1" w:themeShade="BF"/>
              </w:rPr>
              <w:t>.1</w:t>
            </w:r>
          </w:p>
          <w:p w14:paraId="2A404646" w14:textId="77777777" w:rsidR="005675CC" w:rsidRDefault="005675CC" w:rsidP="6221F6AB">
            <w:pPr>
              <w:spacing w:line="257" w:lineRule="auto"/>
              <w:rPr>
                <w:rFonts w:ascii="Arial" w:eastAsia="Arial" w:hAnsi="Arial" w:cs="Arial"/>
                <w:b/>
                <w:bCs/>
                <w:color w:val="000000" w:themeColor="text1"/>
              </w:rPr>
            </w:pPr>
            <w:r w:rsidRPr="005675CC">
              <w:rPr>
                <w:rFonts w:ascii="Arial" w:eastAsia="Arial" w:hAnsi="Arial" w:cs="Arial"/>
                <w:b/>
                <w:bCs/>
                <w:color w:val="000000" w:themeColor="text1"/>
              </w:rPr>
              <w:t xml:space="preserve">Processo de registo </w:t>
            </w:r>
          </w:p>
          <w:p w14:paraId="0DA5863A" w14:textId="044F91EA" w:rsidR="7E51B7D6" w:rsidRPr="001414EF" w:rsidRDefault="004A1096" w:rsidP="6221F6AB">
            <w:pPr>
              <w:spacing w:line="257" w:lineRule="auto"/>
              <w:rPr>
                <w:rFonts w:ascii="Arial" w:eastAsia="Arial" w:hAnsi="Arial" w:cs="Arial"/>
              </w:rPr>
            </w:pPr>
            <w:r>
              <w:rPr>
                <w:rFonts w:ascii="Arial" w:eastAsia="Arial" w:hAnsi="Arial" w:cs="Arial"/>
                <w:color w:val="000000" w:themeColor="text1"/>
              </w:rPr>
              <w:t>Em que medida</w:t>
            </w:r>
            <w:r w:rsidRPr="001414EF">
              <w:rPr>
                <w:rFonts w:ascii="Arial" w:eastAsia="Arial" w:hAnsi="Arial" w:cs="Arial"/>
                <w:color w:val="000000" w:themeColor="text1"/>
              </w:rPr>
              <w:t xml:space="preserve"> </w:t>
            </w:r>
            <w:r w:rsidR="005675CC" w:rsidRPr="005675CC">
              <w:rPr>
                <w:rFonts w:ascii="Arial" w:eastAsia="Arial" w:hAnsi="Arial" w:cs="Arial"/>
                <w:color w:val="000000" w:themeColor="text1"/>
              </w:rPr>
              <w:t>o quadro jurídico permite que indivíduos e grupos constituam e registem organizações da sociedade civil (OSC) sem obstáculos desnecessários.</w:t>
            </w:r>
          </w:p>
        </w:tc>
      </w:tr>
      <w:tr w:rsidR="6221F6AB" w:rsidRPr="001414EF" w14:paraId="4370F953" w14:textId="77777777" w:rsidTr="3799F2D6">
        <w:trPr>
          <w:trHeight w:val="2625"/>
        </w:trPr>
        <w:tc>
          <w:tcPr>
            <w:tcW w:w="4912" w:type="dxa"/>
            <w:vMerge/>
          </w:tcPr>
          <w:p w14:paraId="4995C224" w14:textId="77777777" w:rsidR="00B42297" w:rsidRPr="001414EF" w:rsidRDefault="00B42297">
            <w:pPr>
              <w:rPr>
                <w:rFonts w:ascii="Arial" w:hAnsi="Arial" w:cs="Arial"/>
              </w:rPr>
            </w:pPr>
          </w:p>
        </w:tc>
        <w:tc>
          <w:tcPr>
            <w:tcW w:w="4102" w:type="dxa"/>
            <w:vAlign w:val="center"/>
          </w:tcPr>
          <w:p w14:paraId="77EDA269" w14:textId="3D41D50A" w:rsidR="6221F6AB" w:rsidRPr="001414EF" w:rsidRDefault="6221F6AB" w:rsidP="2C5C2622">
            <w:pPr>
              <w:rPr>
                <w:rFonts w:ascii="Arial" w:eastAsia="Arial" w:hAnsi="Arial" w:cs="Arial"/>
                <w:b/>
                <w:bCs/>
                <w:color w:val="0F4761" w:themeColor="accent1" w:themeShade="BF"/>
              </w:rPr>
            </w:pPr>
            <w:r w:rsidRPr="001414EF">
              <w:rPr>
                <w:rFonts w:ascii="Arial" w:eastAsia="Arial" w:hAnsi="Arial" w:cs="Arial"/>
                <w:b/>
                <w:bCs/>
                <w:color w:val="0F4761" w:themeColor="accent1" w:themeShade="BF"/>
              </w:rPr>
              <w:t>Dimensão</w:t>
            </w:r>
            <w:r w:rsidR="553D41F6" w:rsidRPr="001414EF">
              <w:rPr>
                <w:rFonts w:ascii="Arial" w:eastAsia="Arial" w:hAnsi="Arial" w:cs="Arial"/>
                <w:b/>
                <w:bCs/>
                <w:color w:val="0F4761" w:themeColor="accent1" w:themeShade="BF"/>
              </w:rPr>
              <w:t xml:space="preserve"> 2</w:t>
            </w:r>
            <w:r w:rsidRPr="001414EF">
              <w:rPr>
                <w:rFonts w:ascii="Arial" w:eastAsia="Arial" w:hAnsi="Arial" w:cs="Arial"/>
                <w:b/>
                <w:bCs/>
                <w:color w:val="0F4761" w:themeColor="accent1" w:themeShade="BF"/>
              </w:rPr>
              <w:t>.2</w:t>
            </w:r>
          </w:p>
          <w:p w14:paraId="308D4860" w14:textId="77777777" w:rsidR="005675CC" w:rsidRDefault="005675CC" w:rsidP="6221F6AB">
            <w:pPr>
              <w:spacing w:line="257" w:lineRule="auto"/>
              <w:rPr>
                <w:rFonts w:ascii="Arial" w:eastAsia="Arial" w:hAnsi="Arial" w:cs="Arial"/>
                <w:b/>
                <w:bCs/>
                <w:color w:val="000000" w:themeColor="text1"/>
              </w:rPr>
            </w:pPr>
            <w:r w:rsidRPr="005675CC">
              <w:rPr>
                <w:rFonts w:ascii="Arial" w:eastAsia="Arial" w:hAnsi="Arial" w:cs="Arial"/>
                <w:b/>
                <w:bCs/>
                <w:color w:val="000000" w:themeColor="text1"/>
              </w:rPr>
              <w:t xml:space="preserve">Condições de funcionamento  </w:t>
            </w:r>
          </w:p>
          <w:p w14:paraId="284B02F5" w14:textId="548D85E6" w:rsidR="208577BC" w:rsidRPr="001414EF" w:rsidRDefault="004A1096" w:rsidP="6221F6AB">
            <w:pPr>
              <w:spacing w:line="257" w:lineRule="auto"/>
              <w:rPr>
                <w:rFonts w:ascii="Arial" w:eastAsia="Arial" w:hAnsi="Arial" w:cs="Arial"/>
              </w:rPr>
            </w:pPr>
            <w:r>
              <w:rPr>
                <w:rFonts w:ascii="Arial" w:eastAsia="Arial" w:hAnsi="Arial" w:cs="Arial"/>
                <w:color w:val="000000" w:themeColor="text1"/>
              </w:rPr>
              <w:t>Em que medida</w:t>
            </w:r>
            <w:r w:rsidR="7BC327D6" w:rsidRPr="001414EF">
              <w:rPr>
                <w:rFonts w:ascii="Arial" w:eastAsia="Arial" w:hAnsi="Arial" w:cs="Arial"/>
                <w:color w:val="000000" w:themeColor="text1"/>
              </w:rPr>
              <w:t xml:space="preserve"> o quadro jurídico permite que as OSC definam a sua governação, os seus objetivos e as suas atividades, bem como tenham acesso a financiamento para o seu funcionamento.</w:t>
            </w:r>
          </w:p>
        </w:tc>
      </w:tr>
      <w:tr w:rsidR="6221F6AB" w:rsidRPr="001414EF" w14:paraId="0446B582" w14:textId="77777777" w:rsidTr="3799F2D6">
        <w:trPr>
          <w:trHeight w:val="2625"/>
        </w:trPr>
        <w:tc>
          <w:tcPr>
            <w:tcW w:w="4912" w:type="dxa"/>
            <w:vMerge/>
          </w:tcPr>
          <w:p w14:paraId="2589227B" w14:textId="77777777" w:rsidR="00B42297" w:rsidRPr="001414EF" w:rsidRDefault="00B42297">
            <w:pPr>
              <w:rPr>
                <w:rFonts w:ascii="Arial" w:hAnsi="Arial" w:cs="Arial"/>
              </w:rPr>
            </w:pPr>
          </w:p>
        </w:tc>
        <w:tc>
          <w:tcPr>
            <w:tcW w:w="4102" w:type="dxa"/>
            <w:vAlign w:val="center"/>
          </w:tcPr>
          <w:p w14:paraId="677EA11E" w14:textId="3D2756F6" w:rsidR="6221F6AB" w:rsidRPr="001414EF" w:rsidRDefault="6221F6AB" w:rsidP="2C5C2622">
            <w:pPr>
              <w:rPr>
                <w:rFonts w:ascii="Arial" w:eastAsia="Arial" w:hAnsi="Arial" w:cs="Arial"/>
                <w:b/>
                <w:bCs/>
                <w:color w:val="0F4761" w:themeColor="accent1" w:themeShade="BF"/>
              </w:rPr>
            </w:pPr>
            <w:r w:rsidRPr="001414EF">
              <w:rPr>
                <w:rFonts w:ascii="Arial" w:eastAsia="Arial" w:hAnsi="Arial" w:cs="Arial"/>
                <w:b/>
                <w:bCs/>
                <w:color w:val="0F4761" w:themeColor="accent1" w:themeShade="BF"/>
              </w:rPr>
              <w:t>Dimensão</w:t>
            </w:r>
            <w:r w:rsidR="41F6B784" w:rsidRPr="001414EF">
              <w:rPr>
                <w:rFonts w:ascii="Arial" w:eastAsia="Arial" w:hAnsi="Arial" w:cs="Arial"/>
                <w:b/>
                <w:bCs/>
                <w:color w:val="0F4761" w:themeColor="accent1" w:themeShade="BF"/>
              </w:rPr>
              <w:t xml:space="preserve"> 2</w:t>
            </w:r>
            <w:r w:rsidRPr="001414EF">
              <w:rPr>
                <w:rFonts w:ascii="Arial" w:eastAsia="Arial" w:hAnsi="Arial" w:cs="Arial"/>
                <w:b/>
                <w:bCs/>
                <w:color w:val="0F4761" w:themeColor="accent1" w:themeShade="BF"/>
              </w:rPr>
              <w:t>.</w:t>
            </w:r>
            <w:r w:rsidR="7AF5DABE" w:rsidRPr="001414EF">
              <w:rPr>
                <w:rFonts w:ascii="Arial" w:eastAsia="Arial" w:hAnsi="Arial" w:cs="Arial"/>
                <w:b/>
                <w:bCs/>
                <w:color w:val="0F4761" w:themeColor="accent1" w:themeShade="BF"/>
              </w:rPr>
              <w:t>3</w:t>
            </w:r>
          </w:p>
          <w:p w14:paraId="057ECD5A" w14:textId="4B7096BD" w:rsidR="2E8D11BD" w:rsidRPr="001414EF" w:rsidRDefault="04BD24A0" w:rsidP="6221F6AB">
            <w:pPr>
              <w:rPr>
                <w:rFonts w:ascii="Arial" w:eastAsia="Arial" w:hAnsi="Arial" w:cs="Arial"/>
              </w:rPr>
            </w:pPr>
            <w:r w:rsidRPr="001414EF">
              <w:rPr>
                <w:rFonts w:ascii="Arial" w:eastAsia="Arial" w:hAnsi="Arial" w:cs="Arial"/>
                <w:b/>
                <w:bCs/>
                <w:color w:val="000000" w:themeColor="text1"/>
              </w:rPr>
              <w:t>Proteção contra interferências</w:t>
            </w:r>
          </w:p>
          <w:p w14:paraId="6D34B920" w14:textId="1DF0C837" w:rsidR="2E8D11BD" w:rsidRPr="001414EF" w:rsidRDefault="004A1096" w:rsidP="6221F6AB">
            <w:pPr>
              <w:rPr>
                <w:rFonts w:ascii="Arial" w:eastAsia="Arial" w:hAnsi="Arial" w:cs="Arial"/>
              </w:rPr>
            </w:pPr>
            <w:r>
              <w:rPr>
                <w:rFonts w:ascii="Arial" w:eastAsia="Arial" w:hAnsi="Arial" w:cs="Arial"/>
                <w:color w:val="000000" w:themeColor="text1"/>
              </w:rPr>
              <w:t>Em que medida</w:t>
            </w:r>
            <w:r w:rsidR="04BD24A0" w:rsidRPr="001414EF">
              <w:rPr>
                <w:rFonts w:ascii="Arial" w:eastAsia="Arial" w:hAnsi="Arial" w:cs="Arial"/>
                <w:color w:val="000000" w:themeColor="text1"/>
              </w:rPr>
              <w:t xml:space="preserve"> o quadro jurídico protege as OSC de intervenções indevidas por parte do Estado e de terceiros.</w:t>
            </w:r>
          </w:p>
        </w:tc>
      </w:tr>
      <w:tr w:rsidR="6221F6AB" w:rsidRPr="001414EF" w14:paraId="1664F738" w14:textId="77777777" w:rsidTr="3799F2D6">
        <w:trPr>
          <w:trHeight w:val="2625"/>
        </w:trPr>
        <w:tc>
          <w:tcPr>
            <w:tcW w:w="4912" w:type="dxa"/>
            <w:vMerge w:val="restart"/>
            <w:vAlign w:val="center"/>
          </w:tcPr>
          <w:p w14:paraId="495D5077" w14:textId="071352AD" w:rsidR="6221F6AB" w:rsidRPr="001414EF" w:rsidRDefault="6221F6AB" w:rsidP="2C5C2622">
            <w:pPr>
              <w:rPr>
                <w:rFonts w:ascii="Arial" w:eastAsia="Arial" w:hAnsi="Arial" w:cs="Arial"/>
                <w:b/>
                <w:bCs/>
                <w:color w:val="0F4761" w:themeColor="accent1" w:themeShade="BF"/>
              </w:rPr>
            </w:pPr>
            <w:r w:rsidRPr="001414EF">
              <w:rPr>
                <w:rFonts w:ascii="Arial" w:eastAsia="Arial" w:hAnsi="Arial" w:cs="Arial"/>
                <w:b/>
                <w:bCs/>
                <w:color w:val="0F4761" w:themeColor="accent1" w:themeShade="BF"/>
              </w:rPr>
              <w:t>Princípio</w:t>
            </w:r>
            <w:r w:rsidR="759FAC99" w:rsidRPr="001414EF">
              <w:rPr>
                <w:rFonts w:ascii="Arial" w:eastAsia="Arial" w:hAnsi="Arial" w:cs="Arial"/>
                <w:b/>
                <w:bCs/>
                <w:color w:val="0F4761" w:themeColor="accent1" w:themeShade="BF"/>
              </w:rPr>
              <w:t xml:space="preserve"> 3</w:t>
            </w:r>
          </w:p>
          <w:p w14:paraId="70BF0D11" w14:textId="11FF8D47" w:rsidR="6221F6AB" w:rsidRPr="001414EF" w:rsidRDefault="01F269D5" w:rsidP="2C5C2622">
            <w:pPr>
              <w:rPr>
                <w:rFonts w:ascii="Arial" w:eastAsia="Arial" w:hAnsi="Arial" w:cs="Arial"/>
                <w:b/>
                <w:bCs/>
                <w:color w:val="171717" w:themeColor="background2" w:themeShade="1A"/>
              </w:rPr>
            </w:pPr>
            <w:r w:rsidRPr="001414EF">
              <w:rPr>
                <w:rFonts w:ascii="Arial" w:eastAsia="Arial" w:hAnsi="Arial" w:cs="Arial"/>
                <w:b/>
                <w:bCs/>
                <w:color w:val="171717" w:themeColor="background2" w:themeShade="1A"/>
              </w:rPr>
              <w:t xml:space="preserve">Recursos </w:t>
            </w:r>
            <w:r w:rsidR="22908FBD" w:rsidRPr="001414EF">
              <w:rPr>
                <w:rFonts w:ascii="Arial" w:eastAsia="Arial" w:hAnsi="Arial" w:cs="Arial"/>
                <w:b/>
                <w:bCs/>
                <w:color w:val="171717" w:themeColor="background2" w:themeShade="1A"/>
              </w:rPr>
              <w:t>acessíveis e sustentáveis</w:t>
            </w:r>
          </w:p>
          <w:p w14:paraId="214C9E54" w14:textId="6516ED1D" w:rsidR="6221F6AB" w:rsidRPr="001414EF" w:rsidRDefault="6221F6AB" w:rsidP="2C5C2622">
            <w:pPr>
              <w:rPr>
                <w:rFonts w:ascii="Arial" w:eastAsia="Arial" w:hAnsi="Arial" w:cs="Arial"/>
                <w:b/>
                <w:bCs/>
                <w:color w:val="171717" w:themeColor="background2" w:themeShade="1A"/>
              </w:rPr>
            </w:pPr>
          </w:p>
          <w:p w14:paraId="6865D0E7" w14:textId="50DCB8CE" w:rsidR="6221F6AB" w:rsidRPr="001414EF" w:rsidRDefault="7FA07E27" w:rsidP="59EE174B">
            <w:pPr>
              <w:spacing w:line="288" w:lineRule="auto"/>
              <w:rPr>
                <w:rFonts w:ascii="Arial" w:eastAsia="Arial" w:hAnsi="Arial" w:cs="Arial"/>
                <w:color w:val="000000" w:themeColor="text1"/>
              </w:rPr>
            </w:pPr>
            <w:r w:rsidRPr="001414EF">
              <w:rPr>
                <w:rFonts w:ascii="Arial" w:eastAsia="Arial" w:hAnsi="Arial" w:cs="Arial"/>
                <w:color w:val="000000" w:themeColor="text1"/>
              </w:rPr>
              <w:t>Os atores da sociedade civil necessitam de recursos suficientes, sustentáveis e flexíveis para funcionar e alcançar os seus objetivos. Os recursos incluem apoio financeiro e não financeiro, como o acesso à informação, a redes e à formação.</w:t>
            </w:r>
          </w:p>
          <w:p w14:paraId="43992D07" w14:textId="59381D09" w:rsidR="6221F6AB" w:rsidRPr="001414EF" w:rsidRDefault="6221F6AB" w:rsidP="59EE174B">
            <w:pPr>
              <w:spacing w:line="288" w:lineRule="auto"/>
              <w:rPr>
                <w:rFonts w:ascii="Arial" w:eastAsia="Arial" w:hAnsi="Arial" w:cs="Arial"/>
                <w:color w:val="000000" w:themeColor="text1"/>
              </w:rPr>
            </w:pPr>
          </w:p>
          <w:p w14:paraId="4E32AB53" w14:textId="41939C04" w:rsidR="6221F6AB" w:rsidRPr="001414EF" w:rsidRDefault="7FA07E27" w:rsidP="59EE174B">
            <w:pPr>
              <w:spacing w:line="288" w:lineRule="auto"/>
              <w:rPr>
                <w:rFonts w:ascii="Arial" w:eastAsia="Arial" w:hAnsi="Arial" w:cs="Arial"/>
                <w:color w:val="000000" w:themeColor="text1"/>
              </w:rPr>
            </w:pPr>
            <w:r w:rsidRPr="001414EF">
              <w:rPr>
                <w:rFonts w:ascii="Arial" w:eastAsia="Arial" w:hAnsi="Arial" w:cs="Arial"/>
                <w:color w:val="000000" w:themeColor="text1"/>
              </w:rPr>
              <w:t xml:space="preserve">Este princípio </w:t>
            </w:r>
            <w:r w:rsidR="5CA48AA6" w:rsidRPr="001414EF">
              <w:rPr>
                <w:rFonts w:ascii="Arial" w:eastAsia="Arial" w:hAnsi="Arial" w:cs="Arial"/>
                <w:color w:val="000000" w:themeColor="text1"/>
              </w:rPr>
              <w:t xml:space="preserve">avalia o </w:t>
            </w:r>
            <w:r w:rsidRPr="001414EF">
              <w:rPr>
                <w:rFonts w:ascii="Arial" w:eastAsia="Arial" w:hAnsi="Arial" w:cs="Arial"/>
                <w:color w:val="000000" w:themeColor="text1"/>
              </w:rPr>
              <w:t>acesso a diversas fontes de financiamento e a informação sobre as oportunidades existentes. Avalia também se os recursos permitem que as organizações funcionem de forma eficaz, reforcem as suas capacidades ao longo do tempo e reduzam a vulnerabilidade financeira e operacional.</w:t>
            </w:r>
          </w:p>
        </w:tc>
        <w:tc>
          <w:tcPr>
            <w:tcW w:w="4102" w:type="dxa"/>
            <w:vAlign w:val="center"/>
          </w:tcPr>
          <w:p w14:paraId="3D0D316D" w14:textId="602C7D6B" w:rsidR="6221F6AB" w:rsidRPr="001414EF" w:rsidRDefault="6221F6AB" w:rsidP="2C5C2622">
            <w:pPr>
              <w:rPr>
                <w:rFonts w:ascii="Arial" w:eastAsia="Arial" w:hAnsi="Arial" w:cs="Arial"/>
                <w:b/>
                <w:bCs/>
                <w:color w:val="0F4761" w:themeColor="accent1" w:themeShade="BF"/>
              </w:rPr>
            </w:pPr>
            <w:r w:rsidRPr="001414EF">
              <w:rPr>
                <w:rFonts w:ascii="Arial" w:eastAsia="Arial" w:hAnsi="Arial" w:cs="Arial"/>
                <w:b/>
                <w:bCs/>
                <w:color w:val="0F4761" w:themeColor="accent1" w:themeShade="BF"/>
              </w:rPr>
              <w:t>Dimensão</w:t>
            </w:r>
            <w:r w:rsidR="272C2483" w:rsidRPr="001414EF">
              <w:rPr>
                <w:rFonts w:ascii="Arial" w:eastAsia="Arial" w:hAnsi="Arial" w:cs="Arial"/>
                <w:b/>
                <w:bCs/>
                <w:color w:val="0F4761" w:themeColor="accent1" w:themeShade="BF"/>
              </w:rPr>
              <w:t xml:space="preserve"> 3</w:t>
            </w:r>
            <w:r w:rsidRPr="001414EF">
              <w:rPr>
                <w:rFonts w:ascii="Arial" w:eastAsia="Arial" w:hAnsi="Arial" w:cs="Arial"/>
                <w:b/>
                <w:bCs/>
                <w:color w:val="0F4761" w:themeColor="accent1" w:themeShade="BF"/>
              </w:rPr>
              <w:t>.1</w:t>
            </w:r>
          </w:p>
          <w:p w14:paraId="15A52B4E" w14:textId="6CD23B05" w:rsidR="6221F6AB" w:rsidRPr="001414EF" w:rsidRDefault="769C6108" w:rsidP="2C5C2622">
            <w:pPr>
              <w:spacing w:line="257" w:lineRule="auto"/>
              <w:rPr>
                <w:rFonts w:ascii="Arial" w:eastAsia="Arial" w:hAnsi="Arial" w:cs="Arial"/>
                <w:b/>
                <w:bCs/>
                <w:color w:val="000000" w:themeColor="text1"/>
              </w:rPr>
            </w:pPr>
            <w:r w:rsidRPr="001414EF">
              <w:rPr>
                <w:rFonts w:ascii="Arial" w:eastAsia="Arial" w:hAnsi="Arial" w:cs="Arial"/>
                <w:b/>
                <w:bCs/>
                <w:color w:val="000000" w:themeColor="text1"/>
              </w:rPr>
              <w:t>Acessibilidade</w:t>
            </w:r>
          </w:p>
          <w:p w14:paraId="11CDB7B3" w14:textId="087A7596" w:rsidR="6221F6AB" w:rsidRPr="001414EF" w:rsidRDefault="769C6108" w:rsidP="2C5C2622">
            <w:pPr>
              <w:spacing w:line="257" w:lineRule="auto"/>
              <w:rPr>
                <w:rFonts w:ascii="Arial" w:eastAsia="Arial" w:hAnsi="Arial" w:cs="Arial"/>
                <w:color w:val="000000" w:themeColor="text1"/>
              </w:rPr>
            </w:pPr>
            <w:r w:rsidRPr="001414EF">
              <w:rPr>
                <w:rFonts w:ascii="Arial" w:eastAsia="Arial" w:hAnsi="Arial" w:cs="Arial"/>
                <w:color w:val="000000" w:themeColor="text1"/>
              </w:rPr>
              <w:t xml:space="preserve">Se existem financiamento e outros recursos disponíveis e em que medida o Estado, bem como os requisitos e condições dos doadores, facilitam ou dificultam a capacidade dos atores da sociedade civil de aceder a esses recursos  </w:t>
            </w:r>
          </w:p>
        </w:tc>
      </w:tr>
      <w:tr w:rsidR="6221F6AB" w:rsidRPr="001414EF" w14:paraId="7DAC9F38" w14:textId="77777777" w:rsidTr="3799F2D6">
        <w:trPr>
          <w:trHeight w:val="2625"/>
        </w:trPr>
        <w:tc>
          <w:tcPr>
            <w:tcW w:w="4912" w:type="dxa"/>
            <w:vMerge/>
          </w:tcPr>
          <w:p w14:paraId="1A248ECB" w14:textId="77777777" w:rsidR="00B42297" w:rsidRPr="001414EF" w:rsidRDefault="00B42297">
            <w:pPr>
              <w:rPr>
                <w:rFonts w:ascii="Arial" w:hAnsi="Arial" w:cs="Arial"/>
              </w:rPr>
            </w:pPr>
          </w:p>
        </w:tc>
        <w:tc>
          <w:tcPr>
            <w:tcW w:w="4102" w:type="dxa"/>
            <w:vAlign w:val="center"/>
          </w:tcPr>
          <w:p w14:paraId="08340CEA" w14:textId="489F57A7" w:rsidR="6221F6AB" w:rsidRPr="001414EF" w:rsidRDefault="6221F6AB" w:rsidP="2C5C2622">
            <w:pPr>
              <w:rPr>
                <w:rFonts w:ascii="Arial" w:eastAsia="Arial" w:hAnsi="Arial" w:cs="Arial"/>
                <w:b/>
                <w:bCs/>
                <w:color w:val="0F4761" w:themeColor="accent1" w:themeShade="BF"/>
              </w:rPr>
            </w:pPr>
            <w:r w:rsidRPr="001414EF">
              <w:rPr>
                <w:rFonts w:ascii="Arial" w:eastAsia="Arial" w:hAnsi="Arial" w:cs="Arial"/>
                <w:b/>
                <w:bCs/>
                <w:color w:val="0F4761" w:themeColor="accent1" w:themeShade="BF"/>
              </w:rPr>
              <w:t>Dimensão</w:t>
            </w:r>
            <w:r w:rsidR="17E4FCE1" w:rsidRPr="001414EF">
              <w:rPr>
                <w:rFonts w:ascii="Arial" w:eastAsia="Arial" w:hAnsi="Arial" w:cs="Arial"/>
                <w:b/>
                <w:bCs/>
                <w:color w:val="0F4761" w:themeColor="accent1" w:themeShade="BF"/>
              </w:rPr>
              <w:t xml:space="preserve"> 3</w:t>
            </w:r>
            <w:r w:rsidRPr="001414EF">
              <w:rPr>
                <w:rFonts w:ascii="Arial" w:eastAsia="Arial" w:hAnsi="Arial" w:cs="Arial"/>
                <w:b/>
                <w:bCs/>
                <w:color w:val="0F4761" w:themeColor="accent1" w:themeShade="BF"/>
              </w:rPr>
              <w:t>.2</w:t>
            </w:r>
          </w:p>
          <w:p w14:paraId="2DDD3B5C" w14:textId="6E0E4195" w:rsidR="6221F6AB" w:rsidRPr="001414EF" w:rsidRDefault="6BA38EDF" w:rsidP="2C5C2622">
            <w:pPr>
              <w:spacing w:line="257" w:lineRule="auto"/>
              <w:rPr>
                <w:rFonts w:ascii="Arial" w:eastAsia="Arial" w:hAnsi="Arial" w:cs="Arial"/>
                <w:b/>
                <w:bCs/>
                <w:color w:val="000000" w:themeColor="text1"/>
              </w:rPr>
            </w:pPr>
            <w:r w:rsidRPr="001414EF">
              <w:rPr>
                <w:rFonts w:ascii="Arial" w:eastAsia="Arial" w:hAnsi="Arial" w:cs="Arial"/>
                <w:b/>
                <w:bCs/>
                <w:color w:val="000000" w:themeColor="text1"/>
              </w:rPr>
              <w:t>Eficácia</w:t>
            </w:r>
          </w:p>
          <w:p w14:paraId="6A596E33" w14:textId="644C6548" w:rsidR="6221F6AB" w:rsidRPr="001414EF" w:rsidRDefault="66D514D4" w:rsidP="2C5C2622">
            <w:pPr>
              <w:spacing w:line="257" w:lineRule="auto"/>
              <w:rPr>
                <w:rFonts w:ascii="Arial" w:eastAsia="Arial" w:hAnsi="Arial" w:cs="Arial"/>
              </w:rPr>
            </w:pPr>
            <w:r w:rsidRPr="001414EF">
              <w:rPr>
                <w:rFonts w:ascii="Arial" w:eastAsia="Arial" w:hAnsi="Arial" w:cs="Arial"/>
              </w:rPr>
              <w:t xml:space="preserve">Analisar as condições de financiamento e as relações com os doadores no que diz respeito à capacidade de os atores da sociedade civil alcançarem os seus objetivos de forma eficaz. Isto inclui as modalidades, condições e dinâmicas das relações com os doadores e </w:t>
            </w:r>
            <w:r w:rsidR="003D05F8">
              <w:rPr>
                <w:rFonts w:ascii="Arial" w:eastAsia="Arial" w:hAnsi="Arial" w:cs="Arial"/>
              </w:rPr>
              <w:t>organizações parceiras</w:t>
            </w:r>
            <w:r w:rsidRPr="001414EF">
              <w:rPr>
                <w:rFonts w:ascii="Arial" w:eastAsia="Arial" w:hAnsi="Arial" w:cs="Arial"/>
              </w:rPr>
              <w:t>, bem como os requisitos relativos à utilização do financiamento.</w:t>
            </w:r>
          </w:p>
        </w:tc>
      </w:tr>
      <w:tr w:rsidR="6221F6AB" w:rsidRPr="001414EF" w14:paraId="0C83C757" w14:textId="77777777" w:rsidTr="3799F2D6">
        <w:trPr>
          <w:trHeight w:val="1770"/>
        </w:trPr>
        <w:tc>
          <w:tcPr>
            <w:tcW w:w="4912" w:type="dxa"/>
            <w:vMerge/>
          </w:tcPr>
          <w:p w14:paraId="7540BEE5" w14:textId="77777777" w:rsidR="00B42297" w:rsidRPr="001414EF" w:rsidRDefault="00B42297">
            <w:pPr>
              <w:rPr>
                <w:rFonts w:ascii="Arial" w:hAnsi="Arial" w:cs="Arial"/>
              </w:rPr>
            </w:pPr>
          </w:p>
        </w:tc>
        <w:tc>
          <w:tcPr>
            <w:tcW w:w="4102" w:type="dxa"/>
            <w:vAlign w:val="center"/>
          </w:tcPr>
          <w:p w14:paraId="7E3E23AC" w14:textId="52C049F9" w:rsidR="6221F6AB" w:rsidRPr="001414EF" w:rsidRDefault="6221F6AB" w:rsidP="2C5C2622">
            <w:pPr>
              <w:rPr>
                <w:rFonts w:ascii="Arial" w:eastAsia="Arial" w:hAnsi="Arial" w:cs="Arial"/>
                <w:b/>
                <w:bCs/>
                <w:color w:val="0F4761" w:themeColor="accent1" w:themeShade="BF"/>
              </w:rPr>
            </w:pPr>
            <w:r w:rsidRPr="001414EF">
              <w:rPr>
                <w:rFonts w:ascii="Arial" w:eastAsia="Arial" w:hAnsi="Arial" w:cs="Arial"/>
                <w:b/>
                <w:bCs/>
                <w:color w:val="0F4761" w:themeColor="accent1" w:themeShade="BF"/>
              </w:rPr>
              <w:t>Dimensão</w:t>
            </w:r>
            <w:r w:rsidR="25DEE74A" w:rsidRPr="001414EF">
              <w:rPr>
                <w:rFonts w:ascii="Arial" w:eastAsia="Arial" w:hAnsi="Arial" w:cs="Arial"/>
                <w:b/>
                <w:bCs/>
                <w:color w:val="0F4761" w:themeColor="accent1" w:themeShade="BF"/>
              </w:rPr>
              <w:t xml:space="preserve"> 3</w:t>
            </w:r>
            <w:r w:rsidRPr="001414EF">
              <w:rPr>
                <w:rFonts w:ascii="Arial" w:eastAsia="Arial" w:hAnsi="Arial" w:cs="Arial"/>
                <w:b/>
                <w:bCs/>
                <w:color w:val="0F4761" w:themeColor="accent1" w:themeShade="BF"/>
              </w:rPr>
              <w:t>.3</w:t>
            </w:r>
          </w:p>
          <w:p w14:paraId="35316B41" w14:textId="79EC78D5" w:rsidR="6221F6AB" w:rsidRPr="001414EF" w:rsidRDefault="534294A5" w:rsidP="2C5C2622">
            <w:pPr>
              <w:rPr>
                <w:rFonts w:ascii="Arial" w:eastAsia="Arial" w:hAnsi="Arial" w:cs="Arial"/>
                <w:b/>
                <w:bCs/>
                <w:color w:val="000000" w:themeColor="text1"/>
              </w:rPr>
            </w:pPr>
            <w:r w:rsidRPr="001414EF">
              <w:rPr>
                <w:rFonts w:ascii="Arial" w:eastAsia="Arial" w:hAnsi="Arial" w:cs="Arial"/>
                <w:b/>
                <w:bCs/>
                <w:color w:val="000000" w:themeColor="text1"/>
              </w:rPr>
              <w:t>Sustentabilidade</w:t>
            </w:r>
          </w:p>
          <w:p w14:paraId="64DA5B2A" w14:textId="4AC007DE" w:rsidR="6221F6AB" w:rsidRPr="001414EF" w:rsidRDefault="4DFC43F0" w:rsidP="732BBE29">
            <w:pPr>
              <w:spacing w:after="240"/>
              <w:rPr>
                <w:rFonts w:ascii="Arial" w:eastAsia="Arial" w:hAnsi="Arial" w:cs="Arial"/>
              </w:rPr>
            </w:pPr>
            <w:r w:rsidRPr="001414EF">
              <w:rPr>
                <w:rFonts w:ascii="Arial" w:eastAsia="Arial" w:hAnsi="Arial" w:cs="Arial"/>
              </w:rPr>
              <w:t>Avalia a estabilidade e a previsibilidade a longo prazo das fontes de financiamento, garantindo a continuidade das operações, a execução dos programas e a resiliência dos atores da sociedade civil ao longo do tempo</w:t>
            </w:r>
            <w:r w:rsidR="79EE89B1" w:rsidRPr="001414EF">
              <w:rPr>
                <w:rFonts w:ascii="Arial" w:eastAsia="Arial" w:hAnsi="Arial" w:cs="Arial"/>
              </w:rPr>
              <w:t>.</w:t>
            </w:r>
          </w:p>
        </w:tc>
      </w:tr>
      <w:tr w:rsidR="51D9F959" w:rsidRPr="001414EF" w14:paraId="6B94A98B" w14:textId="77777777" w:rsidTr="3799F2D6">
        <w:trPr>
          <w:trHeight w:val="300"/>
        </w:trPr>
        <w:tc>
          <w:tcPr>
            <w:tcW w:w="4912" w:type="dxa"/>
            <w:vMerge w:val="restart"/>
            <w:vAlign w:val="center"/>
          </w:tcPr>
          <w:p w14:paraId="30E675F1" w14:textId="50CA61DD" w:rsidR="60FB5863" w:rsidRPr="001414EF" w:rsidRDefault="79EE89B1" w:rsidP="2C5C2622">
            <w:pPr>
              <w:rPr>
                <w:rFonts w:ascii="Arial" w:eastAsia="Arial" w:hAnsi="Arial" w:cs="Arial"/>
                <w:b/>
                <w:bCs/>
                <w:color w:val="0F4761" w:themeColor="accent1" w:themeShade="BF"/>
              </w:rPr>
            </w:pPr>
            <w:r w:rsidRPr="001414EF">
              <w:rPr>
                <w:rFonts w:ascii="Arial" w:eastAsia="Arial" w:hAnsi="Arial" w:cs="Arial"/>
                <w:b/>
                <w:bCs/>
                <w:color w:val="0F4761" w:themeColor="accent1" w:themeShade="BF"/>
              </w:rPr>
              <w:lastRenderedPageBreak/>
              <w:t>Princípio 4</w:t>
            </w:r>
          </w:p>
          <w:p w14:paraId="0D6B1AE0" w14:textId="5CDD3EDE" w:rsidR="60FB5863" w:rsidRDefault="005675CC" w:rsidP="2C5C2622">
            <w:pPr>
              <w:rPr>
                <w:rFonts w:ascii="Arial" w:eastAsia="Arial" w:hAnsi="Arial" w:cs="Arial"/>
                <w:b/>
                <w:bCs/>
                <w:color w:val="171717" w:themeColor="background2" w:themeShade="1A"/>
              </w:rPr>
            </w:pPr>
            <w:r w:rsidRPr="005675CC">
              <w:rPr>
                <w:rFonts w:ascii="Arial" w:eastAsia="Arial" w:hAnsi="Arial" w:cs="Arial"/>
                <w:b/>
                <w:bCs/>
                <w:color w:val="171717" w:themeColor="background2" w:themeShade="1A"/>
              </w:rPr>
              <w:t>Estado aberto e responsivo</w:t>
            </w:r>
          </w:p>
          <w:p w14:paraId="2EC1BAD1" w14:textId="77777777" w:rsidR="005675CC" w:rsidRPr="001414EF" w:rsidRDefault="005675CC" w:rsidP="2C5C2622">
            <w:pPr>
              <w:rPr>
                <w:rFonts w:ascii="Arial" w:eastAsia="Arial" w:hAnsi="Arial" w:cs="Arial"/>
                <w:b/>
                <w:bCs/>
                <w:color w:val="171717" w:themeColor="background2" w:themeShade="1A"/>
              </w:rPr>
            </w:pPr>
          </w:p>
          <w:p w14:paraId="59219042" w14:textId="7CE697CF" w:rsidR="60FB5863" w:rsidRPr="001414EF" w:rsidRDefault="79EE89B1" w:rsidP="2C5C2622">
            <w:pPr>
              <w:rPr>
                <w:rFonts w:ascii="Arial" w:eastAsia="Arial" w:hAnsi="Arial" w:cs="Arial"/>
                <w:color w:val="000000" w:themeColor="text1"/>
              </w:rPr>
            </w:pPr>
            <w:r w:rsidRPr="001414EF">
              <w:rPr>
                <w:rFonts w:ascii="Arial" w:eastAsia="Arial" w:hAnsi="Arial" w:cs="Arial"/>
                <w:color w:val="000000" w:themeColor="text1"/>
              </w:rPr>
              <w:t>O Estado deve demonstrar abertura e capacidade de resposta nas suas interações com a sociedade civil.</w:t>
            </w:r>
          </w:p>
          <w:p w14:paraId="09C89224" w14:textId="68BFD070" w:rsidR="60FB5863" w:rsidRPr="001414EF" w:rsidRDefault="79EE89B1" w:rsidP="732BBE29">
            <w:pPr>
              <w:rPr>
                <w:rFonts w:ascii="Arial" w:eastAsia="Arial" w:hAnsi="Arial" w:cs="Arial"/>
                <w:color w:val="000000" w:themeColor="text1"/>
              </w:rPr>
            </w:pPr>
            <w:r w:rsidRPr="001414EF">
              <w:rPr>
                <w:rFonts w:ascii="Arial" w:eastAsia="Arial" w:hAnsi="Arial" w:cs="Arial"/>
                <w:color w:val="000000" w:themeColor="text1"/>
              </w:rPr>
              <w:t>Isto inclui transparência nos processos de tomada de decisão, acesso à tomada de decisão, oportunidades significativas e inclusivas para a participação da sociedade civil na elaboração de políticas e na governação, e responsabilização pelas ações.</w:t>
            </w:r>
          </w:p>
          <w:p w14:paraId="28D163EA" w14:textId="29CD27BA" w:rsidR="60FB5863" w:rsidRPr="001414EF" w:rsidRDefault="60FB5863" w:rsidP="2C5C2622">
            <w:pPr>
              <w:rPr>
                <w:rFonts w:ascii="Arial" w:eastAsia="Arial" w:hAnsi="Arial" w:cs="Arial"/>
                <w:b/>
                <w:bCs/>
                <w:color w:val="171717" w:themeColor="background2" w:themeShade="1A"/>
              </w:rPr>
            </w:pPr>
          </w:p>
        </w:tc>
        <w:tc>
          <w:tcPr>
            <w:tcW w:w="4102" w:type="dxa"/>
            <w:vAlign w:val="center"/>
          </w:tcPr>
          <w:p w14:paraId="23063C0C" w14:textId="68FBF95E" w:rsidR="51D9F959" w:rsidRPr="001414EF" w:rsidRDefault="633858DD" w:rsidP="2C5C2622">
            <w:pPr>
              <w:rPr>
                <w:rFonts w:ascii="Arial" w:eastAsia="Arial" w:hAnsi="Arial" w:cs="Arial"/>
                <w:b/>
                <w:bCs/>
                <w:color w:val="0F4761" w:themeColor="accent1" w:themeShade="BF"/>
              </w:rPr>
            </w:pPr>
            <w:r w:rsidRPr="001414EF">
              <w:rPr>
                <w:rFonts w:ascii="Arial" w:eastAsia="Arial" w:hAnsi="Arial" w:cs="Arial"/>
                <w:b/>
                <w:bCs/>
                <w:color w:val="0F4761" w:themeColor="accent1" w:themeShade="BF"/>
              </w:rPr>
              <w:t>Dimensão 4.1</w:t>
            </w:r>
          </w:p>
          <w:p w14:paraId="341A9244" w14:textId="4DB197A4" w:rsidR="51D9F959" w:rsidRPr="001414EF" w:rsidRDefault="633858DD" w:rsidP="2C5C2622">
            <w:pPr>
              <w:rPr>
                <w:rFonts w:ascii="Arial" w:eastAsia="Arial" w:hAnsi="Arial" w:cs="Arial"/>
                <w:b/>
                <w:bCs/>
                <w:color w:val="000000" w:themeColor="text1"/>
              </w:rPr>
            </w:pPr>
            <w:r w:rsidRPr="001414EF">
              <w:rPr>
                <w:rFonts w:ascii="Arial" w:eastAsia="Arial" w:hAnsi="Arial" w:cs="Arial"/>
                <w:b/>
                <w:bCs/>
                <w:color w:val="000000" w:themeColor="text1"/>
              </w:rPr>
              <w:t>Transparência</w:t>
            </w:r>
          </w:p>
          <w:p w14:paraId="38DBFBA3" w14:textId="273564F6" w:rsidR="51D9F959" w:rsidRPr="001414EF" w:rsidRDefault="633858DD" w:rsidP="732BBE29">
            <w:pPr>
              <w:spacing w:after="240"/>
              <w:rPr>
                <w:rFonts w:ascii="Arial" w:eastAsia="Arial" w:hAnsi="Arial" w:cs="Arial"/>
              </w:rPr>
            </w:pPr>
            <w:r w:rsidRPr="001414EF">
              <w:rPr>
                <w:rFonts w:ascii="Arial" w:eastAsia="Arial" w:hAnsi="Arial" w:cs="Arial"/>
              </w:rPr>
              <w:t>Analisa o acesso do público à informação governamental, permitindo que a sociedade civil participe em debates sobre políticas e acompanhe as ações do governo.</w:t>
            </w:r>
          </w:p>
        </w:tc>
      </w:tr>
      <w:tr w:rsidR="51D9F959" w:rsidRPr="001414EF" w14:paraId="37F325FB" w14:textId="77777777" w:rsidTr="3799F2D6">
        <w:trPr>
          <w:trHeight w:val="300"/>
        </w:trPr>
        <w:tc>
          <w:tcPr>
            <w:tcW w:w="4912" w:type="dxa"/>
            <w:vMerge/>
            <w:vAlign w:val="center"/>
          </w:tcPr>
          <w:p w14:paraId="7657324E" w14:textId="77777777" w:rsidR="00B42297" w:rsidRPr="001414EF" w:rsidRDefault="00B42297">
            <w:pPr>
              <w:rPr>
                <w:rFonts w:ascii="Arial" w:hAnsi="Arial" w:cs="Arial"/>
              </w:rPr>
            </w:pPr>
          </w:p>
        </w:tc>
        <w:tc>
          <w:tcPr>
            <w:tcW w:w="4102" w:type="dxa"/>
            <w:vAlign w:val="center"/>
          </w:tcPr>
          <w:p w14:paraId="68440059" w14:textId="317FA4DE" w:rsidR="51D9F959" w:rsidRPr="001414EF" w:rsidRDefault="525F64F3" w:rsidP="2C5C2622">
            <w:pPr>
              <w:rPr>
                <w:rFonts w:ascii="Arial" w:eastAsia="Arial" w:hAnsi="Arial" w:cs="Arial"/>
                <w:b/>
                <w:bCs/>
                <w:color w:val="0F4761" w:themeColor="accent1" w:themeShade="BF"/>
              </w:rPr>
            </w:pPr>
            <w:r w:rsidRPr="001414EF">
              <w:rPr>
                <w:rFonts w:ascii="Arial" w:eastAsia="Arial" w:hAnsi="Arial" w:cs="Arial"/>
                <w:b/>
                <w:bCs/>
                <w:color w:val="0F4761" w:themeColor="accent1" w:themeShade="BF"/>
              </w:rPr>
              <w:t>Dimensão 4.2</w:t>
            </w:r>
          </w:p>
          <w:p w14:paraId="5EF21D25" w14:textId="7435F5EE" w:rsidR="51D9F959" w:rsidRPr="001414EF" w:rsidRDefault="525F64F3" w:rsidP="2C5C2622">
            <w:pPr>
              <w:rPr>
                <w:rFonts w:ascii="Arial" w:eastAsia="Arial" w:hAnsi="Arial" w:cs="Arial"/>
                <w:b/>
                <w:bCs/>
                <w:color w:val="000000" w:themeColor="text1"/>
              </w:rPr>
            </w:pPr>
            <w:r w:rsidRPr="001414EF">
              <w:rPr>
                <w:rFonts w:ascii="Arial" w:eastAsia="Arial" w:hAnsi="Arial" w:cs="Arial"/>
                <w:b/>
                <w:bCs/>
                <w:color w:val="000000" w:themeColor="text1"/>
              </w:rPr>
              <w:t>Participação</w:t>
            </w:r>
          </w:p>
          <w:p w14:paraId="3755B97C" w14:textId="43299D7F" w:rsidR="51D9F959" w:rsidRPr="001414EF" w:rsidRDefault="180128E9" w:rsidP="582F23E0">
            <w:pPr>
              <w:spacing w:after="240"/>
              <w:rPr>
                <w:rFonts w:ascii="Arial" w:eastAsia="Arial" w:hAnsi="Arial" w:cs="Arial"/>
                <w:color w:val="000000" w:themeColor="text1"/>
              </w:rPr>
            </w:pPr>
            <w:r w:rsidRPr="001414EF">
              <w:rPr>
                <w:rFonts w:ascii="Arial" w:eastAsia="Arial" w:hAnsi="Arial" w:cs="Arial"/>
                <w:color w:val="000000" w:themeColor="text1"/>
              </w:rPr>
              <w:t xml:space="preserve">Avalia o envolvimento </w:t>
            </w:r>
            <w:r w:rsidR="04D523A9" w:rsidRPr="001414EF">
              <w:rPr>
                <w:rFonts w:ascii="Arial" w:eastAsia="Arial" w:hAnsi="Arial" w:cs="Arial"/>
                <w:color w:val="000000" w:themeColor="text1"/>
              </w:rPr>
              <w:t>dos atores</w:t>
            </w:r>
            <w:r w:rsidR="3F23C6DE" w:rsidRPr="001414EF">
              <w:rPr>
                <w:rFonts w:ascii="Arial" w:eastAsia="Arial" w:hAnsi="Arial" w:cs="Arial"/>
                <w:color w:val="000000" w:themeColor="text1"/>
              </w:rPr>
              <w:t xml:space="preserve"> da sociedade civil </w:t>
            </w:r>
            <w:r w:rsidRPr="001414EF">
              <w:rPr>
                <w:rFonts w:ascii="Arial" w:eastAsia="Arial" w:hAnsi="Arial" w:cs="Arial"/>
                <w:color w:val="000000" w:themeColor="text1"/>
              </w:rPr>
              <w:t>na tomada de decisões, tirando partido dos seus conhecimentos especializados para promover o debate público e a prestação de contas.</w:t>
            </w:r>
          </w:p>
        </w:tc>
      </w:tr>
      <w:tr w:rsidR="51D9F959" w:rsidRPr="001414EF" w14:paraId="191742DD" w14:textId="77777777" w:rsidTr="3799F2D6">
        <w:trPr>
          <w:trHeight w:val="300"/>
        </w:trPr>
        <w:tc>
          <w:tcPr>
            <w:tcW w:w="4912" w:type="dxa"/>
            <w:vMerge/>
            <w:vAlign w:val="center"/>
          </w:tcPr>
          <w:p w14:paraId="1DA55367" w14:textId="77777777" w:rsidR="00B42297" w:rsidRPr="001414EF" w:rsidRDefault="00B42297">
            <w:pPr>
              <w:rPr>
                <w:rFonts w:ascii="Arial" w:hAnsi="Arial" w:cs="Arial"/>
              </w:rPr>
            </w:pPr>
          </w:p>
        </w:tc>
        <w:tc>
          <w:tcPr>
            <w:tcW w:w="4102" w:type="dxa"/>
            <w:vAlign w:val="center"/>
          </w:tcPr>
          <w:p w14:paraId="4EB1FF57" w14:textId="75D9D047" w:rsidR="51D9F959" w:rsidRPr="001414EF" w:rsidRDefault="525F64F3" w:rsidP="2C5C2622">
            <w:pPr>
              <w:rPr>
                <w:rFonts w:ascii="Arial" w:eastAsia="Arial" w:hAnsi="Arial" w:cs="Arial"/>
                <w:b/>
                <w:bCs/>
                <w:color w:val="0F4761" w:themeColor="accent1" w:themeShade="BF"/>
              </w:rPr>
            </w:pPr>
            <w:r w:rsidRPr="001414EF">
              <w:rPr>
                <w:rFonts w:ascii="Arial" w:eastAsia="Arial" w:hAnsi="Arial" w:cs="Arial"/>
                <w:b/>
                <w:bCs/>
                <w:color w:val="0F4761" w:themeColor="accent1" w:themeShade="BF"/>
              </w:rPr>
              <w:t>Dimensão 4.3</w:t>
            </w:r>
          </w:p>
          <w:p w14:paraId="4DAB03E8" w14:textId="77777777" w:rsidR="005675CC" w:rsidRDefault="005675CC" w:rsidP="2C5C2622">
            <w:pPr>
              <w:rPr>
                <w:rFonts w:ascii="Arial" w:eastAsia="Arial" w:hAnsi="Arial" w:cs="Arial"/>
                <w:b/>
                <w:bCs/>
                <w:color w:val="000000" w:themeColor="text1"/>
              </w:rPr>
            </w:pPr>
            <w:r w:rsidRPr="005675CC">
              <w:rPr>
                <w:rFonts w:ascii="Arial" w:eastAsia="Arial" w:hAnsi="Arial" w:cs="Arial"/>
                <w:b/>
                <w:bCs/>
                <w:color w:val="000000" w:themeColor="text1"/>
              </w:rPr>
              <w:t xml:space="preserve">Responsabilização </w:t>
            </w:r>
          </w:p>
          <w:p w14:paraId="65ED0CA6" w14:textId="12135664" w:rsidR="51D9F959" w:rsidRPr="001414EF" w:rsidRDefault="525F64F3" w:rsidP="2C5C2622">
            <w:pPr>
              <w:rPr>
                <w:rFonts w:ascii="Arial" w:eastAsia="Arial" w:hAnsi="Arial" w:cs="Arial"/>
                <w:color w:val="000000" w:themeColor="text1"/>
              </w:rPr>
            </w:pPr>
            <w:r w:rsidRPr="001414EF">
              <w:rPr>
                <w:rFonts w:ascii="Arial" w:eastAsia="Arial" w:hAnsi="Arial" w:cs="Arial"/>
                <w:color w:val="000000" w:themeColor="text1"/>
              </w:rPr>
              <w:t xml:space="preserve">Refere-se à responsabilidade do governo </w:t>
            </w:r>
            <w:r w:rsidR="005675CC">
              <w:rPr>
                <w:rFonts w:ascii="Arial" w:eastAsia="Arial" w:hAnsi="Arial" w:cs="Arial"/>
                <w:color w:val="000000" w:themeColor="text1"/>
              </w:rPr>
              <w:t>em</w:t>
            </w:r>
            <w:r w:rsidRPr="001414EF">
              <w:rPr>
                <w:rFonts w:ascii="Arial" w:eastAsia="Arial" w:hAnsi="Arial" w:cs="Arial"/>
                <w:color w:val="000000" w:themeColor="text1"/>
              </w:rPr>
              <w:t xml:space="preserve"> fornecer feedback claro, detalhado e transparente aos </w:t>
            </w:r>
            <w:r w:rsidR="7FD1B159" w:rsidRPr="001414EF">
              <w:rPr>
                <w:rFonts w:ascii="Arial" w:eastAsia="Arial" w:hAnsi="Arial" w:cs="Arial"/>
                <w:color w:val="000000" w:themeColor="text1"/>
              </w:rPr>
              <w:t xml:space="preserve">atores da sociedade civil </w:t>
            </w:r>
            <w:r w:rsidRPr="001414EF">
              <w:rPr>
                <w:rFonts w:ascii="Arial" w:eastAsia="Arial" w:hAnsi="Arial" w:cs="Arial"/>
                <w:color w:val="000000" w:themeColor="text1"/>
              </w:rPr>
              <w:t>sobre a forma como os seus contributos influenciaram os processos de tomada de decisão.</w:t>
            </w:r>
          </w:p>
        </w:tc>
      </w:tr>
      <w:tr w:rsidR="51D9F959" w:rsidRPr="001414EF" w14:paraId="2016A06C" w14:textId="77777777" w:rsidTr="3799F2D6">
        <w:trPr>
          <w:trHeight w:val="300"/>
        </w:trPr>
        <w:tc>
          <w:tcPr>
            <w:tcW w:w="4912" w:type="dxa"/>
            <w:vMerge w:val="restart"/>
            <w:vAlign w:val="center"/>
          </w:tcPr>
          <w:p w14:paraId="769547BF" w14:textId="7A1D96BC" w:rsidR="78B84C4F" w:rsidRPr="001414EF" w:rsidRDefault="2E64B49E" w:rsidP="2C5C2622">
            <w:pPr>
              <w:rPr>
                <w:rFonts w:ascii="Arial" w:eastAsia="Arial" w:hAnsi="Arial" w:cs="Arial"/>
                <w:b/>
                <w:bCs/>
                <w:color w:val="0F4761" w:themeColor="accent1" w:themeShade="BF"/>
              </w:rPr>
            </w:pPr>
            <w:r w:rsidRPr="001414EF">
              <w:rPr>
                <w:rFonts w:ascii="Arial" w:eastAsia="Arial" w:hAnsi="Arial" w:cs="Arial"/>
                <w:b/>
                <w:bCs/>
                <w:color w:val="0F4761" w:themeColor="accent1" w:themeShade="BF"/>
              </w:rPr>
              <w:t>Princípio 5</w:t>
            </w:r>
          </w:p>
          <w:p w14:paraId="0BB9D30C" w14:textId="704FDD8A" w:rsidR="51D9F959" w:rsidRDefault="005675CC" w:rsidP="582F23E0">
            <w:pPr>
              <w:rPr>
                <w:rFonts w:ascii="Arial" w:eastAsia="Arial" w:hAnsi="Arial" w:cs="Arial"/>
                <w:b/>
                <w:bCs/>
                <w:color w:val="171717" w:themeColor="background2" w:themeShade="1A"/>
              </w:rPr>
            </w:pPr>
            <w:r w:rsidRPr="005675CC">
              <w:rPr>
                <w:rFonts w:ascii="Arial" w:eastAsia="Arial" w:hAnsi="Arial" w:cs="Arial"/>
                <w:b/>
                <w:bCs/>
                <w:color w:val="171717" w:themeColor="background2" w:themeShade="1A"/>
              </w:rPr>
              <w:t xml:space="preserve">Cultura pública favorável e discurso sobre a sociedade civil </w:t>
            </w:r>
          </w:p>
          <w:p w14:paraId="42F2F384" w14:textId="77777777" w:rsidR="005675CC" w:rsidRPr="001414EF" w:rsidRDefault="005675CC" w:rsidP="582F23E0">
            <w:pPr>
              <w:rPr>
                <w:rFonts w:ascii="Arial" w:eastAsia="Arial" w:hAnsi="Arial" w:cs="Arial"/>
                <w:b/>
                <w:bCs/>
                <w:color w:val="171717" w:themeColor="background2" w:themeShade="1A"/>
              </w:rPr>
            </w:pPr>
          </w:p>
          <w:p w14:paraId="6B320769" w14:textId="3FBEC2D4" w:rsidR="51D9F959" w:rsidRPr="001414EF" w:rsidRDefault="594377D7" w:rsidP="6B082B04">
            <w:pPr>
              <w:rPr>
                <w:rFonts w:ascii="Arial" w:eastAsia="Arial" w:hAnsi="Arial" w:cs="Arial"/>
                <w:color w:val="000000" w:themeColor="text1"/>
              </w:rPr>
            </w:pPr>
            <w:r w:rsidRPr="001414EF">
              <w:rPr>
                <w:rFonts w:ascii="Arial" w:eastAsia="Arial" w:hAnsi="Arial" w:cs="Arial"/>
                <w:color w:val="000000" w:themeColor="text1"/>
              </w:rPr>
              <w:t>Um ambiente propício à sociedade civil é moldado pela forma como esta é percebida e enquadrada nos discursos públicos.</w:t>
            </w:r>
          </w:p>
          <w:p w14:paraId="61F32E31" w14:textId="2245CDBD" w:rsidR="51D9F959" w:rsidRPr="001414EF" w:rsidRDefault="51D9F959" w:rsidP="6B082B04">
            <w:pPr>
              <w:rPr>
                <w:rFonts w:ascii="Arial" w:eastAsia="Arial" w:hAnsi="Arial" w:cs="Arial"/>
                <w:color w:val="000000" w:themeColor="text1"/>
              </w:rPr>
            </w:pPr>
          </w:p>
          <w:p w14:paraId="3DD0123C" w14:textId="245597FE" w:rsidR="51D9F959" w:rsidRPr="001414EF" w:rsidRDefault="594377D7" w:rsidP="6B082B04">
            <w:pPr>
              <w:rPr>
                <w:rFonts w:ascii="Arial" w:eastAsia="Arial" w:hAnsi="Arial" w:cs="Arial"/>
                <w:color w:val="000000" w:themeColor="text1"/>
              </w:rPr>
            </w:pPr>
            <w:r w:rsidRPr="001414EF">
              <w:rPr>
                <w:rFonts w:ascii="Arial" w:eastAsia="Arial" w:hAnsi="Arial" w:cs="Arial"/>
                <w:color w:val="000000" w:themeColor="text1"/>
              </w:rPr>
              <w:t>Este princípio sublinha a importância dos discursos públicos e de uma cultura cívica favorável ao trabalho dos atores da sociedade civil, promovendo o apoio público e a inclusão em relação às suas iniciativas e realizações.</w:t>
            </w:r>
          </w:p>
          <w:p w14:paraId="33D58045" w14:textId="2E6AEA99" w:rsidR="51D9F959" w:rsidRPr="001414EF" w:rsidRDefault="51D9F959" w:rsidP="582F23E0">
            <w:pPr>
              <w:rPr>
                <w:rFonts w:ascii="Arial" w:eastAsia="Arial" w:hAnsi="Arial" w:cs="Arial"/>
                <w:b/>
                <w:bCs/>
                <w:color w:val="0F4761" w:themeColor="accent1" w:themeShade="BF"/>
              </w:rPr>
            </w:pPr>
          </w:p>
        </w:tc>
        <w:tc>
          <w:tcPr>
            <w:tcW w:w="4102" w:type="dxa"/>
            <w:vAlign w:val="center"/>
          </w:tcPr>
          <w:p w14:paraId="449E1E25" w14:textId="4FD2CA3A" w:rsidR="78B84C4F" w:rsidRPr="001414EF" w:rsidRDefault="2E64B49E" w:rsidP="2C5C2622">
            <w:pPr>
              <w:rPr>
                <w:rFonts w:ascii="Arial" w:eastAsia="Arial" w:hAnsi="Arial" w:cs="Arial"/>
                <w:b/>
                <w:bCs/>
                <w:color w:val="0F4761" w:themeColor="accent1" w:themeShade="BF"/>
              </w:rPr>
            </w:pPr>
            <w:r w:rsidRPr="001414EF">
              <w:rPr>
                <w:rFonts w:ascii="Arial" w:eastAsia="Arial" w:hAnsi="Arial" w:cs="Arial"/>
                <w:b/>
                <w:bCs/>
                <w:color w:val="0F4761" w:themeColor="accent1" w:themeShade="BF"/>
              </w:rPr>
              <w:t>Dimensão 5.1</w:t>
            </w:r>
          </w:p>
          <w:p w14:paraId="0A610D14" w14:textId="7EFC1A2A" w:rsidR="78B84C4F" w:rsidRPr="001414EF" w:rsidRDefault="005675CC" w:rsidP="51D9F959">
            <w:pPr>
              <w:spacing w:line="257" w:lineRule="auto"/>
              <w:rPr>
                <w:rFonts w:ascii="Arial" w:eastAsia="Arial" w:hAnsi="Arial" w:cs="Arial"/>
                <w:b/>
                <w:bCs/>
              </w:rPr>
            </w:pPr>
            <w:r w:rsidRPr="005675CC">
              <w:rPr>
                <w:rFonts w:ascii="Arial" w:eastAsia="Arial" w:hAnsi="Arial" w:cs="Arial"/>
                <w:b/>
                <w:bCs/>
              </w:rPr>
              <w:t>Discurso público e diálogo construtivo sobre a sociedade civil</w:t>
            </w:r>
          </w:p>
          <w:p w14:paraId="1128D20B" w14:textId="7A2C178C" w:rsidR="2B074B79" w:rsidRPr="001414EF" w:rsidRDefault="05FD4B7D" w:rsidP="51D9F959">
            <w:pPr>
              <w:spacing w:line="257" w:lineRule="auto"/>
              <w:rPr>
                <w:rFonts w:ascii="Arial" w:eastAsia="Arial" w:hAnsi="Arial" w:cs="Arial"/>
              </w:rPr>
            </w:pPr>
            <w:r w:rsidRPr="001414EF">
              <w:rPr>
                <w:rFonts w:ascii="Arial" w:eastAsia="Arial" w:hAnsi="Arial" w:cs="Arial"/>
              </w:rPr>
              <w:t>A forma como a sociedade civil é enquadrada nas discussões públicas, incluindo a retórica governamental, a representação nos meios de comunicação social e o diálogo político. Avalia se estes diálogos são respeitosos e inclusivos e em que medida as perspetivas e os dados apresentados</w:t>
            </w:r>
            <w:r w:rsidR="6BE9CE74" w:rsidRPr="001414EF">
              <w:rPr>
                <w:rFonts w:ascii="Arial" w:eastAsia="Arial" w:hAnsi="Arial" w:cs="Arial"/>
              </w:rPr>
              <w:t xml:space="preserve"> pelos atores </w:t>
            </w:r>
            <w:r w:rsidRPr="001414EF">
              <w:rPr>
                <w:rFonts w:ascii="Arial" w:eastAsia="Arial" w:hAnsi="Arial" w:cs="Arial"/>
              </w:rPr>
              <w:t>da sociedade civil são integrados nos debates políticos e sociais.</w:t>
            </w:r>
          </w:p>
        </w:tc>
      </w:tr>
      <w:tr w:rsidR="51D9F959" w:rsidRPr="001414EF" w14:paraId="7D2974B1" w14:textId="77777777" w:rsidTr="3799F2D6">
        <w:trPr>
          <w:trHeight w:val="300"/>
        </w:trPr>
        <w:tc>
          <w:tcPr>
            <w:tcW w:w="4912" w:type="dxa"/>
            <w:vMerge/>
            <w:vAlign w:val="center"/>
          </w:tcPr>
          <w:p w14:paraId="3FF1F0E9" w14:textId="77777777" w:rsidR="00B42297" w:rsidRPr="001414EF" w:rsidRDefault="00B42297">
            <w:pPr>
              <w:rPr>
                <w:rFonts w:ascii="Arial" w:hAnsi="Arial" w:cs="Arial"/>
              </w:rPr>
            </w:pPr>
          </w:p>
        </w:tc>
        <w:tc>
          <w:tcPr>
            <w:tcW w:w="4102" w:type="dxa"/>
            <w:vAlign w:val="center"/>
          </w:tcPr>
          <w:p w14:paraId="620F0CE2" w14:textId="6A5C8565" w:rsidR="78B84C4F" w:rsidRPr="001414EF" w:rsidRDefault="2E64B49E" w:rsidP="2C5C2622">
            <w:pPr>
              <w:rPr>
                <w:rFonts w:ascii="Arial" w:eastAsia="Arial" w:hAnsi="Arial" w:cs="Arial"/>
                <w:b/>
                <w:bCs/>
                <w:color w:val="0F4761" w:themeColor="accent1" w:themeShade="BF"/>
              </w:rPr>
            </w:pPr>
            <w:r w:rsidRPr="001414EF">
              <w:rPr>
                <w:rFonts w:ascii="Arial" w:eastAsia="Arial" w:hAnsi="Arial" w:cs="Arial"/>
                <w:b/>
                <w:bCs/>
                <w:color w:val="0F4761" w:themeColor="accent1" w:themeShade="BF"/>
              </w:rPr>
              <w:t>Dimensão 5.2</w:t>
            </w:r>
          </w:p>
          <w:p w14:paraId="6963F875" w14:textId="5BAB80B8" w:rsidR="3910061D" w:rsidRPr="001414EF" w:rsidRDefault="005675CC" w:rsidP="51D9F959">
            <w:pPr>
              <w:spacing w:line="257" w:lineRule="auto"/>
              <w:rPr>
                <w:rFonts w:ascii="Arial" w:eastAsia="Arial" w:hAnsi="Arial" w:cs="Arial"/>
                <w:b/>
                <w:bCs/>
              </w:rPr>
            </w:pPr>
            <w:r w:rsidRPr="005675CC">
              <w:rPr>
                <w:rFonts w:ascii="Arial" w:eastAsia="Arial" w:hAnsi="Arial" w:cs="Arial"/>
                <w:b/>
                <w:bCs/>
              </w:rPr>
              <w:t>Perceção da sociedade civil e do envolvimento cívico</w:t>
            </w:r>
          </w:p>
          <w:p w14:paraId="035B2072" w14:textId="55F4D8B4" w:rsidR="28C2261F" w:rsidRPr="001414EF" w:rsidRDefault="0D3CD257" w:rsidP="51D9F959">
            <w:pPr>
              <w:rPr>
                <w:rFonts w:ascii="Arial" w:eastAsia="Arial" w:hAnsi="Arial" w:cs="Arial"/>
              </w:rPr>
            </w:pPr>
            <w:r w:rsidRPr="001414EF">
              <w:rPr>
                <w:rFonts w:ascii="Arial" w:eastAsia="Arial" w:hAnsi="Arial" w:cs="Arial"/>
              </w:rPr>
              <w:t xml:space="preserve">A convicção dos cidadãos na capacidade da sociedade civil para influenciar a governação e no seu próprio papel na contribuição para a mudança social, incluindo a participação em processos políticos, iniciativas comunitárias e o envolvimento com </w:t>
            </w:r>
            <w:r w:rsidR="5604E9C2" w:rsidRPr="001414EF">
              <w:rPr>
                <w:rFonts w:ascii="Arial" w:eastAsia="Arial" w:hAnsi="Arial" w:cs="Arial"/>
              </w:rPr>
              <w:t>os atores da sociedade civil</w:t>
            </w:r>
            <w:r w:rsidRPr="001414EF">
              <w:rPr>
                <w:rFonts w:ascii="Arial" w:eastAsia="Arial" w:hAnsi="Arial" w:cs="Arial"/>
              </w:rPr>
              <w:t>. Esta dimensão também tem em conta a acessibilidade à educação cívica.</w:t>
            </w:r>
          </w:p>
        </w:tc>
      </w:tr>
      <w:tr w:rsidR="51D9F959" w:rsidRPr="001414EF" w14:paraId="7EF8E5F6" w14:textId="77777777" w:rsidTr="3799F2D6">
        <w:trPr>
          <w:trHeight w:val="300"/>
        </w:trPr>
        <w:tc>
          <w:tcPr>
            <w:tcW w:w="4912" w:type="dxa"/>
            <w:vMerge/>
            <w:vAlign w:val="center"/>
          </w:tcPr>
          <w:p w14:paraId="37967AD7" w14:textId="77777777" w:rsidR="00B42297" w:rsidRPr="001414EF" w:rsidRDefault="00B42297">
            <w:pPr>
              <w:rPr>
                <w:rFonts w:ascii="Arial" w:hAnsi="Arial" w:cs="Arial"/>
              </w:rPr>
            </w:pPr>
          </w:p>
        </w:tc>
        <w:tc>
          <w:tcPr>
            <w:tcW w:w="4102" w:type="dxa"/>
            <w:vAlign w:val="center"/>
          </w:tcPr>
          <w:p w14:paraId="3815170C" w14:textId="7D6C6DC7" w:rsidR="78B84C4F" w:rsidRPr="001414EF" w:rsidRDefault="18A34852" w:rsidP="582F23E0">
            <w:pPr>
              <w:rPr>
                <w:rFonts w:ascii="Arial" w:eastAsia="Arial" w:hAnsi="Arial" w:cs="Arial"/>
                <w:b/>
                <w:bCs/>
                <w:color w:val="0F4761" w:themeColor="accent1" w:themeShade="BF"/>
              </w:rPr>
            </w:pPr>
            <w:r w:rsidRPr="001414EF">
              <w:rPr>
                <w:rFonts w:ascii="Arial" w:eastAsia="Arial" w:hAnsi="Arial" w:cs="Arial"/>
                <w:b/>
                <w:bCs/>
                <w:color w:val="0F4761" w:themeColor="accent1" w:themeShade="BF"/>
              </w:rPr>
              <w:t>Dimensão 5.3</w:t>
            </w:r>
          </w:p>
          <w:p w14:paraId="43106B2B" w14:textId="0CECBB64" w:rsidR="5E95D001" w:rsidRPr="001414EF" w:rsidRDefault="005675CC" w:rsidP="51D9F959">
            <w:pPr>
              <w:rPr>
                <w:rFonts w:ascii="Arial" w:eastAsia="Arial" w:hAnsi="Arial" w:cs="Arial"/>
              </w:rPr>
            </w:pPr>
            <w:r w:rsidRPr="005675CC">
              <w:rPr>
                <w:rFonts w:ascii="Arial" w:eastAsia="Arial" w:hAnsi="Arial" w:cs="Arial"/>
                <w:b/>
                <w:bCs/>
              </w:rPr>
              <w:t>Igualdade cívica e inclusão</w:t>
            </w:r>
            <w:r w:rsidR="5E95D001" w:rsidRPr="001414EF">
              <w:rPr>
                <w:rFonts w:ascii="Arial" w:hAnsi="Arial" w:cs="Arial"/>
              </w:rPr>
              <w:br/>
            </w:r>
            <w:r w:rsidR="004A1096">
              <w:rPr>
                <w:rFonts w:ascii="Arial" w:eastAsia="Arial" w:hAnsi="Arial" w:cs="Arial"/>
              </w:rPr>
              <w:t>Em que medida</w:t>
            </w:r>
            <w:r w:rsidR="45F00DAA" w:rsidRPr="001414EF">
              <w:rPr>
                <w:rFonts w:ascii="Arial" w:eastAsia="Arial" w:hAnsi="Arial" w:cs="Arial"/>
              </w:rPr>
              <w:t xml:space="preserve"> todos os indivíduos, independentemente do estatuto socioeconómico, género, etnia ou outras características, têm direitos e oportunidades iguais para participar nos processos cívicos. Analisa as barreiras à participação e à representação de grupos marginalizados na sociedade civil.</w:t>
            </w:r>
          </w:p>
        </w:tc>
      </w:tr>
      <w:tr w:rsidR="51D9F959" w:rsidRPr="001414EF" w14:paraId="1336BA0C" w14:textId="77777777" w:rsidTr="3799F2D6">
        <w:trPr>
          <w:trHeight w:val="300"/>
        </w:trPr>
        <w:tc>
          <w:tcPr>
            <w:tcW w:w="4912" w:type="dxa"/>
            <w:vMerge w:val="restart"/>
            <w:vAlign w:val="center"/>
          </w:tcPr>
          <w:p w14:paraId="58798BF5" w14:textId="46D69C91" w:rsidR="51D9F959" w:rsidRPr="001414EF" w:rsidRDefault="6EDB2D9C" w:rsidP="582F23E0">
            <w:pPr>
              <w:spacing w:after="200" w:line="288" w:lineRule="auto"/>
              <w:rPr>
                <w:rFonts w:ascii="Arial" w:eastAsia="Arial" w:hAnsi="Arial" w:cs="Arial"/>
                <w:b/>
                <w:bCs/>
                <w:color w:val="0F4761" w:themeColor="accent1" w:themeShade="BF"/>
              </w:rPr>
            </w:pPr>
            <w:r w:rsidRPr="001414EF">
              <w:rPr>
                <w:rFonts w:ascii="Arial" w:eastAsiaTheme="minorEastAsia" w:hAnsi="Arial" w:cs="Arial"/>
                <w:b/>
                <w:bCs/>
                <w:color w:val="0F4761" w:themeColor="accent1" w:themeShade="BF"/>
              </w:rPr>
              <w:t>Princípio 6</w:t>
            </w:r>
            <w:r w:rsidR="51D9F959" w:rsidRPr="001414EF">
              <w:rPr>
                <w:rFonts w:ascii="Arial" w:hAnsi="Arial" w:cs="Arial"/>
              </w:rPr>
              <w:br/>
            </w:r>
            <w:r w:rsidR="005675CC" w:rsidRPr="005675CC">
              <w:rPr>
                <w:rFonts w:ascii="Arial" w:eastAsia="Arial" w:hAnsi="Arial" w:cs="Arial"/>
                <w:b/>
                <w:bCs/>
                <w:color w:val="171717" w:themeColor="background2" w:themeShade="1A"/>
              </w:rPr>
              <w:t>Acesso a um ambiente digital seguro</w:t>
            </w:r>
          </w:p>
          <w:p w14:paraId="6AFC0535" w14:textId="382A072C" w:rsidR="51D9F959" w:rsidRPr="001414EF" w:rsidRDefault="600BF453" w:rsidP="582F23E0">
            <w:pPr>
              <w:rPr>
                <w:rFonts w:ascii="Arial" w:eastAsia="Arial" w:hAnsi="Arial" w:cs="Arial"/>
                <w:color w:val="000000" w:themeColor="text1"/>
              </w:rPr>
            </w:pPr>
            <w:r w:rsidRPr="001414EF">
              <w:rPr>
                <w:rFonts w:ascii="Arial" w:eastAsiaTheme="minorEastAsia" w:hAnsi="Arial" w:cs="Arial"/>
                <w:color w:val="000000" w:themeColor="text1"/>
              </w:rPr>
              <w:t xml:space="preserve">O ambiente digital de um país deve permitir que os atores da sociedade civil participem de forma segura e livre. </w:t>
            </w:r>
          </w:p>
          <w:p w14:paraId="7E4AC76D" w14:textId="2116915D" w:rsidR="51D9F959" w:rsidRPr="001414EF" w:rsidRDefault="600BF453" w:rsidP="582F23E0">
            <w:pPr>
              <w:rPr>
                <w:rFonts w:ascii="Arial" w:eastAsia="Arial" w:hAnsi="Arial" w:cs="Arial"/>
                <w:color w:val="000000" w:themeColor="text1"/>
              </w:rPr>
            </w:pPr>
            <w:r w:rsidRPr="001414EF">
              <w:rPr>
                <w:rFonts w:ascii="Arial" w:eastAsiaTheme="minorEastAsia" w:hAnsi="Arial" w:cs="Arial"/>
                <w:color w:val="000000" w:themeColor="text1"/>
              </w:rPr>
              <w:t>Este princípio contempla o acesso à informação sem censura, cortes de acesso à Internet ou vigilância, bem como a proteção contra ciberataques e campanhas de desinformação.</w:t>
            </w:r>
          </w:p>
          <w:p w14:paraId="2EB9D4F7" w14:textId="2B030A93" w:rsidR="51D9F959" w:rsidRPr="001414EF" w:rsidRDefault="005675CC" w:rsidP="582F23E0">
            <w:pPr>
              <w:rPr>
                <w:rFonts w:ascii="Arial" w:eastAsia="Arial" w:hAnsi="Arial" w:cs="Arial"/>
                <w:color w:val="000000" w:themeColor="text1"/>
              </w:rPr>
            </w:pPr>
            <w:r w:rsidRPr="005675CC">
              <w:rPr>
                <w:rFonts w:ascii="Arial" w:eastAsiaTheme="minorEastAsia" w:hAnsi="Arial" w:cs="Arial"/>
                <w:color w:val="000000" w:themeColor="text1"/>
              </w:rPr>
              <w:t>Além disso, destaca a importância da segurança digital, da proteção da privacidade e do acesso às tecnologias da informação e comunicação (TIC) para assegurar uma participação efetiva.</w:t>
            </w:r>
          </w:p>
          <w:p w14:paraId="2A8145A6" w14:textId="5A9A39B9" w:rsidR="51D9F959" w:rsidRPr="001414EF" w:rsidRDefault="51D9F959" w:rsidP="582F23E0">
            <w:pPr>
              <w:rPr>
                <w:rFonts w:ascii="Arial" w:eastAsiaTheme="minorEastAsia" w:hAnsi="Arial" w:cs="Arial"/>
                <w:color w:val="000000" w:themeColor="text1"/>
              </w:rPr>
            </w:pPr>
          </w:p>
        </w:tc>
        <w:tc>
          <w:tcPr>
            <w:tcW w:w="4102" w:type="dxa"/>
            <w:vAlign w:val="center"/>
          </w:tcPr>
          <w:p w14:paraId="1E51AB6D" w14:textId="27573503" w:rsidR="51D9F959" w:rsidRPr="001414EF" w:rsidRDefault="6EDB2D9C" w:rsidP="582F23E0">
            <w:pPr>
              <w:rPr>
                <w:rFonts w:ascii="Arial" w:eastAsia="Arial" w:hAnsi="Arial" w:cs="Arial"/>
                <w:b/>
                <w:bCs/>
                <w:color w:val="0F4761" w:themeColor="accent1" w:themeShade="BF"/>
              </w:rPr>
            </w:pPr>
            <w:r w:rsidRPr="001414EF">
              <w:rPr>
                <w:rFonts w:ascii="Arial" w:eastAsia="Arial" w:hAnsi="Arial" w:cs="Arial"/>
                <w:b/>
                <w:bCs/>
                <w:color w:val="0F4761" w:themeColor="accent1" w:themeShade="BF"/>
              </w:rPr>
              <w:t>Dimensão 6.1</w:t>
            </w:r>
          </w:p>
          <w:p w14:paraId="07370A54" w14:textId="7E9002A3" w:rsidR="51D9F959" w:rsidRPr="001414EF" w:rsidRDefault="33F9BC83" w:rsidP="582F23E0">
            <w:pPr>
              <w:rPr>
                <w:rFonts w:ascii="Arial" w:eastAsia="Arial" w:hAnsi="Arial" w:cs="Arial"/>
              </w:rPr>
            </w:pPr>
            <w:r w:rsidRPr="001414EF">
              <w:rPr>
                <w:rFonts w:ascii="Arial" w:eastAsia="Arial" w:hAnsi="Arial" w:cs="Arial"/>
                <w:b/>
                <w:bCs/>
                <w:color w:val="000000" w:themeColor="text1"/>
              </w:rPr>
              <w:t>Direitos e liberdades digitais</w:t>
            </w:r>
          </w:p>
          <w:p w14:paraId="2CEE116D" w14:textId="0B132765" w:rsidR="51D9F959" w:rsidRPr="001414EF" w:rsidRDefault="005675CC" w:rsidP="582F23E0">
            <w:pPr>
              <w:spacing w:after="240"/>
              <w:rPr>
                <w:rFonts w:ascii="Arial" w:eastAsia="Arial" w:hAnsi="Arial" w:cs="Arial"/>
                <w:color w:val="000000" w:themeColor="text1"/>
              </w:rPr>
            </w:pPr>
            <w:r w:rsidRPr="005675CC">
              <w:rPr>
                <w:rFonts w:ascii="Arial" w:eastAsia="Arial" w:hAnsi="Arial" w:cs="Arial"/>
                <w:color w:val="000000" w:themeColor="text1"/>
              </w:rPr>
              <w:t>Os atores da sociedade civil devem poder desenvolver as suas atividades livremente no espaço digital, acedendo e partilhando informação sem estarem sujeitos a interrupções do acesso à Internet, censura ou vigilância.</w:t>
            </w:r>
          </w:p>
        </w:tc>
      </w:tr>
      <w:tr w:rsidR="51D9F959" w:rsidRPr="001414EF" w14:paraId="36C7D9F4" w14:textId="77777777" w:rsidTr="3799F2D6">
        <w:trPr>
          <w:trHeight w:val="300"/>
        </w:trPr>
        <w:tc>
          <w:tcPr>
            <w:tcW w:w="4912" w:type="dxa"/>
            <w:vMerge/>
            <w:vAlign w:val="center"/>
          </w:tcPr>
          <w:p w14:paraId="3F112F1A" w14:textId="77777777" w:rsidR="00B42297" w:rsidRPr="001414EF" w:rsidRDefault="00B42297">
            <w:pPr>
              <w:rPr>
                <w:rFonts w:ascii="Arial" w:hAnsi="Arial" w:cs="Arial"/>
              </w:rPr>
            </w:pPr>
          </w:p>
        </w:tc>
        <w:tc>
          <w:tcPr>
            <w:tcW w:w="4102" w:type="dxa"/>
            <w:vAlign w:val="center"/>
          </w:tcPr>
          <w:p w14:paraId="59463E72" w14:textId="5B441800" w:rsidR="51D9F959" w:rsidRPr="001414EF" w:rsidRDefault="6EDB2D9C" w:rsidP="582F23E0">
            <w:pPr>
              <w:rPr>
                <w:rFonts w:ascii="Arial" w:eastAsia="Arial" w:hAnsi="Arial" w:cs="Arial"/>
                <w:b/>
                <w:bCs/>
                <w:color w:val="0F4761" w:themeColor="accent1" w:themeShade="BF"/>
              </w:rPr>
            </w:pPr>
            <w:r w:rsidRPr="001414EF">
              <w:rPr>
                <w:rFonts w:ascii="Arial" w:eastAsia="Arial" w:hAnsi="Arial" w:cs="Arial"/>
                <w:b/>
                <w:bCs/>
                <w:color w:val="0F4761" w:themeColor="accent1" w:themeShade="BF"/>
              </w:rPr>
              <w:t>Dimensão 6.2</w:t>
            </w:r>
          </w:p>
          <w:p w14:paraId="3006AED8" w14:textId="40C4D6E9" w:rsidR="51D9F959" w:rsidRPr="001414EF" w:rsidRDefault="005675CC" w:rsidP="582F23E0">
            <w:pPr>
              <w:spacing w:after="240"/>
              <w:rPr>
                <w:rFonts w:ascii="Arial" w:eastAsia="Arial" w:hAnsi="Arial" w:cs="Arial"/>
                <w:color w:val="000000" w:themeColor="text1"/>
              </w:rPr>
            </w:pPr>
            <w:r w:rsidRPr="005675CC">
              <w:rPr>
                <w:rFonts w:ascii="Arial" w:eastAsia="Arial" w:hAnsi="Arial" w:cs="Arial"/>
                <w:b/>
                <w:bCs/>
                <w:color w:val="000000" w:themeColor="text1"/>
              </w:rPr>
              <w:t>Segurança e privacidade digitais</w:t>
            </w:r>
            <w:r w:rsidR="51D9F959" w:rsidRPr="001414EF">
              <w:rPr>
                <w:rFonts w:ascii="Arial" w:hAnsi="Arial" w:cs="Arial"/>
              </w:rPr>
              <w:br/>
            </w:r>
            <w:r w:rsidR="00841FAC" w:rsidRPr="00841FAC">
              <w:rPr>
                <w:rFonts w:ascii="Arial" w:eastAsia="Arial" w:hAnsi="Arial" w:cs="Arial"/>
                <w:color w:val="000000" w:themeColor="text1"/>
              </w:rPr>
              <w:t xml:space="preserve">Os atores da sociedade civil devem estar protegidos contra ciberameaças, vigilância por parte do Estado e assédio </w:t>
            </w:r>
            <w:r w:rsidR="00841FAC">
              <w:rPr>
                <w:rFonts w:ascii="Arial" w:eastAsia="Arial" w:hAnsi="Arial" w:cs="Arial"/>
                <w:color w:val="000000" w:themeColor="text1"/>
              </w:rPr>
              <w:t>online</w:t>
            </w:r>
            <w:r w:rsidR="00841FAC" w:rsidRPr="00841FAC">
              <w:rPr>
                <w:rFonts w:ascii="Arial" w:eastAsia="Arial" w:hAnsi="Arial" w:cs="Arial"/>
                <w:color w:val="000000" w:themeColor="text1"/>
              </w:rPr>
              <w:t>, devendo existir legislação sólida em matéria de proteção de dados e mecanismos que lhes permitam denunciar violações e obter proteção.</w:t>
            </w:r>
          </w:p>
        </w:tc>
      </w:tr>
      <w:tr w:rsidR="51D9F959" w:rsidRPr="001414EF" w14:paraId="01083B5F" w14:textId="77777777" w:rsidTr="3799F2D6">
        <w:trPr>
          <w:trHeight w:val="300"/>
        </w:trPr>
        <w:tc>
          <w:tcPr>
            <w:tcW w:w="4912" w:type="dxa"/>
            <w:vMerge/>
            <w:vAlign w:val="center"/>
          </w:tcPr>
          <w:p w14:paraId="3AF7A0E1" w14:textId="77777777" w:rsidR="00B42297" w:rsidRPr="001414EF" w:rsidRDefault="00B42297">
            <w:pPr>
              <w:rPr>
                <w:rFonts w:ascii="Arial" w:hAnsi="Arial" w:cs="Arial"/>
              </w:rPr>
            </w:pPr>
          </w:p>
        </w:tc>
        <w:tc>
          <w:tcPr>
            <w:tcW w:w="4102" w:type="dxa"/>
            <w:vAlign w:val="center"/>
          </w:tcPr>
          <w:p w14:paraId="7406DB2E" w14:textId="731A0928" w:rsidR="51D9F959" w:rsidRPr="001414EF" w:rsidRDefault="6EDB2D9C" w:rsidP="582F23E0">
            <w:pPr>
              <w:rPr>
                <w:rFonts w:ascii="Arial" w:eastAsia="Arial" w:hAnsi="Arial" w:cs="Arial"/>
                <w:b/>
                <w:bCs/>
                <w:color w:val="0F4761" w:themeColor="accent1" w:themeShade="BF"/>
              </w:rPr>
            </w:pPr>
            <w:r w:rsidRPr="001414EF">
              <w:rPr>
                <w:rFonts w:ascii="Arial" w:eastAsia="Arial" w:hAnsi="Arial" w:cs="Arial"/>
                <w:b/>
                <w:bCs/>
                <w:color w:val="0F4761" w:themeColor="accent1" w:themeShade="BF"/>
              </w:rPr>
              <w:t>Dimensão 6.3</w:t>
            </w:r>
          </w:p>
          <w:p w14:paraId="38BC8CA4" w14:textId="49A2D902" w:rsidR="51D9F959" w:rsidRPr="001414EF" w:rsidRDefault="6D2D7955" w:rsidP="582F23E0">
            <w:pPr>
              <w:rPr>
                <w:rFonts w:ascii="Arial" w:eastAsia="Arial" w:hAnsi="Arial" w:cs="Arial"/>
                <w:color w:val="000000" w:themeColor="text1"/>
              </w:rPr>
            </w:pPr>
            <w:r w:rsidRPr="001414EF">
              <w:rPr>
                <w:rFonts w:ascii="Arial" w:eastAsia="Arial" w:hAnsi="Arial" w:cs="Arial"/>
                <w:b/>
                <w:bCs/>
                <w:color w:val="000000" w:themeColor="text1"/>
              </w:rPr>
              <w:t>Acessibilidade digital</w:t>
            </w:r>
            <w:r w:rsidR="51D9F959" w:rsidRPr="001414EF">
              <w:rPr>
                <w:rFonts w:ascii="Arial" w:hAnsi="Arial" w:cs="Arial"/>
              </w:rPr>
              <w:br/>
            </w:r>
            <w:r w:rsidR="575918DF" w:rsidRPr="001414EF">
              <w:rPr>
                <w:rFonts w:ascii="Arial" w:eastAsia="Arial" w:hAnsi="Arial" w:cs="Arial"/>
                <w:color w:val="000000" w:themeColor="text1"/>
              </w:rPr>
              <w:t xml:space="preserve">Os intervenientes </w:t>
            </w:r>
            <w:r w:rsidRPr="001414EF">
              <w:rPr>
                <w:rFonts w:ascii="Arial" w:eastAsia="Arial" w:hAnsi="Arial" w:cs="Arial"/>
                <w:color w:val="000000" w:themeColor="text1"/>
              </w:rPr>
              <w:t xml:space="preserve">da sociedade civil e o público têm acesso às tecnologias digitais e às competências necessárias para uma participação online eficaz.  </w:t>
            </w:r>
          </w:p>
        </w:tc>
      </w:tr>
    </w:tbl>
    <w:p w14:paraId="2F6DAD9E" w14:textId="31212391" w:rsidR="6221F6AB" w:rsidRPr="001414EF" w:rsidRDefault="6221F6AB" w:rsidP="59EE174B">
      <w:pPr>
        <w:rPr>
          <w:rFonts w:ascii="Arial" w:hAnsi="Arial" w:cs="Arial"/>
        </w:rPr>
      </w:pPr>
    </w:p>
    <w:p w14:paraId="1330A5FB" w14:textId="279DB23C" w:rsidR="00554C30" w:rsidRPr="001414EF" w:rsidRDefault="069646F4" w:rsidP="59EE174B">
      <w:pPr>
        <w:pStyle w:val="Ttulo3"/>
        <w:rPr>
          <w:rFonts w:ascii="Arial" w:hAnsi="Arial" w:cs="Arial"/>
          <w:b/>
          <w:bCs/>
        </w:rPr>
      </w:pPr>
      <w:bookmarkStart w:id="8" w:name="_Toc234829753"/>
      <w:r w:rsidRPr="001414EF">
        <w:rPr>
          <w:rFonts w:ascii="Arial" w:hAnsi="Arial" w:cs="Arial"/>
        </w:rPr>
        <w:t>Questões orientadoras do painel</w:t>
      </w:r>
      <w:bookmarkEnd w:id="8"/>
    </w:p>
    <w:p w14:paraId="2F9AE0F9" w14:textId="0BC48817" w:rsidR="6221F6AB" w:rsidRPr="001414EF" w:rsidRDefault="6221F6AB" w:rsidP="59EE174B">
      <w:pPr>
        <w:rPr>
          <w:rFonts w:ascii="Arial" w:hAnsi="Arial" w:cs="Arial"/>
        </w:rPr>
      </w:pPr>
    </w:p>
    <w:p w14:paraId="4F2006D8" w14:textId="3E75C846" w:rsidR="3D1622F0" w:rsidRPr="001414EF" w:rsidRDefault="3D1622F0" w:rsidP="00C67612">
      <w:pPr>
        <w:pStyle w:val="PargrafodaLista"/>
        <w:numPr>
          <w:ilvl w:val="0"/>
          <w:numId w:val="30"/>
        </w:numPr>
        <w:spacing w:after="0"/>
        <w:rPr>
          <w:rFonts w:ascii="Arial" w:eastAsia="Arial" w:hAnsi="Arial" w:cs="Arial"/>
        </w:rPr>
      </w:pPr>
      <w:r w:rsidRPr="001414EF">
        <w:rPr>
          <w:rFonts w:ascii="Arial" w:eastAsia="Arial" w:hAnsi="Arial" w:cs="Arial"/>
        </w:rPr>
        <w:t xml:space="preserve">Estas perguntas </w:t>
      </w:r>
      <w:r w:rsidRPr="001414EF">
        <w:rPr>
          <w:rFonts w:ascii="Arial" w:eastAsia="Arial" w:hAnsi="Arial" w:cs="Arial"/>
          <w:b/>
          <w:bCs/>
        </w:rPr>
        <w:t xml:space="preserve">orientam </w:t>
      </w:r>
      <w:r w:rsidRPr="001414EF">
        <w:rPr>
          <w:rFonts w:ascii="Arial" w:eastAsia="Arial" w:hAnsi="Arial" w:cs="Arial"/>
        </w:rPr>
        <w:t>a discussão, mas não têm de ser respondidas de forma exaustiva.</w:t>
      </w:r>
    </w:p>
    <w:p w14:paraId="7970DFEF" w14:textId="5CEA9BC4" w:rsidR="3D1622F0" w:rsidRPr="001414EF" w:rsidRDefault="178B6303" w:rsidP="00C67612">
      <w:pPr>
        <w:pStyle w:val="PargrafodaLista"/>
        <w:numPr>
          <w:ilvl w:val="0"/>
          <w:numId w:val="30"/>
        </w:numPr>
        <w:spacing w:after="0"/>
        <w:rPr>
          <w:rFonts w:ascii="Arial" w:eastAsia="Arial" w:hAnsi="Arial" w:cs="Arial"/>
          <w:b/>
          <w:bCs/>
        </w:rPr>
      </w:pPr>
      <w:r w:rsidRPr="001414EF">
        <w:rPr>
          <w:rFonts w:ascii="Arial" w:eastAsia="Arial" w:hAnsi="Arial" w:cs="Arial"/>
          <w:b/>
          <w:bCs/>
        </w:rPr>
        <w:t xml:space="preserve">As </w:t>
      </w:r>
      <w:r w:rsidR="00841FAC">
        <w:rPr>
          <w:rFonts w:ascii="Arial" w:eastAsia="Arial" w:hAnsi="Arial" w:cs="Arial"/>
          <w:b/>
          <w:bCs/>
        </w:rPr>
        <w:t>d</w:t>
      </w:r>
      <w:r w:rsidR="00841FAC" w:rsidRPr="00841FAC">
        <w:rPr>
          <w:rFonts w:ascii="Arial" w:eastAsia="Arial" w:hAnsi="Arial" w:cs="Arial"/>
          <w:b/>
          <w:bCs/>
        </w:rPr>
        <w:t>escrições dos níveis de pontuação</w:t>
      </w:r>
      <w:r w:rsidR="00841FAC">
        <w:rPr>
          <w:rFonts w:ascii="Arial" w:eastAsia="Arial" w:hAnsi="Arial" w:cs="Arial"/>
          <w:b/>
          <w:bCs/>
        </w:rPr>
        <w:t xml:space="preserve"> </w:t>
      </w:r>
      <w:r w:rsidR="3D1622F0" w:rsidRPr="001414EF">
        <w:rPr>
          <w:rFonts w:ascii="Arial" w:eastAsia="Arial" w:hAnsi="Arial" w:cs="Arial"/>
        </w:rPr>
        <w:t xml:space="preserve">servem de </w:t>
      </w:r>
      <w:r w:rsidR="3D1622F0" w:rsidRPr="001414EF">
        <w:rPr>
          <w:rFonts w:ascii="Arial" w:eastAsia="Arial" w:hAnsi="Arial" w:cs="Arial"/>
          <w:b/>
          <w:bCs/>
        </w:rPr>
        <w:t xml:space="preserve">orientação </w:t>
      </w:r>
      <w:r w:rsidR="3D1622F0" w:rsidRPr="001414EF">
        <w:rPr>
          <w:rFonts w:ascii="Arial" w:eastAsia="Arial" w:hAnsi="Arial" w:cs="Arial"/>
        </w:rPr>
        <w:t xml:space="preserve">— ajudam a determinar as pontuações, mas nenhuma definição </w:t>
      </w:r>
      <w:r w:rsidR="3D1622F0" w:rsidRPr="001414EF">
        <w:rPr>
          <w:rFonts w:ascii="Arial" w:eastAsia="Arial" w:hAnsi="Arial" w:cs="Arial"/>
          <w:b/>
          <w:bCs/>
        </w:rPr>
        <w:t xml:space="preserve">corresponderá perfeitamente </w:t>
      </w:r>
      <w:r w:rsidR="3D1622F0" w:rsidRPr="001414EF">
        <w:rPr>
          <w:rFonts w:ascii="Arial" w:eastAsia="Arial" w:hAnsi="Arial" w:cs="Arial"/>
        </w:rPr>
        <w:t xml:space="preserve">ao contexto específico de um país. Utilize-as como </w:t>
      </w:r>
      <w:r w:rsidR="3D1622F0" w:rsidRPr="001414EF">
        <w:rPr>
          <w:rFonts w:ascii="Arial" w:eastAsia="Arial" w:hAnsi="Arial" w:cs="Arial"/>
          <w:b/>
          <w:bCs/>
        </w:rPr>
        <w:t>ponto de referência</w:t>
      </w:r>
      <w:r w:rsidR="29CF15E6" w:rsidRPr="001414EF">
        <w:rPr>
          <w:rFonts w:ascii="Arial" w:eastAsia="Arial" w:hAnsi="Arial" w:cs="Arial"/>
          <w:b/>
          <w:bCs/>
        </w:rPr>
        <w:t>.</w:t>
      </w:r>
    </w:p>
    <w:p w14:paraId="1C500CE9" w14:textId="765A0EFD" w:rsidR="6221F6AB" w:rsidRPr="001414EF" w:rsidRDefault="6221F6AB" w:rsidP="59EE174B">
      <w:pPr>
        <w:rPr>
          <w:rFonts w:ascii="Arial" w:hAnsi="Arial" w:cs="Arial"/>
        </w:rPr>
      </w:pPr>
    </w:p>
    <w:p w14:paraId="0564098D" w14:textId="7817E15A" w:rsidR="7A3F233B" w:rsidRPr="001414EF" w:rsidRDefault="7A3F233B" w:rsidP="59EE174B">
      <w:pPr>
        <w:spacing w:after="200" w:line="288" w:lineRule="auto"/>
        <w:rPr>
          <w:rFonts w:ascii="Arial" w:eastAsia="Arial" w:hAnsi="Arial" w:cs="Arial"/>
          <w:color w:val="0F4761" w:themeColor="accent1" w:themeShade="BF"/>
        </w:rPr>
      </w:pPr>
      <w:r w:rsidRPr="001414EF">
        <w:rPr>
          <w:rFonts w:ascii="Arial" w:eastAsia="Arial" w:hAnsi="Arial" w:cs="Arial"/>
          <w:b/>
          <w:bCs/>
          <w:color w:val="0F4761" w:themeColor="accent1" w:themeShade="BF"/>
        </w:rPr>
        <w:t xml:space="preserve">Questões orientadoras para </w:t>
      </w:r>
      <w:r w:rsidR="29CF15E6" w:rsidRPr="001414EF">
        <w:rPr>
          <w:rFonts w:ascii="Arial" w:eastAsia="Arial" w:hAnsi="Arial" w:cs="Arial"/>
          <w:b/>
          <w:bCs/>
          <w:color w:val="0F4761" w:themeColor="accent1" w:themeShade="BF"/>
        </w:rPr>
        <w:t>o Princípio 2</w:t>
      </w:r>
      <w:r w:rsidR="4D8BBC89" w:rsidRPr="001414EF">
        <w:rPr>
          <w:rFonts w:ascii="Arial" w:eastAsia="Arial" w:hAnsi="Arial" w:cs="Arial"/>
          <w:b/>
          <w:bCs/>
          <w:color w:val="0F4761" w:themeColor="accent1" w:themeShade="BF"/>
        </w:rPr>
        <w:t xml:space="preserve">: </w:t>
      </w:r>
      <w:r w:rsidR="00365F24" w:rsidRPr="00365F24">
        <w:rPr>
          <w:rFonts w:ascii="Arial" w:eastAsia="Arial" w:hAnsi="Arial" w:cs="Arial"/>
          <w:color w:val="0F4761" w:themeColor="accent1" w:themeShade="BF"/>
        </w:rPr>
        <w:t>Quadro jurídico favorável à liberdade de associação</w:t>
      </w:r>
    </w:p>
    <w:tbl>
      <w:tblPr>
        <w:tblStyle w:val="TabelacomGrelha"/>
        <w:tblW w:w="9071" w:type="dxa"/>
        <w:tblLayout w:type="fixed"/>
        <w:tblLook w:val="06A0" w:firstRow="1" w:lastRow="0" w:firstColumn="1" w:lastColumn="0" w:noHBand="1" w:noVBand="1"/>
      </w:tblPr>
      <w:tblGrid>
        <w:gridCol w:w="9071"/>
      </w:tblGrid>
      <w:tr w:rsidR="6221F6AB" w:rsidRPr="001414EF" w14:paraId="240FAE88" w14:textId="77777777" w:rsidTr="51D9F959">
        <w:trPr>
          <w:trHeight w:val="2175"/>
        </w:trPr>
        <w:tc>
          <w:tcPr>
            <w:tcW w:w="9071" w:type="dxa"/>
            <w:vAlign w:val="center"/>
          </w:tcPr>
          <w:p w14:paraId="7FDAD71A" w14:textId="187C7B25" w:rsidR="082FF2E4" w:rsidRPr="001414EF" w:rsidRDefault="082FF2E4" w:rsidP="59EE174B">
            <w:pPr>
              <w:spacing w:line="288" w:lineRule="auto"/>
              <w:rPr>
                <w:rFonts w:ascii="Arial" w:eastAsia="Arial" w:hAnsi="Arial" w:cs="Arial"/>
                <w:sz w:val="12"/>
                <w:szCs w:val="12"/>
              </w:rPr>
            </w:pPr>
            <w:r w:rsidRPr="001414EF">
              <w:rPr>
                <w:rFonts w:ascii="Segoe UI Emoji" w:eastAsia="Segoe UI Emoji" w:hAnsi="Segoe UI Emoji" w:cs="Segoe UI Emoji"/>
              </w:rPr>
              <w:lastRenderedPageBreak/>
              <w:t xml:space="preserve">❕ </w:t>
            </w:r>
            <w:r w:rsidR="3581352E" w:rsidRPr="001414EF">
              <w:rPr>
                <w:rFonts w:ascii="Arial" w:eastAsia="Arial" w:hAnsi="Arial" w:cs="Arial"/>
              </w:rPr>
              <w:t xml:space="preserve">O Princípio 2 </w:t>
            </w:r>
            <w:r w:rsidRPr="001414EF">
              <w:rPr>
                <w:rFonts w:ascii="Arial" w:eastAsia="Arial" w:hAnsi="Arial" w:cs="Arial"/>
              </w:rPr>
              <w:t xml:space="preserve">centra-se apenas no que é legalmente permitido ou restringido, em vez de abordar a forma como a associação é respeitada e protegida na prática — aspeto que é tratado no Princípio 1 — ou o acesso ao financiamento na prática, abrangido pelo Princípio 3. </w:t>
            </w:r>
            <w:r w:rsidRPr="001414EF">
              <w:rPr>
                <w:rFonts w:ascii="Arial" w:hAnsi="Arial" w:cs="Arial"/>
              </w:rPr>
              <w:br/>
            </w:r>
          </w:p>
          <w:p w14:paraId="04F30792" w14:textId="668A73BD" w:rsidR="082FF2E4" w:rsidRPr="001414EF" w:rsidRDefault="1F669441" w:rsidP="437F2A18">
            <w:pPr>
              <w:spacing w:line="288" w:lineRule="auto"/>
              <w:rPr>
                <w:rFonts w:ascii="Arial" w:eastAsia="Arial" w:hAnsi="Arial" w:cs="Arial"/>
                <w:color w:val="000000" w:themeColor="text1"/>
              </w:rPr>
            </w:pPr>
            <w:r w:rsidRPr="001414EF">
              <w:rPr>
                <w:rFonts w:ascii="Segoe UI Emoji" w:eastAsia="Segoe UI Emoji" w:hAnsi="Segoe UI Emoji" w:cs="Segoe UI Emoji"/>
              </w:rPr>
              <w:t xml:space="preserve">❕ </w:t>
            </w:r>
            <w:r w:rsidR="00841FAC" w:rsidRPr="00841FAC">
              <w:rPr>
                <w:rFonts w:ascii="Arial" w:eastAsia="Arial" w:hAnsi="Arial" w:cs="Arial"/>
              </w:rPr>
              <w:t>Tendo em conta este enfoque no quadro jurídico e a existência de diferentes regimes jurídicos aplicáveis aos vários tipos de atores da sociedade civil, o âmbito deste princípio limita-se às organizações formais e estruturadas da sociedade civil, nomeadamente as organizações não governamentais (ONG) e organizações similares.</w:t>
            </w:r>
          </w:p>
        </w:tc>
      </w:tr>
    </w:tbl>
    <w:p w14:paraId="114F7A67" w14:textId="6DDF7AF1" w:rsidR="29CF15E6" w:rsidRPr="001414EF" w:rsidRDefault="29CF15E6" w:rsidP="6221F6AB">
      <w:pPr>
        <w:spacing w:after="200" w:line="288" w:lineRule="auto"/>
        <w:rPr>
          <w:rFonts w:ascii="Arial" w:eastAsia="Arial" w:hAnsi="Arial" w:cs="Arial"/>
          <w:b/>
          <w:bCs/>
        </w:rPr>
      </w:pPr>
      <w:r w:rsidRPr="001414EF">
        <w:rPr>
          <w:rFonts w:ascii="Arial" w:hAnsi="Arial" w:cs="Arial"/>
        </w:rPr>
        <w:br/>
      </w:r>
      <w:r w:rsidR="65F05D9F" w:rsidRPr="001414EF">
        <w:rPr>
          <w:rFonts w:ascii="Arial" w:eastAsia="Arial" w:hAnsi="Arial" w:cs="Arial"/>
          <w:b/>
          <w:bCs/>
        </w:rPr>
        <w:t xml:space="preserve">2.1 | </w:t>
      </w:r>
      <w:r w:rsidR="00365F24" w:rsidRPr="00365F24">
        <w:rPr>
          <w:rFonts w:ascii="Arial" w:eastAsia="Arial" w:hAnsi="Arial" w:cs="Arial"/>
          <w:b/>
          <w:bCs/>
        </w:rPr>
        <w:t>Processo de registo</w:t>
      </w:r>
    </w:p>
    <w:p w14:paraId="1D4C3391" w14:textId="379782CD" w:rsidR="539A9EE5" w:rsidRPr="001414EF" w:rsidRDefault="539A9EE5" w:rsidP="59EE174B">
      <w:pPr>
        <w:spacing w:after="200" w:line="288" w:lineRule="auto"/>
        <w:rPr>
          <w:rFonts w:ascii="Arial" w:eastAsia="Arial" w:hAnsi="Arial" w:cs="Arial"/>
        </w:rPr>
      </w:pPr>
      <w:r w:rsidRPr="001414EF">
        <w:rPr>
          <w:rFonts w:ascii="Arial" w:eastAsia="Arial" w:hAnsi="Arial" w:cs="Arial"/>
        </w:rPr>
        <w:t>Questões:</w:t>
      </w:r>
    </w:p>
    <w:p w14:paraId="016892BA" w14:textId="02C12C38" w:rsidR="29CF15E6" w:rsidRPr="001414EF" w:rsidRDefault="29CF15E6" w:rsidP="00C67612">
      <w:pPr>
        <w:pStyle w:val="PargrafodaLista"/>
        <w:numPr>
          <w:ilvl w:val="0"/>
          <w:numId w:val="29"/>
        </w:numPr>
        <w:spacing w:after="0" w:line="288" w:lineRule="auto"/>
        <w:rPr>
          <w:rFonts w:ascii="Arial" w:eastAsia="Arial" w:hAnsi="Arial" w:cs="Arial"/>
          <w:color w:val="000000" w:themeColor="text1"/>
        </w:rPr>
      </w:pPr>
      <w:r w:rsidRPr="001414EF">
        <w:rPr>
          <w:rFonts w:ascii="Arial" w:eastAsia="Arial" w:hAnsi="Arial" w:cs="Arial"/>
          <w:color w:val="000000" w:themeColor="text1"/>
        </w:rPr>
        <w:t>Em que medida o quadro jurídico permite que qualquer pessoa ou entidade, incluindo grupos marginalizados, cri</w:t>
      </w:r>
      <w:r w:rsidR="00841FAC">
        <w:rPr>
          <w:rFonts w:ascii="Arial" w:eastAsia="Arial" w:hAnsi="Arial" w:cs="Arial"/>
          <w:color w:val="000000" w:themeColor="text1"/>
        </w:rPr>
        <w:t>ar</w:t>
      </w:r>
      <w:r w:rsidRPr="001414EF">
        <w:rPr>
          <w:rFonts w:ascii="Arial" w:eastAsia="Arial" w:hAnsi="Arial" w:cs="Arial"/>
          <w:color w:val="000000" w:themeColor="text1"/>
        </w:rPr>
        <w:t xml:space="preserve"> uma organização? Existem barreiras jurídicas ou administrativas que tornem o registo mais difícil para determinados grupos?</w:t>
      </w:r>
    </w:p>
    <w:p w14:paraId="1564FA08" w14:textId="2F39D2FB" w:rsidR="29CF15E6" w:rsidRPr="001414EF" w:rsidRDefault="29CF15E6" w:rsidP="00C67612">
      <w:pPr>
        <w:pStyle w:val="PargrafodaLista"/>
        <w:numPr>
          <w:ilvl w:val="0"/>
          <w:numId w:val="29"/>
        </w:numPr>
        <w:spacing w:after="0" w:line="288" w:lineRule="auto"/>
        <w:rPr>
          <w:rFonts w:ascii="Arial" w:eastAsia="Arial" w:hAnsi="Arial" w:cs="Arial"/>
          <w:color w:val="000000" w:themeColor="text1"/>
        </w:rPr>
      </w:pPr>
      <w:r w:rsidRPr="001414EF">
        <w:rPr>
          <w:rFonts w:ascii="Arial" w:eastAsia="Arial" w:hAnsi="Arial" w:cs="Arial"/>
          <w:color w:val="000000" w:themeColor="text1"/>
        </w:rPr>
        <w:t>Até que ponto os procedimentos legais para o registo de uma OSC são claros, acessíveis e economicamente viáveis? As OSC enfrentam obstáculos burocráticos ou financeiros que desencorajam o registo?</w:t>
      </w:r>
    </w:p>
    <w:p w14:paraId="67231914" w14:textId="17C3818C" w:rsidR="29CF15E6" w:rsidRPr="001414EF" w:rsidRDefault="29CF15E6" w:rsidP="00C67612">
      <w:pPr>
        <w:pStyle w:val="PargrafodaLista"/>
        <w:numPr>
          <w:ilvl w:val="0"/>
          <w:numId w:val="29"/>
        </w:numPr>
        <w:spacing w:after="0" w:line="288" w:lineRule="auto"/>
        <w:rPr>
          <w:rFonts w:ascii="Arial" w:eastAsia="Arial" w:hAnsi="Arial" w:cs="Arial"/>
          <w:color w:val="000000" w:themeColor="text1"/>
        </w:rPr>
      </w:pPr>
      <w:r w:rsidRPr="001414EF">
        <w:rPr>
          <w:rFonts w:ascii="Arial" w:eastAsia="Arial" w:hAnsi="Arial" w:cs="Arial"/>
          <w:color w:val="000000" w:themeColor="text1"/>
        </w:rPr>
        <w:t>Se o registo de uma OSC for recusado, existem mecanismos de recurso? Quão transparente e eficaz é o processo de recurso?</w:t>
      </w:r>
    </w:p>
    <w:p w14:paraId="154007C9" w14:textId="00E676FD" w:rsidR="6221F6AB" w:rsidRPr="001414EF" w:rsidRDefault="6221F6AB" w:rsidP="59EE174B">
      <w:pPr>
        <w:pStyle w:val="PargrafodaLista"/>
        <w:spacing w:after="0" w:line="288" w:lineRule="auto"/>
        <w:rPr>
          <w:rFonts w:ascii="Arial" w:eastAsia="Arial" w:hAnsi="Arial" w:cs="Arial"/>
          <w:color w:val="000000" w:themeColor="text1"/>
        </w:rPr>
      </w:pPr>
    </w:p>
    <w:p w14:paraId="23E8BE13" w14:textId="2DD7776E" w:rsidR="29CF15E6" w:rsidRPr="001414EF" w:rsidRDefault="00841FAC" w:rsidP="732BBE29">
      <w:pPr>
        <w:spacing w:after="200" w:line="288" w:lineRule="auto"/>
        <w:rPr>
          <w:rFonts w:ascii="Arial" w:eastAsia="Arial" w:hAnsi="Arial" w:cs="Arial"/>
          <w:b/>
          <w:bCs/>
        </w:rPr>
      </w:pPr>
      <w:r>
        <w:rPr>
          <w:rFonts w:ascii="Arial" w:eastAsia="Arial" w:hAnsi="Arial" w:cs="Arial"/>
          <w:b/>
          <w:bCs/>
        </w:rPr>
        <w:t>Descrições dos níveis de pontuação</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815"/>
        <w:gridCol w:w="7185"/>
      </w:tblGrid>
      <w:tr w:rsidR="00E01316" w:rsidRPr="001414EF" w14:paraId="438E3790" w14:textId="77777777" w:rsidTr="009107A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899562C" w14:textId="4AF2F628" w:rsidR="00E01316" w:rsidRPr="001414EF" w:rsidRDefault="00E01316" w:rsidP="00E01316">
            <w:pPr>
              <w:spacing w:after="200" w:line="288" w:lineRule="auto"/>
              <w:rPr>
                <w:rFonts w:ascii="Arial" w:eastAsia="Arial" w:hAnsi="Arial" w:cs="Arial"/>
                <w:color w:val="000000" w:themeColor="text1"/>
              </w:rPr>
            </w:pPr>
            <w:r w:rsidRPr="00FF49EB">
              <w:rPr>
                <w:rFonts w:ascii="Arial" w:eastAsia="Arial" w:hAnsi="Arial" w:cs="Arial"/>
                <w:b/>
                <w:bCs/>
                <w:color w:val="000000" w:themeColor="text1"/>
              </w:rPr>
              <w:t>Totalmente restritivo (1)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6E4A531" w14:textId="2C3FBAF4" w:rsidR="00E01316" w:rsidRPr="001414EF" w:rsidRDefault="00E01316" w:rsidP="00E01316">
            <w:pPr>
              <w:spacing w:after="200" w:line="288" w:lineRule="auto"/>
              <w:rPr>
                <w:rFonts w:ascii="Arial" w:eastAsia="Arial" w:hAnsi="Arial" w:cs="Arial"/>
                <w:color w:val="000000" w:themeColor="text1"/>
              </w:rPr>
            </w:pPr>
            <w:r w:rsidRPr="001414EF">
              <w:rPr>
                <w:rFonts w:ascii="Arial" w:eastAsia="Arial" w:hAnsi="Arial" w:cs="Arial"/>
                <w:color w:val="000000" w:themeColor="text1"/>
              </w:rPr>
              <w:t>O quadro jurídico impede efetivamente a formação de</w:t>
            </w:r>
            <w:r w:rsidR="00365F24">
              <w:rPr>
                <w:rFonts w:ascii="Arial" w:eastAsia="Arial" w:hAnsi="Arial" w:cs="Arial"/>
                <w:color w:val="000000" w:themeColor="text1"/>
              </w:rPr>
              <w:t xml:space="preserve"> uma</w:t>
            </w:r>
            <w:r w:rsidRPr="001414EF">
              <w:rPr>
                <w:rFonts w:ascii="Arial" w:eastAsia="Arial" w:hAnsi="Arial" w:cs="Arial"/>
                <w:color w:val="000000" w:themeColor="text1"/>
              </w:rPr>
              <w:t xml:space="preserve"> OSC, quer através da sua proibição total, quer através da imposição de requisitos excessivamente restritivos ou inatingíveis. As OSC só podem ser autorizadas a registar-se se estiverem alinhadas com os interesses do governo. Os procedimentos de registo são altamente complexos. Os recursos contra recusas de registo são desencorajados ou inexistentes, e as decisões negativas são comuns sem justificação.</w:t>
            </w:r>
          </w:p>
        </w:tc>
      </w:tr>
      <w:tr w:rsidR="00E01316" w:rsidRPr="001414EF" w14:paraId="5948F984" w14:textId="77777777" w:rsidTr="009107A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2E40FA2" w14:textId="7DB59695" w:rsidR="00E01316" w:rsidRPr="001414EF" w:rsidRDefault="00E01316" w:rsidP="00E01316">
            <w:pPr>
              <w:spacing w:after="200" w:line="288" w:lineRule="auto"/>
              <w:rPr>
                <w:rFonts w:ascii="Arial" w:eastAsia="Arial" w:hAnsi="Arial" w:cs="Arial"/>
                <w:color w:val="000000" w:themeColor="text1"/>
              </w:rPr>
            </w:pPr>
            <w:r w:rsidRPr="00FF49EB">
              <w:rPr>
                <w:rFonts w:ascii="Arial" w:eastAsia="Arial" w:hAnsi="Arial" w:cs="Arial"/>
                <w:b/>
                <w:bCs/>
              </w:rPr>
              <w:t>Restritivo (2)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17F266A" w14:textId="15AA3EE7" w:rsidR="00E01316" w:rsidRPr="001414EF" w:rsidRDefault="00E01316" w:rsidP="00E01316">
            <w:pPr>
              <w:spacing w:after="200" w:line="288" w:lineRule="auto"/>
              <w:rPr>
                <w:rFonts w:ascii="Arial" w:eastAsia="Arial" w:hAnsi="Arial" w:cs="Arial"/>
                <w:color w:val="000000" w:themeColor="text1"/>
              </w:rPr>
            </w:pPr>
            <w:r w:rsidRPr="001414EF">
              <w:rPr>
                <w:rFonts w:ascii="Arial" w:eastAsia="Arial" w:hAnsi="Arial" w:cs="Arial"/>
                <w:color w:val="000000" w:themeColor="text1"/>
              </w:rPr>
              <w:t>O quadro jurídico permite a formação de OSC, mas impõe barreiras significativas. O registo é pouco claro, altamente burocrático, dispendioso ou requer aprovação estatal, que pode ser arbitrariamente recusada. O processo de recurso está teoricamente disponível, mas raramente é bem-sucedido.</w:t>
            </w:r>
          </w:p>
        </w:tc>
      </w:tr>
      <w:tr w:rsidR="00E01316" w:rsidRPr="001414EF" w14:paraId="03E08D33" w14:textId="77777777" w:rsidTr="009107A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795AD56" w14:textId="61F1819F" w:rsidR="00E01316" w:rsidRPr="001414EF" w:rsidRDefault="00E01316" w:rsidP="00E01316">
            <w:pPr>
              <w:spacing w:after="200" w:line="288" w:lineRule="auto"/>
              <w:rPr>
                <w:rFonts w:ascii="Arial" w:eastAsia="Arial" w:hAnsi="Arial" w:cs="Arial"/>
                <w:color w:val="000000" w:themeColor="text1"/>
              </w:rPr>
            </w:pPr>
            <w:r w:rsidRPr="00FF49EB">
              <w:rPr>
                <w:rFonts w:ascii="Arial" w:eastAsia="Arial" w:hAnsi="Arial" w:cs="Arial"/>
                <w:b/>
                <w:bCs/>
              </w:rPr>
              <w:t>Parcialmente favorável (3)</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3B9356E" w14:textId="2CE4685F" w:rsidR="00E01316" w:rsidRPr="001414EF" w:rsidRDefault="00E01316" w:rsidP="00E01316">
            <w:pPr>
              <w:spacing w:after="200" w:line="288" w:lineRule="auto"/>
              <w:rPr>
                <w:rFonts w:ascii="Arial" w:eastAsia="Arial" w:hAnsi="Arial" w:cs="Arial"/>
                <w:color w:val="000000" w:themeColor="text1"/>
              </w:rPr>
            </w:pPr>
            <w:r w:rsidRPr="001414EF">
              <w:rPr>
                <w:rFonts w:ascii="Arial" w:eastAsia="Arial" w:hAnsi="Arial" w:cs="Arial"/>
                <w:color w:val="000000" w:themeColor="text1"/>
              </w:rPr>
              <w:t xml:space="preserve">Alguns grupos (por exemplo, aqueles que trabalham em questões politicamente sensíveis ou que defendem grupos marginalizados) enfrentam barreiras legais adicionais ou um escrutínio mais rigoroso. O processo de registo é relativamente claro, mas a burocracia e os custos dificultam o registo, com requisitos de documentação complexos ou taxas elevadas que desencorajam o registo. Existem </w:t>
            </w:r>
            <w:r w:rsidRPr="001414EF">
              <w:rPr>
                <w:rFonts w:ascii="Arial" w:eastAsia="Arial" w:hAnsi="Arial" w:cs="Arial"/>
                <w:color w:val="000000" w:themeColor="text1"/>
              </w:rPr>
              <w:lastRenderedPageBreak/>
              <w:t>mecanismos de recurso, mas são lentos, inconsistentes ou raramente conduzem a resultados positivos.</w:t>
            </w:r>
          </w:p>
        </w:tc>
      </w:tr>
      <w:tr w:rsidR="00E01316" w:rsidRPr="001414EF" w14:paraId="6A425461" w14:textId="77777777" w:rsidTr="009107A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494A352" w14:textId="5F63F50D" w:rsidR="00E01316" w:rsidRPr="001414EF" w:rsidRDefault="00E01316" w:rsidP="00E01316">
            <w:pPr>
              <w:spacing w:after="200" w:line="288" w:lineRule="auto"/>
              <w:rPr>
                <w:rFonts w:ascii="Arial" w:eastAsia="Arial" w:hAnsi="Arial" w:cs="Arial"/>
                <w:color w:val="000000" w:themeColor="text1"/>
              </w:rPr>
            </w:pPr>
            <w:r w:rsidRPr="00FF49EB">
              <w:rPr>
                <w:rFonts w:ascii="Arial" w:eastAsia="Arial" w:hAnsi="Arial" w:cs="Arial"/>
                <w:b/>
                <w:bCs/>
              </w:rPr>
              <w:lastRenderedPageBreak/>
              <w:t>Favorável (4)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597D703" w14:textId="161EB851" w:rsidR="00E01316" w:rsidRPr="001414EF" w:rsidRDefault="00E01316" w:rsidP="00E01316">
            <w:pPr>
              <w:spacing w:after="200" w:line="288" w:lineRule="auto"/>
              <w:rPr>
                <w:rFonts w:ascii="Arial" w:eastAsia="Arial" w:hAnsi="Arial" w:cs="Arial"/>
                <w:color w:val="000000" w:themeColor="text1"/>
              </w:rPr>
            </w:pPr>
            <w:r w:rsidRPr="001414EF">
              <w:rPr>
                <w:rFonts w:ascii="Arial" w:eastAsia="Arial" w:hAnsi="Arial" w:cs="Arial"/>
                <w:color w:val="000000" w:themeColor="text1"/>
              </w:rPr>
              <w:t xml:space="preserve">A maioria dos grupos pode registar-se, mas alguns grupos marginalizados enfrentam alguns obstáculos administrativos, tais como aprovações adicionais ou atrasos processuais. O registo é, em geral, acessível e económico, embora algumas ineficiências burocráticas possam causar atrasos. Os procedimentos de registo são claros, económicos e, normalmente, concluídos num prazo razoável. O processo de recurso é acessível e, geralmente, justo. </w:t>
            </w:r>
          </w:p>
        </w:tc>
      </w:tr>
      <w:tr w:rsidR="00E01316" w:rsidRPr="001414EF" w14:paraId="0B92A2C5" w14:textId="77777777" w:rsidTr="009107AF">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2BB37E9" w14:textId="1E12BFE4" w:rsidR="00E01316" w:rsidRPr="001414EF" w:rsidRDefault="00E01316" w:rsidP="00E01316">
            <w:pPr>
              <w:spacing w:after="200" w:line="288" w:lineRule="auto"/>
              <w:rPr>
                <w:rFonts w:ascii="Arial" w:eastAsia="Arial" w:hAnsi="Arial" w:cs="Arial"/>
                <w:color w:val="000000" w:themeColor="text1"/>
              </w:rPr>
            </w:pPr>
            <w:r w:rsidRPr="00FF49EB">
              <w:rPr>
                <w:rFonts w:ascii="Arial" w:eastAsia="Arial" w:hAnsi="Arial" w:cs="Arial"/>
                <w:b/>
                <w:bCs/>
              </w:rPr>
              <w:t>Plenamente favorável (5)</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8E4B758" w14:textId="73037946" w:rsidR="00E01316" w:rsidRPr="001414EF" w:rsidRDefault="00E01316" w:rsidP="00E01316">
            <w:pPr>
              <w:spacing w:after="200" w:line="288" w:lineRule="auto"/>
              <w:rPr>
                <w:rFonts w:ascii="Arial" w:eastAsia="Arial" w:hAnsi="Arial" w:cs="Arial"/>
                <w:color w:val="000000" w:themeColor="text1"/>
              </w:rPr>
            </w:pPr>
            <w:r w:rsidRPr="001414EF">
              <w:rPr>
                <w:rFonts w:ascii="Arial" w:eastAsia="Arial" w:hAnsi="Arial" w:cs="Arial"/>
                <w:color w:val="000000" w:themeColor="text1"/>
              </w:rPr>
              <w:t xml:space="preserve">A lei permite que qualquer indivíduo ou grupo, incluindo grupos politicamente sensíveis e comunidades marginalizadas, registe uma OSC sem discriminação. Os procedimentos de registo são claros, simples e acessíveis. As decisões negativas são raras e o processo de recurso é eficiente, justo e rápido.  </w:t>
            </w:r>
          </w:p>
        </w:tc>
      </w:tr>
    </w:tbl>
    <w:p w14:paraId="129488B8" w14:textId="3C08DE8A" w:rsidR="1AD083BD" w:rsidRPr="001414EF" w:rsidRDefault="1AD083BD" w:rsidP="59EE174B">
      <w:pPr>
        <w:spacing w:after="200" w:line="288" w:lineRule="auto"/>
        <w:rPr>
          <w:rFonts w:ascii="Arial" w:eastAsia="Arial" w:hAnsi="Arial" w:cs="Arial"/>
          <w:color w:val="000000" w:themeColor="text1"/>
        </w:rPr>
      </w:pPr>
      <w:r w:rsidRPr="001414EF">
        <w:rPr>
          <w:rFonts w:ascii="Arial" w:eastAsia="Arial" w:hAnsi="Arial" w:cs="Arial"/>
          <w:color w:val="000000" w:themeColor="text1"/>
        </w:rPr>
        <w:t xml:space="preserve"> </w:t>
      </w:r>
    </w:p>
    <w:p w14:paraId="3B394729" w14:textId="0F52812E" w:rsidR="1AD083BD" w:rsidRPr="001414EF" w:rsidRDefault="1AD083BD" w:rsidP="59EE174B">
      <w:pPr>
        <w:spacing w:after="200" w:line="288" w:lineRule="auto"/>
        <w:rPr>
          <w:rFonts w:ascii="Arial" w:eastAsia="Arial" w:hAnsi="Arial" w:cs="Arial"/>
          <w:b/>
          <w:bCs/>
        </w:rPr>
      </w:pPr>
      <w:r w:rsidRPr="001414EF">
        <w:rPr>
          <w:rFonts w:ascii="Arial" w:eastAsiaTheme="minorEastAsia" w:hAnsi="Arial" w:cs="Arial"/>
          <w:b/>
          <w:bCs/>
        </w:rPr>
        <w:t xml:space="preserve">2.2 | </w:t>
      </w:r>
      <w:r w:rsidR="00365F24" w:rsidRPr="00365F24">
        <w:rPr>
          <w:rFonts w:ascii="Arial" w:eastAsiaTheme="minorEastAsia" w:hAnsi="Arial" w:cs="Arial"/>
          <w:b/>
          <w:bCs/>
        </w:rPr>
        <w:t xml:space="preserve">Condições de funcionamento </w:t>
      </w:r>
    </w:p>
    <w:p w14:paraId="469C90F1" w14:textId="379782CD" w:rsidR="5A34B70C" w:rsidRPr="001414EF" w:rsidRDefault="5A34B70C" w:rsidP="59EE174B">
      <w:pPr>
        <w:spacing w:after="200" w:line="288" w:lineRule="auto"/>
        <w:rPr>
          <w:rFonts w:ascii="Arial" w:eastAsia="Arial" w:hAnsi="Arial" w:cs="Arial"/>
        </w:rPr>
      </w:pPr>
      <w:r w:rsidRPr="001414EF">
        <w:rPr>
          <w:rFonts w:ascii="Arial" w:eastAsia="Arial" w:hAnsi="Arial" w:cs="Arial"/>
        </w:rPr>
        <w:t>Questões:</w:t>
      </w:r>
    </w:p>
    <w:p w14:paraId="54C80953" w14:textId="6B5387F6" w:rsidR="1AD083BD" w:rsidRPr="001414EF" w:rsidRDefault="1AD083BD" w:rsidP="00C67612">
      <w:pPr>
        <w:pStyle w:val="PargrafodaLista"/>
        <w:numPr>
          <w:ilvl w:val="0"/>
          <w:numId w:val="28"/>
        </w:numPr>
        <w:spacing w:after="0" w:line="288" w:lineRule="auto"/>
        <w:rPr>
          <w:rFonts w:ascii="Arial" w:eastAsia="Arial" w:hAnsi="Arial" w:cs="Arial"/>
          <w:color w:val="000000" w:themeColor="text1"/>
        </w:rPr>
      </w:pPr>
      <w:r w:rsidRPr="001414EF">
        <w:rPr>
          <w:rFonts w:ascii="Arial" w:eastAsia="Arial" w:hAnsi="Arial" w:cs="Arial"/>
          <w:color w:val="000000" w:themeColor="text1"/>
        </w:rPr>
        <w:t>O quadro jurídico permite que as OSC definam a sua governação interna, objetivos e atividades sem aprovação ou interferência do governo? As OSC são obrigadas a obter licenças ou aprovações prévias para determinadas operações ou atividades?</w:t>
      </w:r>
    </w:p>
    <w:p w14:paraId="35FD7B89" w14:textId="3865190B" w:rsidR="1AD083BD" w:rsidRPr="001414EF" w:rsidRDefault="1AD083BD" w:rsidP="00C67612">
      <w:pPr>
        <w:pStyle w:val="PargrafodaLista"/>
        <w:numPr>
          <w:ilvl w:val="0"/>
          <w:numId w:val="28"/>
        </w:numPr>
        <w:spacing w:after="0" w:line="288" w:lineRule="auto"/>
        <w:rPr>
          <w:rFonts w:ascii="Arial" w:eastAsia="Arial" w:hAnsi="Arial" w:cs="Arial"/>
          <w:color w:val="000000" w:themeColor="text1"/>
        </w:rPr>
      </w:pPr>
      <w:r w:rsidRPr="001414EF">
        <w:rPr>
          <w:rFonts w:ascii="Arial" w:eastAsia="Arial" w:hAnsi="Arial" w:cs="Arial"/>
          <w:color w:val="000000" w:themeColor="text1"/>
        </w:rPr>
        <w:t>A que nível de supervisão administrativa estão sujeitas as OSC? Os requisitos de prestação de contas criam obstáculos desnecessários às suas operações?</w:t>
      </w:r>
    </w:p>
    <w:p w14:paraId="6A2BD924" w14:textId="4D2EEDAE" w:rsidR="1AD083BD" w:rsidRPr="001414EF" w:rsidRDefault="1AD083BD" w:rsidP="00C67612">
      <w:pPr>
        <w:pStyle w:val="PargrafodaLista"/>
        <w:numPr>
          <w:ilvl w:val="0"/>
          <w:numId w:val="28"/>
        </w:numPr>
        <w:spacing w:after="0" w:line="288" w:lineRule="auto"/>
        <w:rPr>
          <w:rFonts w:ascii="Arial" w:eastAsia="Arial" w:hAnsi="Arial" w:cs="Arial"/>
          <w:color w:val="000000" w:themeColor="text1"/>
        </w:rPr>
      </w:pPr>
      <w:r w:rsidRPr="001414EF">
        <w:rPr>
          <w:rFonts w:ascii="Arial" w:eastAsia="Arial" w:hAnsi="Arial" w:cs="Arial"/>
          <w:color w:val="000000" w:themeColor="text1"/>
        </w:rPr>
        <w:t>De que forma o quadro jurídico regula o acesso ao financiamento por parte das OSC? Existem restrições à receção de financiamento nacional e internacional que possam limitar a sua capacidade de funcionamento?</w:t>
      </w:r>
    </w:p>
    <w:p w14:paraId="4BCBA58A" w14:textId="16A5E185" w:rsidR="6221F6AB" w:rsidRPr="001414EF" w:rsidRDefault="6221F6AB" w:rsidP="59EE174B">
      <w:pPr>
        <w:spacing w:after="0" w:line="288" w:lineRule="auto"/>
        <w:ind w:left="720"/>
        <w:rPr>
          <w:rFonts w:ascii="Arial" w:eastAsia="Arial" w:hAnsi="Arial" w:cs="Arial"/>
          <w:color w:val="000000" w:themeColor="text1"/>
        </w:rPr>
      </w:pPr>
    </w:p>
    <w:p w14:paraId="4A92E69F" w14:textId="293C7CDD" w:rsidR="19C19FD7" w:rsidRPr="001414EF" w:rsidRDefault="00841FAC" w:rsidP="732BBE29">
      <w:pPr>
        <w:spacing w:after="200" w:line="288" w:lineRule="auto"/>
        <w:rPr>
          <w:rFonts w:ascii="Arial" w:eastAsia="Arial" w:hAnsi="Arial" w:cs="Arial"/>
          <w:b/>
          <w:bCs/>
        </w:rPr>
      </w:pPr>
      <w:r>
        <w:rPr>
          <w:rFonts w:ascii="Arial" w:eastAsia="Arial" w:hAnsi="Arial" w:cs="Arial"/>
          <w:b/>
          <w:bCs/>
        </w:rPr>
        <w:t>Descrições dos níveis de pontuação</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815"/>
        <w:gridCol w:w="7185"/>
      </w:tblGrid>
      <w:tr w:rsidR="00E01316" w:rsidRPr="001414EF" w14:paraId="0659A1B3" w14:textId="77777777" w:rsidTr="00A24105">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73417CF" w14:textId="614AA36E" w:rsidR="00E01316" w:rsidRPr="001414EF" w:rsidRDefault="00E01316" w:rsidP="00E01316">
            <w:pPr>
              <w:spacing w:after="200" w:line="288" w:lineRule="auto"/>
              <w:rPr>
                <w:rFonts w:ascii="Arial" w:eastAsia="Arial" w:hAnsi="Arial" w:cs="Arial"/>
              </w:rPr>
            </w:pPr>
            <w:r w:rsidRPr="005F20C0">
              <w:rPr>
                <w:rFonts w:ascii="Arial" w:eastAsia="Arial" w:hAnsi="Arial" w:cs="Arial"/>
                <w:b/>
                <w:bCs/>
                <w:color w:val="000000" w:themeColor="text1"/>
              </w:rPr>
              <w:t>Totalmente restritivo (1)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2B5CAEA" w14:textId="335B875D" w:rsidR="00E01316" w:rsidRPr="001414EF" w:rsidRDefault="00E01316" w:rsidP="00E01316">
            <w:pPr>
              <w:spacing w:after="200" w:line="288" w:lineRule="auto"/>
              <w:rPr>
                <w:rFonts w:ascii="Arial" w:eastAsia="Arial" w:hAnsi="Arial" w:cs="Arial"/>
              </w:rPr>
            </w:pPr>
            <w:r w:rsidRPr="001414EF">
              <w:rPr>
                <w:rFonts w:ascii="Arial" w:eastAsia="Arial" w:hAnsi="Arial" w:cs="Arial"/>
              </w:rPr>
              <w:t>As leis e os regulamentos restringem severamente a capacidade das OSC de definirem os seus próprios objetivos ou de realizarem atividades legítimas. As OSC necessitam frequentemente de aprovação para as suas atividades e enfrentam restrições arbitrárias. As OSC enfrentam requisitos de prestação de contas excessivos e pouco claros, bem como obstáculos burocráticos. Existem restrições significativas ao recebimento de financiamento nacional e internacional, o que prejudica gravemente a capacidade de funcionamento das OSC.</w:t>
            </w:r>
          </w:p>
        </w:tc>
      </w:tr>
      <w:tr w:rsidR="00E01316" w:rsidRPr="001414EF" w14:paraId="19261D55" w14:textId="77777777" w:rsidTr="00A24105">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DFCCBD0" w14:textId="6E19DB56" w:rsidR="00E01316" w:rsidRPr="001414EF" w:rsidRDefault="00E01316" w:rsidP="00E01316">
            <w:pPr>
              <w:spacing w:after="200" w:line="288" w:lineRule="auto"/>
              <w:rPr>
                <w:rFonts w:ascii="Arial" w:eastAsia="Arial" w:hAnsi="Arial" w:cs="Arial"/>
              </w:rPr>
            </w:pPr>
            <w:r w:rsidRPr="005F20C0">
              <w:rPr>
                <w:rFonts w:ascii="Arial" w:eastAsia="Arial" w:hAnsi="Arial" w:cs="Arial"/>
                <w:b/>
                <w:bCs/>
              </w:rPr>
              <w:t>Restritivo (2)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08F353A" w14:textId="3A2E38BC" w:rsidR="00E01316" w:rsidRPr="001414EF" w:rsidRDefault="00E01316" w:rsidP="00E01316">
            <w:pPr>
              <w:spacing w:after="200" w:line="288" w:lineRule="auto"/>
              <w:rPr>
                <w:rFonts w:ascii="Arial" w:eastAsia="Arial" w:hAnsi="Arial" w:cs="Arial"/>
              </w:rPr>
            </w:pPr>
            <w:r w:rsidRPr="001414EF">
              <w:rPr>
                <w:rFonts w:ascii="Arial" w:eastAsia="Arial" w:hAnsi="Arial" w:cs="Arial"/>
              </w:rPr>
              <w:t xml:space="preserve">As leis impõem limitações substanciais à capacidade das OSC de definir objetivos e realizar atividades. As OSC necessitam frequentemente de aprovação prévia para determinadas atividades ou enfrentam sanções por incumprimento. O Estado exerce uma </w:t>
            </w:r>
            <w:r w:rsidRPr="001414EF">
              <w:rPr>
                <w:rFonts w:ascii="Arial" w:eastAsia="Arial" w:hAnsi="Arial" w:cs="Arial"/>
              </w:rPr>
              <w:lastRenderedPageBreak/>
              <w:t xml:space="preserve">supervisão burocrática significativa que atrasa ou dificulta as atividades das OSC. Existem restrições ao financiamento que limitam a capacidade das OSC de aceder a recursos financeiros nacionais e internacionais, particularmente de fontes que possam ser consideradas politicamente ou ideologicamente sensíveis. </w:t>
            </w:r>
          </w:p>
        </w:tc>
      </w:tr>
      <w:tr w:rsidR="00E01316" w:rsidRPr="001414EF" w14:paraId="411013BD" w14:textId="77777777" w:rsidTr="00A24105">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D3F14CE" w14:textId="35EED6B8" w:rsidR="00E01316" w:rsidRPr="001414EF" w:rsidRDefault="00E01316" w:rsidP="00E01316">
            <w:pPr>
              <w:spacing w:after="200" w:line="288" w:lineRule="auto"/>
              <w:rPr>
                <w:rFonts w:ascii="Arial" w:eastAsia="Arial" w:hAnsi="Arial" w:cs="Arial"/>
              </w:rPr>
            </w:pPr>
            <w:r w:rsidRPr="005F20C0">
              <w:rPr>
                <w:rFonts w:ascii="Arial" w:eastAsia="Arial" w:hAnsi="Arial" w:cs="Arial"/>
                <w:b/>
                <w:bCs/>
              </w:rPr>
              <w:lastRenderedPageBreak/>
              <w:t>Parcialmente favorável (3)</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F8FDE37" w14:textId="78D04800" w:rsidR="00E01316" w:rsidRPr="001414EF" w:rsidRDefault="00E01316" w:rsidP="00E01316">
            <w:pPr>
              <w:spacing w:after="200" w:line="288" w:lineRule="auto"/>
              <w:rPr>
                <w:rFonts w:ascii="Arial" w:eastAsia="Arial" w:hAnsi="Arial" w:cs="Arial"/>
              </w:rPr>
            </w:pPr>
            <w:r w:rsidRPr="001414EF">
              <w:rPr>
                <w:rFonts w:ascii="Arial" w:eastAsia="Arial" w:hAnsi="Arial" w:cs="Arial"/>
              </w:rPr>
              <w:t>A legislação permite que as OSC definam objetivos e realizem atividades, mas com algumas limitações. As OSC podem ter de cumprir requisitos regulamentares, o que pode criar obstáculos ocasionais, mas, em geral, conseguem funcionar com relativa facilidade. É possível aceder a financiamento nacional e internacional, embora possam aplicar-se certas restrições.</w:t>
            </w:r>
          </w:p>
        </w:tc>
      </w:tr>
      <w:tr w:rsidR="00E01316" w:rsidRPr="001414EF" w14:paraId="37F5A2E0" w14:textId="77777777" w:rsidTr="00A24105">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44E0311" w14:textId="50D23CB1" w:rsidR="00E01316" w:rsidRPr="001414EF" w:rsidRDefault="00E01316" w:rsidP="00E01316">
            <w:pPr>
              <w:spacing w:after="200" w:line="288" w:lineRule="auto"/>
              <w:rPr>
                <w:rFonts w:ascii="Arial" w:eastAsia="Arial" w:hAnsi="Arial" w:cs="Arial"/>
              </w:rPr>
            </w:pPr>
            <w:r w:rsidRPr="005F20C0">
              <w:rPr>
                <w:rFonts w:ascii="Arial" w:eastAsia="Arial" w:hAnsi="Arial" w:cs="Arial"/>
                <w:b/>
                <w:bCs/>
              </w:rPr>
              <w:t>Favorável (4)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3AA062B" w14:textId="6482B9CC" w:rsidR="00E01316" w:rsidRPr="001414EF" w:rsidRDefault="00E01316" w:rsidP="00E01316">
            <w:pPr>
              <w:spacing w:after="200" w:line="288" w:lineRule="auto"/>
              <w:rPr>
                <w:rFonts w:ascii="Arial" w:eastAsia="Arial" w:hAnsi="Arial" w:cs="Arial"/>
              </w:rPr>
            </w:pPr>
            <w:r w:rsidRPr="001414EF">
              <w:rPr>
                <w:rFonts w:ascii="Arial" w:eastAsia="Arial" w:hAnsi="Arial" w:cs="Arial"/>
              </w:rPr>
              <w:t>A legislação apoia, em geral, as OSC na definição de objetivos e na realização de atividades com um nível mínimo de supervisão. Os requisitos de prestação de contas são razoáveis e proporcionais à dimensão e ao âmbito de atuação das OSC, permitindo um funcionamento harmonioso. A supervisão administrativa é clara, previsível e não cria barreiras significativas. As OSC têm acesso relativamente fácil a financiamento tanto nacional como internacional</w:t>
            </w:r>
          </w:p>
        </w:tc>
      </w:tr>
      <w:tr w:rsidR="00E01316" w:rsidRPr="001414EF" w14:paraId="360A5982" w14:textId="77777777" w:rsidTr="00A24105">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2B1BD45" w14:textId="415BE2F9" w:rsidR="00E01316" w:rsidRPr="001414EF" w:rsidRDefault="00E01316" w:rsidP="00E01316">
            <w:pPr>
              <w:spacing w:after="200" w:line="288" w:lineRule="auto"/>
              <w:rPr>
                <w:rFonts w:ascii="Arial" w:eastAsia="Arial" w:hAnsi="Arial" w:cs="Arial"/>
              </w:rPr>
            </w:pPr>
            <w:r w:rsidRPr="005F20C0">
              <w:rPr>
                <w:rFonts w:ascii="Arial" w:eastAsia="Arial" w:hAnsi="Arial" w:cs="Arial"/>
                <w:b/>
                <w:bCs/>
              </w:rPr>
              <w:t>Plenamente favorável (5)</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71064CB" w14:textId="18C7E600" w:rsidR="00E01316" w:rsidRPr="001414EF" w:rsidRDefault="00E01316" w:rsidP="00E01316">
            <w:pPr>
              <w:spacing w:after="200" w:line="288" w:lineRule="auto"/>
              <w:rPr>
                <w:rFonts w:ascii="Arial" w:eastAsia="Arial" w:hAnsi="Arial" w:cs="Arial"/>
              </w:rPr>
            </w:pPr>
            <w:r w:rsidRPr="001414EF">
              <w:rPr>
                <w:rFonts w:ascii="Arial" w:eastAsia="Arial" w:hAnsi="Arial" w:cs="Arial"/>
              </w:rPr>
              <w:t>As leis permitem plenamente que as OSC definam a sua governação interna, objetivos e atividades sem qualquer interferência ou restrições. Não é necessária qualquer aprovação governamental para as atividades operacionais ou de governação. As OSC não enfrentam qualquer supervisão administrativa indevida. Os requisitos de prestação de contas, se existirem, são simples e diretos. Não existem barreiras legais ou limitações ao acesso a financiamento, tanto nacional como internacional.</w:t>
            </w:r>
          </w:p>
        </w:tc>
      </w:tr>
    </w:tbl>
    <w:p w14:paraId="3C34F86F" w14:textId="45DA710D" w:rsidR="1AD083BD" w:rsidRPr="001414EF" w:rsidRDefault="1AD083BD" w:rsidP="59EE174B">
      <w:pPr>
        <w:spacing w:after="200" w:line="288" w:lineRule="auto"/>
        <w:rPr>
          <w:rFonts w:ascii="Arial" w:eastAsia="Arial" w:hAnsi="Arial" w:cs="Arial"/>
          <w:color w:val="000000" w:themeColor="text1"/>
        </w:rPr>
      </w:pPr>
      <w:r w:rsidRPr="001414EF">
        <w:rPr>
          <w:rFonts w:ascii="Arial" w:eastAsia="Arial" w:hAnsi="Arial" w:cs="Arial"/>
          <w:color w:val="000000" w:themeColor="text1"/>
        </w:rPr>
        <w:t xml:space="preserve"> </w:t>
      </w:r>
    </w:p>
    <w:p w14:paraId="0F84035A" w14:textId="09BF24B4" w:rsidR="1AD083BD" w:rsidRPr="001414EF" w:rsidRDefault="099F4F83" w:rsidP="59EE174B">
      <w:pPr>
        <w:spacing w:after="200" w:line="288" w:lineRule="auto"/>
        <w:rPr>
          <w:rFonts w:ascii="Arial" w:eastAsia="Arial" w:hAnsi="Arial" w:cs="Arial"/>
          <w:color w:val="000000" w:themeColor="text1"/>
        </w:rPr>
      </w:pPr>
      <w:r w:rsidRPr="001414EF">
        <w:rPr>
          <w:rFonts w:ascii="Arial" w:eastAsiaTheme="minorEastAsia" w:hAnsi="Arial" w:cs="Arial"/>
          <w:b/>
          <w:bCs/>
        </w:rPr>
        <w:t xml:space="preserve">2.3 </w:t>
      </w:r>
      <w:r w:rsidR="1AD083BD" w:rsidRPr="001414EF">
        <w:rPr>
          <w:rFonts w:ascii="Arial" w:eastAsiaTheme="minorEastAsia" w:hAnsi="Arial" w:cs="Arial"/>
          <w:b/>
          <w:bCs/>
        </w:rPr>
        <w:t xml:space="preserve">| Proteção contra interferências </w:t>
      </w:r>
      <w:r w:rsidR="1AD083BD" w:rsidRPr="001414EF">
        <w:br/>
      </w:r>
      <w:r w:rsidR="1AD083BD" w:rsidRPr="001414EF">
        <w:rPr>
          <w:rFonts w:ascii="Arial" w:eastAsia="Arial" w:hAnsi="Arial" w:cs="Arial"/>
          <w:color w:val="000000" w:themeColor="text1"/>
        </w:rPr>
        <w:t xml:space="preserve">  </w:t>
      </w:r>
      <w:r w:rsidR="1AD083BD" w:rsidRPr="001414EF">
        <w:br/>
      </w:r>
      <w:r w:rsidR="1AD083BD" w:rsidRPr="001414EF">
        <w:rPr>
          <w:rFonts w:ascii="Arial" w:eastAsia="Arial" w:hAnsi="Arial" w:cs="Arial"/>
          <w:color w:val="000000" w:themeColor="text1"/>
        </w:rPr>
        <w:t xml:space="preserve"> Questões:  </w:t>
      </w:r>
    </w:p>
    <w:p w14:paraId="248355E1" w14:textId="72B1BC96" w:rsidR="1AD083BD" w:rsidRPr="001414EF" w:rsidRDefault="1AD083BD" w:rsidP="00C67612">
      <w:pPr>
        <w:pStyle w:val="PargrafodaLista"/>
        <w:numPr>
          <w:ilvl w:val="0"/>
          <w:numId w:val="27"/>
        </w:numPr>
        <w:spacing w:after="0" w:line="288" w:lineRule="auto"/>
        <w:rPr>
          <w:rFonts w:ascii="Arial" w:eastAsia="Arial" w:hAnsi="Arial" w:cs="Arial"/>
          <w:color w:val="000000" w:themeColor="text1"/>
        </w:rPr>
      </w:pPr>
      <w:r w:rsidRPr="001414EF">
        <w:rPr>
          <w:rFonts w:ascii="Arial" w:eastAsia="Arial" w:hAnsi="Arial" w:cs="Arial"/>
          <w:color w:val="000000" w:themeColor="text1"/>
        </w:rPr>
        <w:t>O quadro jurídico prevê proteções claras contra a dissolução arbitrária das OSC? Os motivos para a dissolução estão explicitamente definidos na lei e existem mecanismos legais que permitam às OSC contestar decisões motivadas por razões políticas ou injustificadas?</w:t>
      </w:r>
    </w:p>
    <w:p w14:paraId="77224B56" w14:textId="286CBD19" w:rsidR="1AD083BD" w:rsidRPr="001414EF" w:rsidRDefault="1AD083BD" w:rsidP="00C67612">
      <w:pPr>
        <w:pStyle w:val="PargrafodaLista"/>
        <w:numPr>
          <w:ilvl w:val="0"/>
          <w:numId w:val="27"/>
        </w:numPr>
        <w:spacing w:after="0" w:line="288" w:lineRule="auto"/>
        <w:rPr>
          <w:rFonts w:ascii="Arial" w:eastAsia="Arial" w:hAnsi="Arial" w:cs="Arial"/>
          <w:color w:val="000000" w:themeColor="text1"/>
        </w:rPr>
      </w:pPr>
      <w:r w:rsidRPr="001414EF">
        <w:rPr>
          <w:rFonts w:ascii="Arial" w:eastAsia="Arial" w:hAnsi="Arial" w:cs="Arial"/>
          <w:color w:val="000000" w:themeColor="text1"/>
        </w:rPr>
        <w:t xml:space="preserve">Que disposições legais protegem as OSC da interferência do Estado ou de terceiros? </w:t>
      </w:r>
    </w:p>
    <w:p w14:paraId="1C925C47" w14:textId="60EBD21E" w:rsidR="1AD083BD" w:rsidRPr="001414EF" w:rsidRDefault="1AD083BD" w:rsidP="00C67612">
      <w:pPr>
        <w:pStyle w:val="PargrafodaLista"/>
        <w:numPr>
          <w:ilvl w:val="0"/>
          <w:numId w:val="26"/>
        </w:numPr>
        <w:spacing w:after="0" w:line="288" w:lineRule="auto"/>
        <w:rPr>
          <w:rFonts w:ascii="Arial" w:eastAsia="Arial" w:hAnsi="Arial" w:cs="Arial"/>
          <w:color w:val="000000" w:themeColor="text1"/>
        </w:rPr>
      </w:pPr>
      <w:r w:rsidRPr="001414EF">
        <w:rPr>
          <w:rFonts w:ascii="Arial" w:eastAsia="Arial" w:hAnsi="Arial" w:cs="Arial"/>
          <w:color w:val="000000" w:themeColor="text1"/>
        </w:rPr>
        <w:t xml:space="preserve">De que forma a lei regula as inspeções e intervenções estatais, </w:t>
      </w:r>
      <w:r w:rsidR="00144F57" w:rsidRPr="001414EF">
        <w:rPr>
          <w:rFonts w:ascii="Arial" w:eastAsia="Arial" w:hAnsi="Arial" w:cs="Arial"/>
          <w:color w:val="000000" w:themeColor="text1"/>
        </w:rPr>
        <w:t>de modo que</w:t>
      </w:r>
      <w:r w:rsidRPr="001414EF">
        <w:rPr>
          <w:rFonts w:ascii="Arial" w:eastAsia="Arial" w:hAnsi="Arial" w:cs="Arial"/>
          <w:color w:val="000000" w:themeColor="text1"/>
        </w:rPr>
        <w:t xml:space="preserve"> estas não criem encargos indevidos, não restrinjam as atividades nem sirvam de instrumentos de controlo ou vigilância?</w:t>
      </w:r>
    </w:p>
    <w:p w14:paraId="4412ABA4" w14:textId="77777777" w:rsidR="00FD203C" w:rsidRDefault="1AD083BD" w:rsidP="732BBE29">
      <w:pPr>
        <w:spacing w:after="200" w:line="288" w:lineRule="auto"/>
        <w:rPr>
          <w:rFonts w:ascii="Arial" w:eastAsia="Arial" w:hAnsi="Arial" w:cs="Arial"/>
          <w:b/>
          <w:bCs/>
        </w:rPr>
      </w:pPr>
      <w:r w:rsidRPr="001414EF">
        <w:rPr>
          <w:rFonts w:ascii="Arial" w:hAnsi="Arial" w:cs="Arial"/>
        </w:rPr>
        <w:br/>
      </w:r>
    </w:p>
    <w:p w14:paraId="72685FF1" w14:textId="6299DF26" w:rsidR="1AD083BD" w:rsidRPr="001414EF" w:rsidRDefault="00841FAC" w:rsidP="732BBE29">
      <w:pPr>
        <w:spacing w:after="200" w:line="288" w:lineRule="auto"/>
        <w:rPr>
          <w:rFonts w:ascii="Arial" w:eastAsia="Arial" w:hAnsi="Arial" w:cs="Arial"/>
          <w:b/>
          <w:bCs/>
        </w:rPr>
      </w:pPr>
      <w:r>
        <w:rPr>
          <w:rFonts w:ascii="Arial" w:eastAsia="Arial" w:hAnsi="Arial" w:cs="Arial"/>
          <w:b/>
          <w:bCs/>
        </w:rPr>
        <w:lastRenderedPageBreak/>
        <w:t>Descrições dos níveis de pontuação</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815"/>
        <w:gridCol w:w="7185"/>
      </w:tblGrid>
      <w:tr w:rsidR="00E01316" w:rsidRPr="001414EF" w14:paraId="789A769A" w14:textId="77777777" w:rsidTr="59EE174B">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C40FE5C" w14:textId="1E656723" w:rsidR="00E01316" w:rsidRPr="001414EF" w:rsidRDefault="00E01316" w:rsidP="00E01316">
            <w:pPr>
              <w:spacing w:after="200" w:line="288" w:lineRule="auto"/>
              <w:rPr>
                <w:rFonts w:ascii="Arial" w:eastAsia="Arial" w:hAnsi="Arial" w:cs="Arial"/>
              </w:rPr>
            </w:pPr>
            <w:r w:rsidRPr="00DB582C">
              <w:rPr>
                <w:rFonts w:ascii="Arial" w:eastAsia="Arial" w:hAnsi="Arial" w:cs="Arial"/>
                <w:b/>
                <w:bCs/>
                <w:color w:val="000000" w:themeColor="text1"/>
              </w:rPr>
              <w:t>Totalmente restritivo (1)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84C7B28" w14:textId="3B7A8E1B" w:rsidR="00E01316" w:rsidRPr="001414EF" w:rsidRDefault="00E01316" w:rsidP="00E01316">
            <w:pPr>
              <w:spacing w:after="200" w:line="288" w:lineRule="auto"/>
              <w:rPr>
                <w:rFonts w:ascii="Arial" w:eastAsia="Arial" w:hAnsi="Arial" w:cs="Arial"/>
              </w:rPr>
            </w:pPr>
            <w:r w:rsidRPr="001414EF">
              <w:rPr>
                <w:rFonts w:ascii="Arial" w:eastAsia="Arial" w:hAnsi="Arial" w:cs="Arial"/>
              </w:rPr>
              <w:t>A lei não prevê qualquer proteção contra a interferência estatal ou não estatal. As autoridades podem dissolver arbitrariamente as OSC sem justificação, e as organizações não estão protegidas contra rusgas policiais ou encerramentos forçados. Exemplo: Um governo promulga uma lei que permite o encerramento de OSC sem o devido processo legal caso estas critiquem as políticas do Estado.</w:t>
            </w:r>
          </w:p>
        </w:tc>
      </w:tr>
      <w:tr w:rsidR="00E01316" w:rsidRPr="001414EF" w14:paraId="68D6D7C2" w14:textId="77777777" w:rsidTr="59EE174B">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80BEADC" w14:textId="332A390E" w:rsidR="00E01316" w:rsidRPr="001414EF" w:rsidRDefault="00E01316" w:rsidP="00E01316">
            <w:pPr>
              <w:spacing w:after="200" w:line="288" w:lineRule="auto"/>
              <w:rPr>
                <w:rFonts w:ascii="Arial" w:eastAsia="Arial" w:hAnsi="Arial" w:cs="Arial"/>
              </w:rPr>
            </w:pPr>
            <w:r w:rsidRPr="00DB582C">
              <w:rPr>
                <w:rFonts w:ascii="Arial" w:eastAsia="Arial" w:hAnsi="Arial" w:cs="Arial"/>
                <w:b/>
                <w:bCs/>
              </w:rPr>
              <w:t>Restritivo (2)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73D4BE0" w14:textId="4AF66BEC" w:rsidR="00E01316" w:rsidRPr="001414EF" w:rsidRDefault="00144F57" w:rsidP="00144F57">
            <w:pPr>
              <w:spacing w:after="200" w:line="288" w:lineRule="auto"/>
              <w:rPr>
                <w:rFonts w:ascii="Arial" w:eastAsia="Arial" w:hAnsi="Arial" w:cs="Arial"/>
              </w:rPr>
            </w:pPr>
            <w:r w:rsidRPr="00144F57">
              <w:rPr>
                <w:rFonts w:ascii="Arial" w:eastAsia="Arial" w:hAnsi="Arial" w:cs="Arial"/>
              </w:rPr>
              <w:t>O quadro jurídico oferece uma proteção limitada. A legislação relativa à dissolução das OSC é vaga ou demasiado abrangente, permitindo às autoridades visar organizações da sociedade civil críticas em relação ao governo. As inspeções são frequentes e excessivamente onerosas, sendo frequentemente utilizadas como forma de assédio.</w:t>
            </w:r>
            <w:r>
              <w:rPr>
                <w:rFonts w:ascii="Arial" w:eastAsia="Arial" w:hAnsi="Arial" w:cs="Arial"/>
              </w:rPr>
              <w:t xml:space="preserve"> </w:t>
            </w:r>
            <w:r w:rsidRPr="00144F57">
              <w:rPr>
                <w:rFonts w:ascii="Arial" w:eastAsia="Arial" w:hAnsi="Arial" w:cs="Arial"/>
              </w:rPr>
              <w:t>Exemplo: Um país exige que todas as OSC apresentem relatórios financeiros todos os meses, correndo o risco de suspensão por erros de menor importância.</w:t>
            </w:r>
          </w:p>
        </w:tc>
      </w:tr>
      <w:tr w:rsidR="00E01316" w:rsidRPr="001414EF" w14:paraId="38326751" w14:textId="77777777" w:rsidTr="59EE174B">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F1E00B9" w14:textId="02B56F97" w:rsidR="00E01316" w:rsidRPr="001414EF" w:rsidRDefault="00E01316" w:rsidP="00E01316">
            <w:pPr>
              <w:spacing w:after="200" w:line="288" w:lineRule="auto"/>
              <w:rPr>
                <w:rFonts w:ascii="Arial" w:eastAsia="Arial" w:hAnsi="Arial" w:cs="Arial"/>
              </w:rPr>
            </w:pPr>
            <w:r w:rsidRPr="00DB582C">
              <w:rPr>
                <w:rFonts w:ascii="Arial" w:eastAsia="Arial" w:hAnsi="Arial" w:cs="Arial"/>
                <w:b/>
                <w:bCs/>
              </w:rPr>
              <w:t>Parcialmente favorável (3)</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7FC580C" w14:textId="3C2D6BD3" w:rsidR="00E01316" w:rsidRPr="001414EF" w:rsidRDefault="00E01316" w:rsidP="00E01316">
            <w:pPr>
              <w:spacing w:after="200" w:line="288" w:lineRule="auto"/>
              <w:rPr>
                <w:rFonts w:ascii="Arial" w:eastAsia="Arial" w:hAnsi="Arial" w:cs="Arial"/>
              </w:rPr>
            </w:pPr>
            <w:r w:rsidRPr="001414EF">
              <w:rPr>
                <w:rFonts w:ascii="Arial" w:eastAsia="Arial" w:hAnsi="Arial" w:cs="Arial"/>
              </w:rPr>
              <w:t xml:space="preserve">As leis proporcionam alguma proteção, mas a sua aplicação é inconsistente. Certos grupos, particularmente aqueles que trabalham com grupos marginalizados ou que abordam questões sensíveis, podem enfrentar interferências por motivos políticos ou um escrutínio mais rigoroso. </w:t>
            </w:r>
          </w:p>
        </w:tc>
      </w:tr>
      <w:tr w:rsidR="00E01316" w:rsidRPr="001414EF" w14:paraId="267B95ED" w14:textId="77777777" w:rsidTr="59EE174B">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226806D" w14:textId="191641D5" w:rsidR="00E01316" w:rsidRPr="001414EF" w:rsidRDefault="00E01316" w:rsidP="00E01316">
            <w:pPr>
              <w:spacing w:after="200" w:line="288" w:lineRule="auto"/>
              <w:rPr>
                <w:rFonts w:ascii="Arial" w:eastAsia="Arial" w:hAnsi="Arial" w:cs="Arial"/>
              </w:rPr>
            </w:pPr>
            <w:r w:rsidRPr="00DB582C">
              <w:rPr>
                <w:rFonts w:ascii="Arial" w:eastAsia="Arial" w:hAnsi="Arial" w:cs="Arial"/>
                <w:b/>
                <w:bCs/>
              </w:rPr>
              <w:t>Favorável (4)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525FAD8" w14:textId="33ED0A20" w:rsidR="00E01316" w:rsidRPr="001414EF" w:rsidRDefault="00E01316" w:rsidP="00E01316">
            <w:pPr>
              <w:spacing w:after="200" w:line="288" w:lineRule="auto"/>
              <w:rPr>
                <w:rFonts w:ascii="Arial" w:eastAsia="Arial" w:hAnsi="Arial" w:cs="Arial"/>
              </w:rPr>
            </w:pPr>
            <w:r w:rsidRPr="001414EF">
              <w:rPr>
                <w:rFonts w:ascii="Arial" w:eastAsia="Arial" w:hAnsi="Arial" w:cs="Arial"/>
              </w:rPr>
              <w:t xml:space="preserve">A lei protege, em geral, as OSC de interferências indevidas, embora alguns regulamentos possam ser aplicados de forma seletiva. As inspeções ocorrem, mas são, na sua maioria, justas e justificadas. </w:t>
            </w:r>
          </w:p>
        </w:tc>
      </w:tr>
      <w:tr w:rsidR="00E01316" w:rsidRPr="001414EF" w14:paraId="071E4833" w14:textId="77777777" w:rsidTr="59EE174B">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42EBA1D" w14:textId="3BF5F79B" w:rsidR="00E01316" w:rsidRPr="001414EF" w:rsidRDefault="00E01316" w:rsidP="00E01316">
            <w:pPr>
              <w:spacing w:after="200" w:line="288" w:lineRule="auto"/>
              <w:rPr>
                <w:rFonts w:ascii="Arial" w:eastAsia="Arial" w:hAnsi="Arial" w:cs="Arial"/>
              </w:rPr>
            </w:pPr>
            <w:r w:rsidRPr="00DB582C">
              <w:rPr>
                <w:rFonts w:ascii="Arial" w:eastAsia="Arial" w:hAnsi="Arial" w:cs="Arial"/>
                <w:b/>
                <w:bCs/>
              </w:rPr>
              <w:t>Plenamente favorável (5)</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A05C7F5" w14:textId="71501002" w:rsidR="00E01316" w:rsidRPr="001414EF" w:rsidRDefault="00E01316" w:rsidP="00E01316">
            <w:pPr>
              <w:spacing w:after="200" w:line="288" w:lineRule="auto"/>
              <w:rPr>
                <w:rFonts w:ascii="Arial" w:eastAsia="Arial" w:hAnsi="Arial" w:cs="Arial"/>
              </w:rPr>
            </w:pPr>
            <w:r w:rsidRPr="001414EF">
              <w:rPr>
                <w:rFonts w:ascii="Arial" w:eastAsia="Arial" w:hAnsi="Arial" w:cs="Arial"/>
              </w:rPr>
              <w:t xml:space="preserve">O quadro jurídico protege explicitamente as OSC da dissolução arbitrária ou de interferências. A terminologia jurídica é clara. As inspeções e intervenções estatais são justificadas e objetivas, com regras claras e transparentes para a monitorização. Exemplo: A lei exige uma decisão judicial para qualquer dissolução, garantindo que as OSC possam contestar decisões injustificadas. </w:t>
            </w:r>
          </w:p>
        </w:tc>
      </w:tr>
    </w:tbl>
    <w:p w14:paraId="00943385" w14:textId="0FE54191" w:rsidR="6221F6AB" w:rsidRPr="001414EF" w:rsidRDefault="6221F6AB" w:rsidP="59EE174B">
      <w:pPr>
        <w:spacing w:after="200" w:line="288" w:lineRule="auto"/>
        <w:rPr>
          <w:rFonts w:ascii="Arial" w:eastAsia="Aptos" w:hAnsi="Arial" w:cs="Arial"/>
          <w:color w:val="000000" w:themeColor="text1"/>
        </w:rPr>
      </w:pPr>
    </w:p>
    <w:p w14:paraId="2B7EAC2C" w14:textId="0C075C5C" w:rsidR="287ECFE8" w:rsidRPr="001414EF" w:rsidRDefault="3DB81B04" w:rsidP="59EE174B">
      <w:pPr>
        <w:spacing w:after="200" w:line="288" w:lineRule="auto"/>
        <w:rPr>
          <w:rFonts w:ascii="Arial" w:eastAsia="Arial" w:hAnsi="Arial" w:cs="Arial"/>
          <w:color w:val="0F4761" w:themeColor="accent1" w:themeShade="BF"/>
        </w:rPr>
      </w:pPr>
      <w:r w:rsidRPr="001414EF">
        <w:rPr>
          <w:rFonts w:ascii="Arial" w:eastAsia="Arial" w:hAnsi="Arial" w:cs="Arial"/>
          <w:b/>
          <w:bCs/>
          <w:color w:val="0F4761" w:themeColor="accent1" w:themeShade="BF"/>
        </w:rPr>
        <w:t xml:space="preserve">Perguntas orientadoras para o Princípio 3: </w:t>
      </w:r>
      <w:r w:rsidRPr="001414EF">
        <w:rPr>
          <w:rFonts w:ascii="Arial" w:eastAsia="Arial" w:hAnsi="Arial" w:cs="Arial"/>
          <w:color w:val="0F4761" w:themeColor="accent1" w:themeShade="BF"/>
        </w:rPr>
        <w:t>Recursos acessíveis e sustentáveis</w:t>
      </w:r>
    </w:p>
    <w:tbl>
      <w:tblPr>
        <w:tblStyle w:val="TabelacomGrelha"/>
        <w:tblW w:w="0" w:type="auto"/>
        <w:tblLayout w:type="fixed"/>
        <w:tblLook w:val="06A0" w:firstRow="1" w:lastRow="0" w:firstColumn="1" w:lastColumn="0" w:noHBand="1" w:noVBand="1"/>
      </w:tblPr>
      <w:tblGrid>
        <w:gridCol w:w="9015"/>
      </w:tblGrid>
      <w:tr w:rsidR="59EE174B" w:rsidRPr="001414EF" w14:paraId="1A406DDB" w14:textId="77777777" w:rsidTr="51D9F959">
        <w:trPr>
          <w:trHeight w:val="300"/>
        </w:trPr>
        <w:tc>
          <w:tcPr>
            <w:tcW w:w="9015" w:type="dxa"/>
            <w:vAlign w:val="center"/>
          </w:tcPr>
          <w:p w14:paraId="719F6C05" w14:textId="6CDC0421" w:rsidR="125081EB" w:rsidRPr="001414EF" w:rsidRDefault="1702F533" w:rsidP="51D9F959">
            <w:pPr>
              <w:rPr>
                <w:rFonts w:ascii="Arial" w:eastAsia="Arial" w:hAnsi="Arial" w:cs="Arial"/>
              </w:rPr>
            </w:pPr>
            <w:r w:rsidRPr="001414EF">
              <w:rPr>
                <w:rFonts w:ascii="Segoe UI Emoji" w:eastAsia="Arial" w:hAnsi="Segoe UI Emoji" w:cs="Segoe UI Emoji"/>
              </w:rPr>
              <w:t xml:space="preserve">❕ </w:t>
            </w:r>
            <w:r w:rsidRPr="001414EF">
              <w:rPr>
                <w:rFonts w:ascii="Arial" w:eastAsia="Arial" w:hAnsi="Arial" w:cs="Arial"/>
              </w:rPr>
              <w:t>O Princípio 3 abrange tanto os recursos financeiros como os não financeiros à disposição dos atores da sociedade civil.</w:t>
            </w:r>
            <w:r w:rsidR="125081EB" w:rsidRPr="001414EF">
              <w:rPr>
                <w:rFonts w:ascii="Arial" w:hAnsi="Arial" w:cs="Arial"/>
              </w:rPr>
              <w:br/>
            </w:r>
          </w:p>
          <w:p w14:paraId="10FBF5A0" w14:textId="214CE53A" w:rsidR="125081EB" w:rsidRPr="001414EF" w:rsidRDefault="1702F533" w:rsidP="59EE174B">
            <w:pPr>
              <w:rPr>
                <w:rFonts w:ascii="Arial" w:eastAsia="Arial" w:hAnsi="Arial" w:cs="Arial"/>
              </w:rPr>
            </w:pPr>
            <w:r w:rsidRPr="001414EF">
              <w:rPr>
                <w:rFonts w:ascii="Segoe UI Emoji" w:eastAsia="Arial" w:hAnsi="Segoe UI Emoji" w:cs="Segoe UI Emoji"/>
              </w:rPr>
              <w:t xml:space="preserve">❕ </w:t>
            </w:r>
            <w:r w:rsidRPr="001414EF">
              <w:rPr>
                <w:rFonts w:ascii="Arial" w:eastAsia="Arial" w:hAnsi="Arial" w:cs="Arial"/>
              </w:rPr>
              <w:t>Quando a pergunta avaliar os recursos, certifique-se de que tem em conta tanto os recursos financeiros como os não financeiros. Isto inclui a análise da situação de financiamento, bem como o acesso a formações, informação, redes e outras formas de apoio.</w:t>
            </w:r>
          </w:p>
        </w:tc>
      </w:tr>
    </w:tbl>
    <w:p w14:paraId="2A3CCD28" w14:textId="48ABDB53" w:rsidR="6221F6AB" w:rsidRPr="001414EF" w:rsidRDefault="6221F6AB" w:rsidP="51D9F959">
      <w:pPr>
        <w:rPr>
          <w:rFonts w:ascii="Arial" w:eastAsia="Arial" w:hAnsi="Arial" w:cs="Arial"/>
        </w:rPr>
      </w:pPr>
    </w:p>
    <w:p w14:paraId="0EDD430A" w14:textId="15C74B29" w:rsidR="6221F6AB" w:rsidRPr="001414EF" w:rsidRDefault="7DC01F08" w:rsidP="51D9F959">
      <w:pPr>
        <w:keepNext/>
        <w:keepLines/>
        <w:spacing w:after="200" w:line="288" w:lineRule="auto"/>
        <w:rPr>
          <w:rFonts w:ascii="Arial" w:eastAsia="Arial" w:hAnsi="Arial" w:cs="Arial"/>
          <w:b/>
          <w:bCs/>
        </w:rPr>
      </w:pPr>
      <w:r w:rsidRPr="001414EF">
        <w:rPr>
          <w:rFonts w:ascii="Arial" w:eastAsia="Arial" w:hAnsi="Arial" w:cs="Arial"/>
          <w:b/>
          <w:bCs/>
        </w:rPr>
        <w:lastRenderedPageBreak/>
        <w:t xml:space="preserve">3.1 | </w:t>
      </w:r>
      <w:r w:rsidR="00365F24" w:rsidRPr="00365F24">
        <w:rPr>
          <w:rFonts w:ascii="Arial" w:eastAsia="Arial" w:hAnsi="Arial" w:cs="Arial"/>
          <w:b/>
          <w:bCs/>
        </w:rPr>
        <w:t>Acessibilidade</w:t>
      </w:r>
      <w:r w:rsidR="00365F24">
        <w:rPr>
          <w:rFonts w:ascii="Arial" w:eastAsia="Arial" w:hAnsi="Arial" w:cs="Arial"/>
          <w:b/>
          <w:bCs/>
        </w:rPr>
        <w:t xml:space="preserve"> aos recursos</w:t>
      </w:r>
    </w:p>
    <w:p w14:paraId="3920CAB8" w14:textId="546C75FB" w:rsidR="6221F6AB" w:rsidRPr="001414EF" w:rsidRDefault="7DC01F08" w:rsidP="51D9F959">
      <w:pPr>
        <w:widowControl w:val="0"/>
        <w:spacing w:before="240"/>
        <w:rPr>
          <w:rFonts w:ascii="Arial" w:eastAsia="Arial" w:hAnsi="Arial" w:cs="Arial"/>
          <w:color w:val="000000" w:themeColor="text1"/>
        </w:rPr>
      </w:pPr>
      <w:r w:rsidRPr="001414EF">
        <w:rPr>
          <w:rFonts w:ascii="Arial" w:eastAsia="Arial" w:hAnsi="Arial" w:cs="Arial"/>
          <w:b/>
          <w:bCs/>
          <w:color w:val="000000" w:themeColor="text1"/>
        </w:rPr>
        <w:t xml:space="preserve">Perguntas: </w:t>
      </w:r>
    </w:p>
    <w:p w14:paraId="0769B67E" w14:textId="39F7077B" w:rsidR="6221F6AB" w:rsidRPr="001414EF" w:rsidRDefault="7DC01F08" w:rsidP="00421052">
      <w:pPr>
        <w:pStyle w:val="PargrafodaLista"/>
        <w:widowControl w:val="0"/>
        <w:numPr>
          <w:ilvl w:val="0"/>
          <w:numId w:val="37"/>
        </w:numPr>
        <w:spacing w:before="240" w:after="200"/>
        <w:rPr>
          <w:rFonts w:ascii="Arial" w:eastAsia="Arial" w:hAnsi="Arial" w:cs="Arial"/>
          <w:color w:val="000000" w:themeColor="text1"/>
        </w:rPr>
      </w:pPr>
      <w:r w:rsidRPr="001414EF">
        <w:rPr>
          <w:rFonts w:ascii="Arial" w:eastAsia="Arial" w:hAnsi="Arial" w:cs="Arial"/>
          <w:color w:val="000000" w:themeColor="text1"/>
        </w:rPr>
        <w:t>Existem recursos disponíveis para os atores da sociedade civil, incluindo aqueles que trabalham em questões sensíveis ou com grupos marginalizados? De que forma as regulamentações governamentais ou os processos de aprovação influenciam o acesso a estes recursos, particularmente para as organizações que trabalham em temas sensíveis?</w:t>
      </w:r>
    </w:p>
    <w:p w14:paraId="67513062" w14:textId="03B2D619" w:rsidR="6221F6AB" w:rsidRPr="001414EF" w:rsidRDefault="7DC01F08" w:rsidP="00421052">
      <w:pPr>
        <w:pStyle w:val="PargrafodaLista"/>
        <w:widowControl w:val="0"/>
        <w:numPr>
          <w:ilvl w:val="0"/>
          <w:numId w:val="37"/>
        </w:numPr>
        <w:spacing w:before="240" w:after="200"/>
        <w:rPr>
          <w:rFonts w:ascii="Arial" w:eastAsia="Arial" w:hAnsi="Arial" w:cs="Arial"/>
          <w:color w:val="000000" w:themeColor="text1"/>
        </w:rPr>
      </w:pPr>
      <w:r w:rsidRPr="001414EF">
        <w:rPr>
          <w:rFonts w:ascii="Arial" w:eastAsia="Arial" w:hAnsi="Arial" w:cs="Arial"/>
          <w:color w:val="000000" w:themeColor="text1"/>
        </w:rPr>
        <w:t xml:space="preserve">Os atores da sociedade civil têm acesso a informação sobre oportunidades de financiamento e têm capacidade para responder a convites </w:t>
      </w:r>
      <w:r w:rsidR="00144F57">
        <w:rPr>
          <w:rFonts w:ascii="Arial" w:eastAsia="Arial" w:hAnsi="Arial" w:cs="Arial"/>
          <w:color w:val="000000" w:themeColor="text1"/>
        </w:rPr>
        <w:t xml:space="preserve">para apresentarem </w:t>
      </w:r>
      <w:r w:rsidRPr="001414EF">
        <w:rPr>
          <w:rFonts w:ascii="Arial" w:eastAsia="Arial" w:hAnsi="Arial" w:cs="Arial"/>
          <w:color w:val="000000" w:themeColor="text1"/>
        </w:rPr>
        <w:t>propostas? As propostas de financiamento estão estruturadas de forma a facilitar a candidatura e o alinhamento com as prioridades de financiamento?</w:t>
      </w:r>
    </w:p>
    <w:p w14:paraId="2D4130DF" w14:textId="2EDC6B3D" w:rsidR="6221F6AB" w:rsidRPr="001414EF" w:rsidRDefault="7DC01F08" w:rsidP="00421052">
      <w:pPr>
        <w:pStyle w:val="PargrafodaLista"/>
        <w:widowControl w:val="0"/>
        <w:numPr>
          <w:ilvl w:val="0"/>
          <w:numId w:val="37"/>
        </w:numPr>
        <w:spacing w:before="240" w:after="200"/>
        <w:rPr>
          <w:rFonts w:ascii="Arial" w:eastAsia="Arial" w:hAnsi="Arial" w:cs="Arial"/>
          <w:color w:val="000000" w:themeColor="text1"/>
        </w:rPr>
      </w:pPr>
      <w:r w:rsidRPr="001414EF">
        <w:rPr>
          <w:rFonts w:ascii="Arial" w:eastAsia="Arial" w:hAnsi="Arial" w:cs="Arial"/>
          <w:color w:val="000000" w:themeColor="text1"/>
        </w:rPr>
        <w:t>De que forma as políticas fiscais afetam o financiamento? Existem mecanismos, tais como deduções ou isenções fiscais, que incentivem doações a atores da sociedade civil? Por outro lado, que encargos fiscais existem que possam restringir a capacidade de funcionamento dos atores da sociedade civil, tais como o imposto sobre o rendimento aplicável a subvenções ou a dupla tributação?</w:t>
      </w:r>
    </w:p>
    <w:p w14:paraId="4F67EB40" w14:textId="4F127A07" w:rsidR="6221F6AB" w:rsidRPr="001414EF" w:rsidRDefault="7DC01F08" w:rsidP="00421052">
      <w:pPr>
        <w:pStyle w:val="PargrafodaLista"/>
        <w:widowControl w:val="0"/>
        <w:numPr>
          <w:ilvl w:val="0"/>
          <w:numId w:val="37"/>
        </w:numPr>
        <w:spacing w:before="240" w:after="200"/>
        <w:rPr>
          <w:rFonts w:ascii="Arial" w:eastAsia="Arial" w:hAnsi="Arial" w:cs="Arial"/>
          <w:color w:val="000000" w:themeColor="text1"/>
        </w:rPr>
      </w:pPr>
      <w:r w:rsidRPr="001414EF">
        <w:rPr>
          <w:rFonts w:ascii="Arial" w:eastAsia="Arial" w:hAnsi="Arial" w:cs="Arial"/>
          <w:color w:val="000000" w:themeColor="text1"/>
        </w:rPr>
        <w:t>Que desafios enfrentam os atores da sociedade civil ao lidar com bancos e prestadores de serviços financeiros? (por exemplo, restrições à abertura de contas, contas congeladas ou a utilização de informações bancárias sensíveis para fins de vigilância ou intimidação)</w:t>
      </w:r>
    </w:p>
    <w:p w14:paraId="294FFFCD" w14:textId="2A4E2074" w:rsidR="6221F6AB" w:rsidRPr="001414EF" w:rsidRDefault="00365F24" w:rsidP="732BBE29">
      <w:pPr>
        <w:widowControl w:val="0"/>
        <w:spacing w:after="200" w:line="288" w:lineRule="auto"/>
        <w:rPr>
          <w:rFonts w:ascii="Arial" w:eastAsia="Arial" w:hAnsi="Arial" w:cs="Arial"/>
          <w:b/>
          <w:bCs/>
        </w:rPr>
      </w:pPr>
      <w:r>
        <w:rPr>
          <w:rFonts w:ascii="Arial" w:eastAsia="Arial" w:hAnsi="Arial" w:cs="Arial"/>
          <w:b/>
          <w:bCs/>
        </w:rPr>
        <w:t>Descrições dos níveis de pontuação</w:t>
      </w:r>
    </w:p>
    <w:tbl>
      <w:tblPr>
        <w:tblStyle w:val="TabelacomGrelha"/>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15"/>
        <w:gridCol w:w="7185"/>
      </w:tblGrid>
      <w:tr w:rsidR="00E01316" w:rsidRPr="001414EF" w14:paraId="35A527C9" w14:textId="77777777" w:rsidTr="3DD1B795">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C9D478F" w14:textId="3E1DC3DD" w:rsidR="00E01316" w:rsidRPr="001414EF" w:rsidRDefault="00E01316" w:rsidP="00E01316">
            <w:pPr>
              <w:widowControl w:val="0"/>
              <w:rPr>
                <w:rFonts w:ascii="Arial" w:eastAsia="Arial" w:hAnsi="Arial" w:cs="Arial"/>
              </w:rPr>
            </w:pPr>
            <w:r w:rsidRPr="00A2281E">
              <w:rPr>
                <w:rFonts w:ascii="Arial" w:eastAsia="Arial" w:hAnsi="Arial" w:cs="Arial"/>
                <w:b/>
                <w:bCs/>
                <w:color w:val="000000" w:themeColor="text1"/>
              </w:rPr>
              <w:t>Totalmente restritivo (1)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5C894BA" w14:textId="470C5762" w:rsidR="00E01316" w:rsidRPr="001414EF" w:rsidRDefault="00E01316" w:rsidP="00E01316">
            <w:pPr>
              <w:widowControl w:val="0"/>
              <w:rPr>
                <w:rFonts w:ascii="Arial" w:eastAsia="Arial" w:hAnsi="Arial" w:cs="Arial"/>
              </w:rPr>
            </w:pPr>
            <w:r w:rsidRPr="001414EF">
              <w:rPr>
                <w:rFonts w:ascii="Arial" w:eastAsia="Arial" w:hAnsi="Arial" w:cs="Arial"/>
              </w:rPr>
              <w:t>O financiamento é praticamente inexistente e quaisquer recursos disponíveis são extremamente limitados. Os atores da sociedade civil enfrentam barreiras extremas no acesso a serviços financeiros, com os bancos a recusarem ou a imporem restrições substanciais às contas das ONG. A tributação é excessiva e não existem isenções ou incentivos para os atores da sociedade civil ou para os doadores. Existe um ambiente hostil, sem qualquer apoio significativo à sociedade civil.</w:t>
            </w:r>
          </w:p>
        </w:tc>
      </w:tr>
      <w:tr w:rsidR="00E01316" w:rsidRPr="001414EF" w14:paraId="3BE85ABC" w14:textId="77777777" w:rsidTr="3DD1B795">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0B9D95A" w14:textId="0896740D" w:rsidR="00E01316" w:rsidRPr="001414EF" w:rsidRDefault="00E01316" w:rsidP="00E01316">
            <w:pPr>
              <w:widowControl w:val="0"/>
              <w:rPr>
                <w:rFonts w:ascii="Arial" w:eastAsia="Arial" w:hAnsi="Arial" w:cs="Arial"/>
              </w:rPr>
            </w:pPr>
            <w:r w:rsidRPr="00A2281E">
              <w:rPr>
                <w:rFonts w:ascii="Arial" w:eastAsia="Arial" w:hAnsi="Arial" w:cs="Arial"/>
                <w:b/>
                <w:bCs/>
              </w:rPr>
              <w:t>Restritivo (2)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3A277BC" w14:textId="5FB60C8F" w:rsidR="00E01316" w:rsidRPr="001414EF" w:rsidRDefault="00E01316" w:rsidP="00E01316">
            <w:pPr>
              <w:widowControl w:val="0"/>
              <w:rPr>
                <w:rFonts w:ascii="Arial" w:eastAsia="Arial" w:hAnsi="Arial" w:cs="Arial"/>
              </w:rPr>
            </w:pPr>
            <w:r w:rsidRPr="001414EF">
              <w:rPr>
                <w:rFonts w:ascii="Arial" w:eastAsia="Arial" w:hAnsi="Arial" w:cs="Arial"/>
              </w:rPr>
              <w:t>O financiamento é escasso e os atores da sociedade civil enfrentam barreiras significativas no acesso ao mesmo. A informação sobre os fundos disponíveis é limitada e os processos de aprovação são arbitrários, com atrasos excessivos ou obstáculos burocráticos. As autoridades governamentais e as instituições financeiras impõem medidas restritivas. A regulamentação fiscal oferece isenções ou deduções mínimas e os doadores recebem poucos ou nenhuns incentivos.</w:t>
            </w:r>
          </w:p>
        </w:tc>
      </w:tr>
      <w:tr w:rsidR="00E01316" w:rsidRPr="001414EF" w14:paraId="644605D4" w14:textId="77777777" w:rsidTr="3DD1B795">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56A40C1" w14:textId="7A683157" w:rsidR="00E01316" w:rsidRPr="001414EF" w:rsidRDefault="00E01316" w:rsidP="00E01316">
            <w:pPr>
              <w:widowControl w:val="0"/>
              <w:rPr>
                <w:rFonts w:ascii="Arial" w:eastAsia="Arial" w:hAnsi="Arial" w:cs="Arial"/>
              </w:rPr>
            </w:pPr>
            <w:r w:rsidRPr="00A2281E">
              <w:rPr>
                <w:rFonts w:ascii="Arial" w:eastAsia="Arial" w:hAnsi="Arial" w:cs="Arial"/>
                <w:b/>
                <w:bCs/>
              </w:rPr>
              <w:t>Parcialmente favorável (3)</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EBCA9E9" w14:textId="69233D37" w:rsidR="00E01316" w:rsidRPr="001414EF" w:rsidRDefault="00E01316" w:rsidP="00E01316">
            <w:pPr>
              <w:widowControl w:val="0"/>
              <w:rPr>
                <w:rFonts w:ascii="Arial" w:eastAsia="Arial" w:hAnsi="Arial" w:cs="Arial"/>
              </w:rPr>
            </w:pPr>
            <w:r w:rsidRPr="001414EF">
              <w:rPr>
                <w:rFonts w:ascii="Arial" w:eastAsia="Arial" w:hAnsi="Arial" w:cs="Arial"/>
              </w:rPr>
              <w:t xml:space="preserve">O financiamento está disponível até certo ponto, mas o acesso é dificultado por processos burocráticos, com algumas restrições ainda em vigor. Existem informações sobre as fontes de financiamento, mas podem ser difíceis de encontrar ou aceder. Os bancos permitem as operações dos atores da sociedade civil, mas impõem frequentemente restrições desnecessárias, tais como comissões mais elevadas ou requisitos adicionais. Alguns atores da sociedade civil enfrentam desvantagens, por exemplo, aqueles que trabalham em questões sensíveis ou com comunidades marginalizadas. Existem algumas </w:t>
            </w:r>
            <w:r w:rsidRPr="001414EF">
              <w:rPr>
                <w:rFonts w:ascii="Arial" w:eastAsia="Arial" w:hAnsi="Arial" w:cs="Arial"/>
              </w:rPr>
              <w:lastRenderedPageBreak/>
              <w:t>isenções ou deduções fiscais, mas estas podem ser complicadas ou aplicadas de forma inconsistente. Os doadores recebem incentivos limitados pelas suas contribuições.</w:t>
            </w:r>
          </w:p>
        </w:tc>
      </w:tr>
      <w:tr w:rsidR="00E01316" w:rsidRPr="001414EF" w14:paraId="762A9A53" w14:textId="77777777" w:rsidTr="3DD1B795">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49D3A98" w14:textId="69A4A17E" w:rsidR="00E01316" w:rsidRPr="001414EF" w:rsidRDefault="00E01316" w:rsidP="00E01316">
            <w:pPr>
              <w:widowControl w:val="0"/>
              <w:rPr>
                <w:rFonts w:ascii="Arial" w:eastAsia="Arial" w:hAnsi="Arial" w:cs="Arial"/>
              </w:rPr>
            </w:pPr>
            <w:r w:rsidRPr="00A2281E">
              <w:rPr>
                <w:rFonts w:ascii="Arial" w:eastAsia="Arial" w:hAnsi="Arial" w:cs="Arial"/>
                <w:b/>
                <w:bCs/>
              </w:rPr>
              <w:lastRenderedPageBreak/>
              <w:t>Favorável (4)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AC1D390" w14:textId="5B8FF808" w:rsidR="00E01316" w:rsidRPr="001414EF" w:rsidRDefault="00E01316" w:rsidP="00E01316">
            <w:pPr>
              <w:widowControl w:val="0"/>
              <w:rPr>
                <w:rFonts w:ascii="Arial" w:eastAsia="Arial" w:hAnsi="Arial" w:cs="Arial"/>
                <w:color w:val="000000" w:themeColor="text1"/>
              </w:rPr>
            </w:pPr>
            <w:r w:rsidRPr="001414EF">
              <w:rPr>
                <w:rFonts w:ascii="Arial" w:eastAsia="Arial" w:hAnsi="Arial" w:cs="Arial"/>
                <w:color w:val="000000" w:themeColor="text1"/>
              </w:rPr>
              <w:t xml:space="preserve">Existem fundos disponíveis. O Estado proporciona um quadro claro e favorável ao acesso ao financiamento, com informação facilmente acessível, restrições mínimas e processos de aprovação eficientes. Os bancos </w:t>
            </w:r>
            <w:r w:rsidRPr="001414EF">
              <w:rPr>
                <w:rFonts w:ascii="Arial" w:eastAsia="Arial" w:hAnsi="Arial" w:cs="Arial"/>
              </w:rPr>
              <w:t xml:space="preserve">facilitam o acesso aos serviços com comissões mínimas e poucas restrições para os intervenientes da sociedade civil. </w:t>
            </w:r>
            <w:r w:rsidRPr="001414EF">
              <w:rPr>
                <w:rFonts w:ascii="Arial" w:eastAsia="Arial" w:hAnsi="Arial" w:cs="Arial"/>
                <w:color w:val="000000" w:themeColor="text1"/>
              </w:rPr>
              <w:t xml:space="preserve">Certos tipos de intervenientes da sociedade civil podem enfrentar critérios de elegibilidade limitados ou restrições de recursos, mas estes desafios podem, em geral, ser resolvidos ou superados. A regulamentação fiscal oferece isenções e incentivos razoáveis aos doadores. </w:t>
            </w:r>
          </w:p>
        </w:tc>
      </w:tr>
      <w:tr w:rsidR="00E01316" w:rsidRPr="001414EF" w14:paraId="44143BAD" w14:textId="77777777" w:rsidTr="3DD1B795">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DEF3A41" w14:textId="484D480B" w:rsidR="00E01316" w:rsidRPr="001414EF" w:rsidRDefault="00E01316" w:rsidP="00E01316">
            <w:pPr>
              <w:widowControl w:val="0"/>
              <w:rPr>
                <w:rFonts w:ascii="Arial" w:eastAsia="Arial" w:hAnsi="Arial" w:cs="Arial"/>
              </w:rPr>
            </w:pPr>
            <w:r w:rsidRPr="00A2281E">
              <w:rPr>
                <w:rFonts w:ascii="Arial" w:eastAsia="Arial" w:hAnsi="Arial" w:cs="Arial"/>
                <w:b/>
                <w:bCs/>
              </w:rPr>
              <w:t>Plenamente favorável (5)</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60512AB" w14:textId="0387E201" w:rsidR="00E01316" w:rsidRPr="001414EF" w:rsidRDefault="00E01316" w:rsidP="00E01316">
            <w:pPr>
              <w:widowControl w:val="0"/>
              <w:rPr>
                <w:rFonts w:ascii="Arial" w:eastAsia="Arial" w:hAnsi="Arial" w:cs="Arial"/>
              </w:rPr>
            </w:pPr>
            <w:r w:rsidRPr="001414EF">
              <w:rPr>
                <w:rFonts w:ascii="Arial" w:eastAsia="Arial" w:hAnsi="Arial" w:cs="Arial"/>
                <w:color w:val="000000" w:themeColor="text1"/>
              </w:rPr>
              <w:t xml:space="preserve">O financiamento está disponível e é acessível. O Estado promove ativamente o acesso a diversas fontes de financiamento sem restrições, fornecendo proativamente informações sobre essas fontes e garantindo processos de prestação de contas transparentes e eficientes. Os bancos permitem que os atores da sociedade civil abram contas, recebam e acedam a financiamento, incluindo financiamento internacional, com facilidade. Os atores da sociedade civil, incluindo aqueles que trabalham em questões sensíveis e com grupos marginalizados, têm oportunidades de aceder a financiamento. A regulamentação isenta os atores da sociedade civil do imposto sobre o rendimento, com incentivos significativos para os doadores. </w:t>
            </w:r>
          </w:p>
        </w:tc>
      </w:tr>
    </w:tbl>
    <w:p w14:paraId="0328D1A9" w14:textId="3119B8F1" w:rsidR="3DD1B795" w:rsidRPr="001414EF" w:rsidRDefault="3DD1B795" w:rsidP="3DD1B795">
      <w:pPr>
        <w:keepNext/>
        <w:keepLines/>
        <w:widowControl w:val="0"/>
        <w:rPr>
          <w:rFonts w:ascii="Arial" w:hAnsi="Arial" w:cs="Arial"/>
          <w:b/>
          <w:bCs/>
        </w:rPr>
      </w:pPr>
    </w:p>
    <w:p w14:paraId="0AD60E08" w14:textId="75654E5D" w:rsidR="6221F6AB" w:rsidRPr="001414EF" w:rsidRDefault="7DC01F08" w:rsidP="3DD1B795">
      <w:pPr>
        <w:keepNext/>
        <w:keepLines/>
        <w:widowControl w:val="0"/>
        <w:rPr>
          <w:rFonts w:ascii="Arial" w:eastAsia="Arial" w:hAnsi="Arial" w:cs="Arial"/>
          <w:b/>
          <w:bCs/>
        </w:rPr>
      </w:pPr>
      <w:r w:rsidRPr="001414EF">
        <w:rPr>
          <w:rFonts w:ascii="Arial" w:hAnsi="Arial" w:cs="Arial"/>
          <w:b/>
          <w:bCs/>
        </w:rPr>
        <w:t>3.2 | Eficácia</w:t>
      </w:r>
      <w:r w:rsidR="00365F24">
        <w:rPr>
          <w:rFonts w:ascii="Arial" w:hAnsi="Arial" w:cs="Arial"/>
          <w:b/>
          <w:bCs/>
        </w:rPr>
        <w:t xml:space="preserve"> dos recursos</w:t>
      </w:r>
    </w:p>
    <w:p w14:paraId="3D372F71" w14:textId="47DC25D0" w:rsidR="6221F6AB" w:rsidRPr="001414EF" w:rsidRDefault="7DC01F08" w:rsidP="582F23E0">
      <w:pPr>
        <w:widowControl w:val="0"/>
        <w:spacing w:before="240"/>
        <w:rPr>
          <w:rFonts w:ascii="Arial" w:eastAsia="Arial" w:hAnsi="Arial" w:cs="Arial"/>
          <w:color w:val="000000" w:themeColor="text1"/>
        </w:rPr>
      </w:pPr>
      <w:r w:rsidRPr="001414EF">
        <w:rPr>
          <w:rFonts w:ascii="Arial" w:eastAsia="Arial" w:hAnsi="Arial" w:cs="Arial"/>
          <w:color w:val="000000" w:themeColor="text1"/>
        </w:rPr>
        <w:t>Questões</w:t>
      </w:r>
      <w:r w:rsidRPr="001414EF">
        <w:rPr>
          <w:rFonts w:ascii="Arial" w:eastAsia="Arial" w:hAnsi="Arial" w:cs="Arial"/>
          <w:b/>
          <w:bCs/>
          <w:color w:val="000000" w:themeColor="text1"/>
        </w:rPr>
        <w:t xml:space="preserve">: </w:t>
      </w:r>
    </w:p>
    <w:p w14:paraId="0F23C98E" w14:textId="24185A8C" w:rsidR="6221F6AB" w:rsidRPr="001414EF" w:rsidRDefault="7DC01F08" w:rsidP="00796AA9">
      <w:pPr>
        <w:pStyle w:val="PargrafodaLista"/>
        <w:widowControl w:val="0"/>
        <w:numPr>
          <w:ilvl w:val="0"/>
          <w:numId w:val="32"/>
        </w:numPr>
        <w:spacing w:before="240" w:after="200"/>
        <w:rPr>
          <w:rFonts w:ascii="Arial" w:eastAsia="Arial" w:hAnsi="Arial" w:cs="Arial"/>
          <w:color w:val="000000" w:themeColor="text1"/>
        </w:rPr>
      </w:pPr>
      <w:r w:rsidRPr="001414EF">
        <w:rPr>
          <w:rFonts w:ascii="Arial" w:eastAsia="Arial" w:hAnsi="Arial" w:cs="Arial"/>
          <w:color w:val="000000" w:themeColor="text1"/>
        </w:rPr>
        <w:t>Que condições impõem os doadores ao financiamento? Os governos estão a impor restrições à forma como os fundos e outros recursos podem ser utilizados?</w:t>
      </w:r>
    </w:p>
    <w:p w14:paraId="48D39D94" w14:textId="7A8E0A07" w:rsidR="6221F6AB" w:rsidRPr="001414EF" w:rsidRDefault="7DC01F08" w:rsidP="00796AA9">
      <w:pPr>
        <w:pStyle w:val="PargrafodaLista"/>
        <w:widowControl w:val="0"/>
        <w:numPr>
          <w:ilvl w:val="0"/>
          <w:numId w:val="32"/>
        </w:numPr>
        <w:spacing w:after="200" w:line="279" w:lineRule="auto"/>
        <w:rPr>
          <w:rFonts w:ascii="Arial" w:eastAsia="Arial" w:hAnsi="Arial" w:cs="Arial"/>
          <w:color w:val="000000" w:themeColor="text1"/>
        </w:rPr>
      </w:pPr>
      <w:r w:rsidRPr="001414EF">
        <w:rPr>
          <w:rFonts w:ascii="Arial" w:eastAsia="Arial" w:hAnsi="Arial" w:cs="Arial"/>
          <w:color w:val="000000" w:themeColor="text1"/>
        </w:rPr>
        <w:t xml:space="preserve">As condições de financiamento estão alinhadas com os objetivos e prioridades dos atores da sociedade civil, ou são mais orientadas pelos doadores, limitando a autonomia desses atores? </w:t>
      </w:r>
    </w:p>
    <w:p w14:paraId="096D5E14" w14:textId="3DFBB120" w:rsidR="6221F6AB" w:rsidRPr="001414EF" w:rsidRDefault="7DC01F08" w:rsidP="00796AA9">
      <w:pPr>
        <w:pStyle w:val="PargrafodaLista"/>
        <w:widowControl w:val="0"/>
        <w:numPr>
          <w:ilvl w:val="0"/>
          <w:numId w:val="32"/>
        </w:numPr>
        <w:spacing w:after="200" w:line="279" w:lineRule="auto"/>
        <w:rPr>
          <w:rFonts w:ascii="Arial" w:eastAsia="Arial" w:hAnsi="Arial" w:cs="Arial"/>
          <w:color w:val="000000" w:themeColor="text1"/>
        </w:rPr>
      </w:pPr>
      <w:r w:rsidRPr="001414EF">
        <w:rPr>
          <w:rFonts w:ascii="Arial" w:eastAsia="Arial" w:hAnsi="Arial" w:cs="Arial"/>
          <w:color w:val="000000" w:themeColor="text1"/>
        </w:rPr>
        <w:t xml:space="preserve">Quão flexíveis são os doadores na adaptação do seu financiamento para acomodar mudanças no ambiente operacional ou na missão das OSC, permitindo que os programas evoluam de acordo com as necessidades emergentes? </w:t>
      </w:r>
    </w:p>
    <w:p w14:paraId="5C16D6E3" w14:textId="2E785283" w:rsidR="6221F6AB" w:rsidRPr="001414EF" w:rsidRDefault="7DC01F08" w:rsidP="00796AA9">
      <w:pPr>
        <w:pStyle w:val="PargrafodaLista"/>
        <w:widowControl w:val="0"/>
        <w:numPr>
          <w:ilvl w:val="0"/>
          <w:numId w:val="32"/>
        </w:numPr>
        <w:spacing w:after="200" w:line="279" w:lineRule="auto"/>
        <w:rPr>
          <w:rFonts w:ascii="Arial" w:eastAsia="Arial" w:hAnsi="Arial" w:cs="Arial"/>
          <w:color w:val="000000" w:themeColor="text1"/>
        </w:rPr>
      </w:pPr>
      <w:r w:rsidRPr="001414EF">
        <w:rPr>
          <w:rFonts w:ascii="Arial" w:eastAsia="Arial" w:hAnsi="Arial" w:cs="Arial"/>
          <w:color w:val="000000" w:themeColor="text1"/>
        </w:rPr>
        <w:t>Até que ponto os doadores são sensíveis às preocupações de segurança das OSC e à mitigação de potenciais danos decorrentes dos programas por si financiados?</w:t>
      </w:r>
    </w:p>
    <w:p w14:paraId="351B214F" w14:textId="4E3411C1" w:rsidR="6221F6AB" w:rsidRPr="001414EF" w:rsidRDefault="00841FAC" w:rsidP="732BBE29">
      <w:pPr>
        <w:widowControl w:val="0"/>
        <w:spacing w:after="200" w:line="288" w:lineRule="auto"/>
        <w:rPr>
          <w:rFonts w:ascii="Arial" w:eastAsia="Arial" w:hAnsi="Arial" w:cs="Arial"/>
          <w:color w:val="000000" w:themeColor="text1"/>
        </w:rPr>
      </w:pPr>
      <w:r>
        <w:rPr>
          <w:rFonts w:ascii="Arial" w:eastAsia="Arial" w:hAnsi="Arial" w:cs="Arial"/>
          <w:b/>
          <w:bCs/>
        </w:rPr>
        <w:t>Descrições dos níveis de pontuação</w:t>
      </w:r>
      <w:r w:rsidR="37801AEF" w:rsidRPr="001414EF">
        <w:rPr>
          <w:rFonts w:ascii="Arial" w:eastAsia="Arial" w:hAnsi="Arial" w:cs="Arial"/>
          <w:b/>
          <w:bCs/>
        </w:rPr>
        <w:t xml:space="preserve">: </w:t>
      </w:r>
    </w:p>
    <w:tbl>
      <w:tblPr>
        <w:tblStyle w:val="TabelacomGrelha"/>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15"/>
        <w:gridCol w:w="7185"/>
      </w:tblGrid>
      <w:tr w:rsidR="00E01316" w:rsidRPr="001414EF" w14:paraId="64141935" w14:textId="77777777" w:rsidTr="3DD1B795">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731343C" w14:textId="02B3FDA3" w:rsidR="00E01316" w:rsidRPr="001414EF" w:rsidRDefault="00E01316" w:rsidP="00E01316">
            <w:pPr>
              <w:widowControl w:val="0"/>
              <w:rPr>
                <w:rFonts w:ascii="Arial" w:eastAsia="Arial" w:hAnsi="Arial" w:cs="Arial"/>
              </w:rPr>
            </w:pPr>
            <w:r w:rsidRPr="00F03076">
              <w:rPr>
                <w:rFonts w:ascii="Arial" w:eastAsia="Arial" w:hAnsi="Arial" w:cs="Arial"/>
                <w:b/>
                <w:bCs/>
                <w:color w:val="000000" w:themeColor="text1"/>
              </w:rPr>
              <w:t>Totalmente restritivo (1)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94EDE0D" w14:textId="65838870" w:rsidR="00E01316" w:rsidRPr="001414EF" w:rsidRDefault="00E01316" w:rsidP="00E01316">
            <w:pPr>
              <w:widowControl w:val="0"/>
              <w:rPr>
                <w:rFonts w:ascii="Arial" w:eastAsia="Arial" w:hAnsi="Arial" w:cs="Arial"/>
              </w:rPr>
            </w:pPr>
            <w:r w:rsidRPr="001414EF">
              <w:rPr>
                <w:rFonts w:ascii="Arial" w:eastAsia="Arial" w:hAnsi="Arial" w:cs="Arial"/>
              </w:rPr>
              <w:t xml:space="preserve">Os doadores impõem condições altamente restritivas, limitando severamente a independência dos atores da sociedade civil. As relações com os doadores e </w:t>
            </w:r>
            <w:r w:rsidR="004A1096">
              <w:rPr>
                <w:rFonts w:ascii="Arial" w:eastAsia="Arial" w:hAnsi="Arial" w:cs="Arial"/>
              </w:rPr>
              <w:t>as</w:t>
            </w:r>
            <w:r w:rsidRPr="001414EF">
              <w:rPr>
                <w:rFonts w:ascii="Arial" w:eastAsia="Arial" w:hAnsi="Arial" w:cs="Arial"/>
              </w:rPr>
              <w:t xml:space="preserve"> </w:t>
            </w:r>
            <w:r w:rsidR="003D05F8">
              <w:rPr>
                <w:rFonts w:ascii="Arial" w:eastAsia="Arial" w:hAnsi="Arial" w:cs="Arial"/>
              </w:rPr>
              <w:t>organizações parceiras</w:t>
            </w:r>
            <w:r w:rsidRPr="001414EF">
              <w:rPr>
                <w:rFonts w:ascii="Arial" w:eastAsia="Arial" w:hAnsi="Arial" w:cs="Arial"/>
              </w:rPr>
              <w:t xml:space="preserve"> carecem de confiança ou colaboração. Os doadores interferem na governação interna dos atores da sociedade civil. Os requisitos de prestação de contas e de conformidade são excessivos, inconsistentes e onerosos, obstruindo a capacidade dos atores da sociedade civil </w:t>
            </w:r>
            <w:r w:rsidRPr="001414EF">
              <w:rPr>
                <w:rFonts w:ascii="Arial" w:eastAsia="Arial" w:hAnsi="Arial" w:cs="Arial"/>
                <w:color w:val="000000" w:themeColor="text1"/>
              </w:rPr>
              <w:t>de cumprir as suas missões</w:t>
            </w:r>
            <w:r w:rsidRPr="001414EF">
              <w:rPr>
                <w:rFonts w:ascii="Arial" w:eastAsia="Arial" w:hAnsi="Arial" w:cs="Arial"/>
              </w:rPr>
              <w:t xml:space="preserve">. As condições dos doadores e os requisitos de prestação </w:t>
            </w:r>
            <w:r w:rsidRPr="001414EF">
              <w:rPr>
                <w:rFonts w:ascii="Arial" w:eastAsia="Arial" w:hAnsi="Arial" w:cs="Arial"/>
              </w:rPr>
              <w:lastRenderedPageBreak/>
              <w:t>de contas agravam os riscos de segurança para os atores da sociedade civil.</w:t>
            </w:r>
          </w:p>
        </w:tc>
      </w:tr>
      <w:tr w:rsidR="00E01316" w:rsidRPr="001414EF" w14:paraId="7307992A" w14:textId="77777777" w:rsidTr="3DD1B795">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DF96911" w14:textId="3BC41C67" w:rsidR="00E01316" w:rsidRPr="001414EF" w:rsidRDefault="00E01316" w:rsidP="00E01316">
            <w:pPr>
              <w:widowControl w:val="0"/>
              <w:rPr>
                <w:rFonts w:ascii="Arial" w:eastAsia="Arial" w:hAnsi="Arial" w:cs="Arial"/>
              </w:rPr>
            </w:pPr>
            <w:r w:rsidRPr="00F03076">
              <w:rPr>
                <w:rFonts w:ascii="Arial" w:eastAsia="Arial" w:hAnsi="Arial" w:cs="Arial"/>
                <w:b/>
                <w:bCs/>
              </w:rPr>
              <w:lastRenderedPageBreak/>
              <w:t>Restritivo (2)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394B5DA" w14:textId="5B974E43" w:rsidR="00E01316" w:rsidRPr="001414EF" w:rsidRDefault="00E01316" w:rsidP="00E01316">
            <w:pPr>
              <w:widowControl w:val="0"/>
              <w:rPr>
                <w:rFonts w:ascii="Arial" w:eastAsia="Arial" w:hAnsi="Arial" w:cs="Arial"/>
              </w:rPr>
            </w:pPr>
            <w:r w:rsidRPr="001414EF">
              <w:rPr>
                <w:rFonts w:ascii="Arial" w:eastAsia="Arial" w:hAnsi="Arial" w:cs="Arial"/>
              </w:rPr>
              <w:t>Os doadores impõem condições significativas que restringem a flexibilidade e a autonomia dos atores da sociedade civil, ignorando frequentemente as necessidades locais. As relações com os doadores/</w:t>
            </w:r>
            <w:r w:rsidR="003D05F8" w:rsidRPr="003D05F8">
              <w:rPr>
                <w:rFonts w:ascii="Arial" w:eastAsia="Arial" w:hAnsi="Arial" w:cs="Arial"/>
              </w:rPr>
              <w:t>organizações parceiras</w:t>
            </w:r>
            <w:r w:rsidRPr="001414EF">
              <w:rPr>
                <w:rFonts w:ascii="Arial" w:eastAsia="Arial" w:hAnsi="Arial" w:cs="Arial"/>
              </w:rPr>
              <w:t xml:space="preserve"> são, em grande parte, hierárquicas, deixando pouca margem para a participação dos atores da sociedade civil. Os doadores interferem ocasionalmente na governação interna. As condições dos doadores e os processos de prestação de contas não têm em conta os riscos de segurança enfrentados pelos atores da sociedade civil.</w:t>
            </w:r>
          </w:p>
        </w:tc>
      </w:tr>
      <w:tr w:rsidR="00E01316" w:rsidRPr="001414EF" w14:paraId="6C56F9F6" w14:textId="77777777" w:rsidTr="3DD1B795">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A27E364" w14:textId="3F130B15" w:rsidR="00E01316" w:rsidRPr="001414EF" w:rsidRDefault="00E01316" w:rsidP="00E01316">
            <w:pPr>
              <w:widowControl w:val="0"/>
              <w:rPr>
                <w:rFonts w:ascii="Arial" w:eastAsia="Arial" w:hAnsi="Arial" w:cs="Arial"/>
              </w:rPr>
            </w:pPr>
            <w:r w:rsidRPr="00F03076">
              <w:rPr>
                <w:rFonts w:ascii="Arial" w:eastAsia="Arial" w:hAnsi="Arial" w:cs="Arial"/>
                <w:b/>
                <w:bCs/>
              </w:rPr>
              <w:t>Parcialmente favorável (3)</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CB5237E" w14:textId="2D6D1108" w:rsidR="00E01316" w:rsidRPr="001414EF" w:rsidRDefault="00E01316" w:rsidP="00E01316">
            <w:pPr>
              <w:widowControl w:val="0"/>
              <w:rPr>
                <w:rFonts w:ascii="Arial" w:eastAsia="Arial" w:hAnsi="Arial" w:cs="Arial"/>
              </w:rPr>
            </w:pPr>
            <w:r w:rsidRPr="001414EF">
              <w:rPr>
                <w:rFonts w:ascii="Arial" w:eastAsia="Arial" w:hAnsi="Arial" w:cs="Arial"/>
              </w:rPr>
              <w:t xml:space="preserve">Os doadores impõem condições razoáveis que, em geral, estão alinhadas com os objetivos e prioridades dos atores da sociedade civil. As relações com os doadores e </w:t>
            </w:r>
            <w:r w:rsidR="003D05F8">
              <w:rPr>
                <w:rFonts w:ascii="Arial" w:eastAsia="Arial" w:hAnsi="Arial" w:cs="Arial"/>
              </w:rPr>
              <w:t>organizações parceiras</w:t>
            </w:r>
            <w:r w:rsidRPr="001414EF">
              <w:rPr>
                <w:rFonts w:ascii="Arial" w:eastAsia="Arial" w:hAnsi="Arial" w:cs="Arial"/>
              </w:rPr>
              <w:t xml:space="preserve"> são colaborativas, com algum grau de tomada de decisão partilhada. Os doadores respeitam a autonomia dos atores da sociedade civil na governação. Os requisitos de prestação de contas são, por vezes, rígidos, apresentando algumas ineficiências. Os doadores reconhecem os potenciais danos decorrentes das condições e dos requisitos de prestação de contas e tomam medidas de mitigação.</w:t>
            </w:r>
          </w:p>
        </w:tc>
      </w:tr>
      <w:tr w:rsidR="00E01316" w:rsidRPr="001414EF" w14:paraId="027DF03B" w14:textId="77777777" w:rsidTr="3DD1B795">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5E6086A" w14:textId="19A195DB" w:rsidR="00E01316" w:rsidRPr="001414EF" w:rsidRDefault="00E01316" w:rsidP="00E01316">
            <w:pPr>
              <w:widowControl w:val="0"/>
              <w:rPr>
                <w:rFonts w:ascii="Arial" w:eastAsia="Arial" w:hAnsi="Arial" w:cs="Arial"/>
              </w:rPr>
            </w:pPr>
            <w:r w:rsidRPr="00F03076">
              <w:rPr>
                <w:rFonts w:ascii="Arial" w:eastAsia="Arial" w:hAnsi="Arial" w:cs="Arial"/>
                <w:b/>
                <w:bCs/>
              </w:rPr>
              <w:t>Favorável (4)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FBD6CCA" w14:textId="3D2787BB" w:rsidR="00E01316" w:rsidRPr="001414EF" w:rsidRDefault="00E01316" w:rsidP="00E01316">
            <w:pPr>
              <w:widowControl w:val="0"/>
              <w:rPr>
                <w:rFonts w:ascii="Arial" w:eastAsia="Arial" w:hAnsi="Arial" w:cs="Arial"/>
              </w:rPr>
            </w:pPr>
            <w:r w:rsidRPr="001414EF">
              <w:rPr>
                <w:rFonts w:ascii="Arial" w:eastAsia="Arial" w:hAnsi="Arial" w:cs="Arial"/>
              </w:rPr>
              <w:t>Os doadores estabelecem condições flexíveis e razoáveis que se alinham com as necessidades e prioridades dos atores da sociedade civil. As relações baseiam-se na confiança, com margem para negociação e tomada de decisões partilhada. Os doadores respeitam e promovem ativamente a autonomia dos atores da sociedade civil em matéria de governação. Os requisitos de prestação de contas são simplificados. Os doadores respondem às necessidades de segurança dos atores da sociedade civil e tomam medidas proativas para mitigar os riscos.</w:t>
            </w:r>
          </w:p>
        </w:tc>
      </w:tr>
      <w:tr w:rsidR="00E01316" w:rsidRPr="001414EF" w14:paraId="2F83FB83" w14:textId="77777777" w:rsidTr="3DD1B795">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D3A75B0" w14:textId="52FDAFE3" w:rsidR="00E01316" w:rsidRPr="001414EF" w:rsidRDefault="00E01316" w:rsidP="00E01316">
            <w:pPr>
              <w:widowControl w:val="0"/>
              <w:rPr>
                <w:rFonts w:ascii="Arial" w:eastAsia="Arial" w:hAnsi="Arial" w:cs="Arial"/>
              </w:rPr>
            </w:pPr>
            <w:r w:rsidRPr="00F03076">
              <w:rPr>
                <w:rFonts w:ascii="Arial" w:eastAsia="Arial" w:hAnsi="Arial" w:cs="Arial"/>
                <w:b/>
                <w:bCs/>
              </w:rPr>
              <w:t>Plenamente favorável (5)</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72415A7" w14:textId="2EB5AAFF" w:rsidR="00E01316" w:rsidRPr="001414EF" w:rsidRDefault="00E01316" w:rsidP="00E01316">
            <w:pPr>
              <w:widowControl w:val="0"/>
              <w:rPr>
                <w:rFonts w:ascii="Arial" w:eastAsia="Arial" w:hAnsi="Arial" w:cs="Arial"/>
              </w:rPr>
            </w:pPr>
            <w:r w:rsidRPr="001414EF">
              <w:rPr>
                <w:rFonts w:ascii="Arial" w:eastAsia="Arial" w:hAnsi="Arial" w:cs="Arial"/>
              </w:rPr>
              <w:t xml:space="preserve">Os doadores apoiam ativamente a independência dos atores da sociedade civil através de financiamento flexível e sem restrições. As relações baseiam-se, na maioria das vezes, no respeito mútuo e na cocriação de prioridades de financiamento. Os doadores promovem ativamente a autonomia dos atores da sociedade civil na governação. Os requisitos de prestação de contas são mínimos, transparentes e eficientes, permitindo que os atores da sociedade civil se concentrem nas suas missões. Os doadores disponibilizam espaços dedicados para que os atores da sociedade civil levantem questões de segurança e </w:t>
            </w:r>
            <w:r w:rsidR="004E4CF2">
              <w:rPr>
                <w:rFonts w:ascii="Arial" w:eastAsia="Arial" w:hAnsi="Arial" w:cs="Arial"/>
              </w:rPr>
              <w:t>criem em conjunto</w:t>
            </w:r>
            <w:r w:rsidRPr="001414EF">
              <w:rPr>
                <w:rFonts w:ascii="Arial" w:eastAsia="Arial" w:hAnsi="Arial" w:cs="Arial"/>
              </w:rPr>
              <w:t xml:space="preserve"> soluções flexíveis para prevenir danos e reforçar a resiliência.</w:t>
            </w:r>
          </w:p>
        </w:tc>
      </w:tr>
    </w:tbl>
    <w:p w14:paraId="41D69D6A" w14:textId="27149B68" w:rsidR="3DD1B795" w:rsidRPr="001414EF" w:rsidRDefault="3DD1B795" w:rsidP="732BBE29">
      <w:pPr>
        <w:keepNext/>
        <w:keepLines/>
        <w:widowControl w:val="0"/>
        <w:rPr>
          <w:rFonts w:ascii="Arial" w:eastAsia="Arial" w:hAnsi="Arial" w:cs="Arial"/>
        </w:rPr>
      </w:pPr>
    </w:p>
    <w:p w14:paraId="13E6CCE6" w14:textId="2FD28A61" w:rsidR="6221F6AB" w:rsidRPr="001414EF" w:rsidRDefault="7DC01F08" w:rsidP="3DD1B795">
      <w:pPr>
        <w:keepNext/>
        <w:keepLines/>
        <w:widowControl w:val="0"/>
        <w:rPr>
          <w:rFonts w:ascii="Arial" w:eastAsia="Arial" w:hAnsi="Arial" w:cs="Arial"/>
          <w:b/>
          <w:bCs/>
        </w:rPr>
      </w:pPr>
      <w:r w:rsidRPr="001414EF">
        <w:rPr>
          <w:rFonts w:ascii="Arial" w:eastAsia="Arial" w:hAnsi="Arial" w:cs="Arial"/>
          <w:b/>
          <w:bCs/>
        </w:rPr>
        <w:t>3.3 | Sustentabilidade dos recursos</w:t>
      </w:r>
    </w:p>
    <w:p w14:paraId="07F7F2E4" w14:textId="699C3144" w:rsidR="6221F6AB" w:rsidRPr="001414EF" w:rsidRDefault="7DC01F08" w:rsidP="732BBE29">
      <w:pPr>
        <w:widowControl w:val="0"/>
        <w:spacing w:before="240"/>
        <w:rPr>
          <w:rFonts w:ascii="Arial" w:eastAsia="Arial" w:hAnsi="Arial" w:cs="Arial"/>
          <w:color w:val="000000" w:themeColor="text1"/>
        </w:rPr>
      </w:pPr>
      <w:r w:rsidRPr="001414EF">
        <w:rPr>
          <w:rFonts w:ascii="Arial" w:eastAsia="Arial" w:hAnsi="Arial" w:cs="Arial"/>
          <w:color w:val="000000" w:themeColor="text1"/>
        </w:rPr>
        <w:t xml:space="preserve">Questões: </w:t>
      </w:r>
    </w:p>
    <w:p w14:paraId="180F8A6E" w14:textId="680E781E" w:rsidR="6221F6AB" w:rsidRPr="001414EF" w:rsidRDefault="7DC01F08" w:rsidP="00796AA9">
      <w:pPr>
        <w:pStyle w:val="PargrafodaLista"/>
        <w:widowControl w:val="0"/>
        <w:numPr>
          <w:ilvl w:val="0"/>
          <w:numId w:val="33"/>
        </w:numPr>
        <w:spacing w:before="240" w:after="200"/>
        <w:rPr>
          <w:rFonts w:ascii="Arial" w:eastAsia="Arial" w:hAnsi="Arial" w:cs="Arial"/>
          <w:color w:val="000000" w:themeColor="text1"/>
        </w:rPr>
      </w:pPr>
      <w:r w:rsidRPr="001414EF">
        <w:rPr>
          <w:rFonts w:ascii="Arial" w:eastAsia="Arial" w:hAnsi="Arial" w:cs="Arial"/>
          <w:color w:val="000000" w:themeColor="text1"/>
        </w:rPr>
        <w:t>Em que medida os atores da sociedade civil têm acesso a um conjunto diversificado e fiável de fontes de financiamento? Que desafios surgem caso dependam de uma única fonte de financiamento ou de uma fonte imprevisível?</w:t>
      </w:r>
    </w:p>
    <w:p w14:paraId="32EC5410" w14:textId="016EC06A" w:rsidR="6221F6AB" w:rsidRPr="001414EF" w:rsidRDefault="7DC01F08" w:rsidP="00796AA9">
      <w:pPr>
        <w:pStyle w:val="PargrafodaLista"/>
        <w:widowControl w:val="0"/>
        <w:numPr>
          <w:ilvl w:val="0"/>
          <w:numId w:val="33"/>
        </w:numPr>
        <w:spacing w:after="200"/>
        <w:rPr>
          <w:rFonts w:ascii="Arial" w:eastAsia="Arial" w:hAnsi="Arial" w:cs="Arial"/>
          <w:color w:val="000000" w:themeColor="text1"/>
        </w:rPr>
      </w:pPr>
      <w:r w:rsidRPr="001414EF">
        <w:rPr>
          <w:rFonts w:ascii="Arial" w:eastAsia="Arial" w:hAnsi="Arial" w:cs="Arial"/>
          <w:color w:val="000000" w:themeColor="text1"/>
        </w:rPr>
        <w:t xml:space="preserve">Existem lacunas nos ciclos de financiamento e de que forma estas afetam a capacidade dos atores da sociedade civil de manter as operações sem atrasos </w:t>
      </w:r>
      <w:r w:rsidRPr="001414EF">
        <w:rPr>
          <w:rFonts w:ascii="Arial" w:eastAsia="Arial" w:hAnsi="Arial" w:cs="Arial"/>
          <w:color w:val="000000" w:themeColor="text1"/>
        </w:rPr>
        <w:lastRenderedPageBreak/>
        <w:t>ou interrupções? De que forma as atuais estruturas de financiamento influenciam as condições do pessoal, a continuidade dos programas e a sustentabilidade a longo prazo?</w:t>
      </w:r>
    </w:p>
    <w:p w14:paraId="0967CA41" w14:textId="390485B2" w:rsidR="6221F6AB" w:rsidRPr="001414EF" w:rsidRDefault="7DC01F08" w:rsidP="00796AA9">
      <w:pPr>
        <w:pStyle w:val="PargrafodaLista"/>
        <w:widowControl w:val="0"/>
        <w:numPr>
          <w:ilvl w:val="0"/>
          <w:numId w:val="33"/>
        </w:numPr>
        <w:spacing w:before="240" w:after="200"/>
        <w:rPr>
          <w:rFonts w:ascii="Arial" w:eastAsia="Arial" w:hAnsi="Arial" w:cs="Arial"/>
          <w:color w:val="000000" w:themeColor="text1"/>
        </w:rPr>
      </w:pPr>
      <w:r w:rsidRPr="001414EF">
        <w:rPr>
          <w:rFonts w:ascii="Arial" w:eastAsia="Arial" w:hAnsi="Arial" w:cs="Arial"/>
          <w:color w:val="000000" w:themeColor="text1"/>
        </w:rPr>
        <w:t>De que forma o contexto dos recursos afeta a capacidade dos atores da sociedade civil de alcançar objetivos programáticos a longo prazo e de se envolverem no planeamento estratégico? Em que medida o financiamento é baseado em projetos em comparação com o financiamento de base, e como é que isso afeta a sustentabilidade organizacional?</w:t>
      </w:r>
    </w:p>
    <w:p w14:paraId="098F685E" w14:textId="620A2104" w:rsidR="6221F6AB" w:rsidRPr="001414EF" w:rsidRDefault="7DC01F08" w:rsidP="00796AA9">
      <w:pPr>
        <w:pStyle w:val="PargrafodaLista"/>
        <w:numPr>
          <w:ilvl w:val="0"/>
          <w:numId w:val="33"/>
        </w:numPr>
        <w:spacing w:before="240" w:after="240"/>
        <w:rPr>
          <w:rFonts w:ascii="Arial" w:eastAsia="Arial" w:hAnsi="Arial" w:cs="Arial"/>
          <w:color w:val="000000" w:themeColor="text1"/>
        </w:rPr>
      </w:pPr>
      <w:r w:rsidRPr="001414EF">
        <w:rPr>
          <w:rFonts w:ascii="Arial" w:eastAsia="Arial" w:hAnsi="Arial" w:cs="Arial"/>
          <w:color w:val="000000" w:themeColor="text1"/>
        </w:rPr>
        <w:t>Em que medida os atores da sociedade civil conseguem desenvolver a sua autossuficiência, por exemplo, angariar os seus próprios fundos, receber apoio sob a forma de donativos e voluntários, ou realizar atividades geradoras de rendimento?</w:t>
      </w:r>
    </w:p>
    <w:p w14:paraId="0A18356D" w14:textId="33F601B5" w:rsidR="6221F6AB" w:rsidRPr="001414EF" w:rsidRDefault="00841FAC" w:rsidP="732BBE29">
      <w:pPr>
        <w:widowControl w:val="0"/>
        <w:spacing w:after="200" w:line="288" w:lineRule="auto"/>
        <w:rPr>
          <w:rFonts w:ascii="Arial" w:eastAsia="Arial" w:hAnsi="Arial" w:cs="Arial"/>
          <w:b/>
          <w:bCs/>
        </w:rPr>
      </w:pPr>
      <w:r>
        <w:rPr>
          <w:rFonts w:ascii="Arial" w:eastAsia="Arial" w:hAnsi="Arial" w:cs="Arial"/>
          <w:b/>
          <w:bCs/>
        </w:rPr>
        <w:t>Descrições dos níveis de pontuação</w:t>
      </w:r>
      <w:r w:rsidR="3FC777EA" w:rsidRPr="001414EF">
        <w:rPr>
          <w:rFonts w:ascii="Arial" w:eastAsia="Arial" w:hAnsi="Arial" w:cs="Arial"/>
          <w:b/>
          <w:bCs/>
        </w:rPr>
        <w:t>:</w:t>
      </w:r>
    </w:p>
    <w:tbl>
      <w:tblPr>
        <w:tblStyle w:val="TabelacomGrelha"/>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15"/>
        <w:gridCol w:w="7185"/>
      </w:tblGrid>
      <w:tr w:rsidR="00E01316" w:rsidRPr="001414EF" w14:paraId="710E3BDE"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26B630E" w14:textId="64C0C08E" w:rsidR="00E01316" w:rsidRPr="001414EF" w:rsidRDefault="00E01316" w:rsidP="00E01316">
            <w:pPr>
              <w:spacing w:before="200"/>
              <w:rPr>
                <w:rFonts w:ascii="Arial" w:eastAsia="Arial" w:hAnsi="Arial" w:cs="Arial"/>
              </w:rPr>
            </w:pPr>
            <w:r w:rsidRPr="00404AC1">
              <w:rPr>
                <w:rFonts w:ascii="Arial" w:eastAsia="Arial" w:hAnsi="Arial" w:cs="Arial"/>
                <w:b/>
                <w:bCs/>
                <w:color w:val="000000" w:themeColor="text1"/>
              </w:rPr>
              <w:t>Totalmente restritivo (1)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6BF4854" w14:textId="57695CF6" w:rsidR="00E01316" w:rsidRPr="001414EF" w:rsidRDefault="00E01316" w:rsidP="00E01316">
            <w:pPr>
              <w:spacing w:after="160"/>
              <w:rPr>
                <w:rFonts w:ascii="Arial" w:eastAsia="Arial" w:hAnsi="Arial" w:cs="Arial"/>
              </w:rPr>
            </w:pPr>
            <w:r w:rsidRPr="001414EF">
              <w:rPr>
                <w:rFonts w:ascii="Arial" w:eastAsia="Arial" w:hAnsi="Arial" w:cs="Arial"/>
              </w:rPr>
              <w:t>O financiamento é imprevisível, esporádico ou depende de uma única fonte. Os atores da sociedade civil têm dificuldade em manter as operações, não conseguem reter o pessoal e carecem de estabilidade. Os ciclos de financiamento causam perturbações significativas e não há apoio para o planeamento a longo prazo. Os esforços de autossuficiência, tais como a angariação de fundos ou o apoio de voluntários, são praticamente inexistentes.</w:t>
            </w:r>
          </w:p>
        </w:tc>
      </w:tr>
      <w:tr w:rsidR="00E01316" w:rsidRPr="001414EF" w14:paraId="1C3A3D7A"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0F94E16" w14:textId="3382419C" w:rsidR="00E01316" w:rsidRPr="001414EF" w:rsidRDefault="00E01316" w:rsidP="00E01316">
            <w:pPr>
              <w:spacing w:before="200"/>
              <w:rPr>
                <w:rFonts w:ascii="Arial" w:eastAsia="Arial" w:hAnsi="Arial" w:cs="Arial"/>
              </w:rPr>
            </w:pPr>
            <w:r w:rsidRPr="00404AC1">
              <w:rPr>
                <w:rFonts w:ascii="Arial" w:eastAsia="Arial" w:hAnsi="Arial" w:cs="Arial"/>
                <w:b/>
                <w:bCs/>
              </w:rPr>
              <w:t>Restritivo (2)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8DB5703" w14:textId="71150056" w:rsidR="00E01316" w:rsidRPr="001414EF" w:rsidRDefault="003773F5" w:rsidP="00E01316">
            <w:pPr>
              <w:spacing w:after="160"/>
              <w:rPr>
                <w:rFonts w:ascii="Arial" w:eastAsia="Arial" w:hAnsi="Arial" w:cs="Arial"/>
              </w:rPr>
            </w:pPr>
            <w:r w:rsidRPr="003773F5">
              <w:rPr>
                <w:rFonts w:ascii="Arial" w:eastAsia="Arial" w:hAnsi="Arial" w:cs="Arial"/>
              </w:rPr>
              <w:t>O financiamento é insuficiente e disponibilizado de forma irregular. Os atores da sociedade civil enfrentam dificuldades para manter as suas atividades, alcançar os resultados previstos nos seus programas e reter os seus colaboradores. O planeamento a longo prazo e a sustentabilidade das suas intervenções ficam seriamente comprometidos. As oportunidades para promover a sua autossuficiência, como a angariação de donativos ou o voluntariado, são muito limitadas.</w:t>
            </w:r>
          </w:p>
        </w:tc>
      </w:tr>
      <w:tr w:rsidR="00E01316" w:rsidRPr="001414EF" w14:paraId="44F11154"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E76A9E1" w14:textId="734CC111" w:rsidR="00E01316" w:rsidRPr="001414EF" w:rsidRDefault="00E01316" w:rsidP="00E01316">
            <w:pPr>
              <w:spacing w:before="200"/>
              <w:rPr>
                <w:rFonts w:ascii="Arial" w:eastAsia="Arial" w:hAnsi="Arial" w:cs="Arial"/>
              </w:rPr>
            </w:pPr>
            <w:r w:rsidRPr="00404AC1">
              <w:rPr>
                <w:rFonts w:ascii="Arial" w:eastAsia="Arial" w:hAnsi="Arial" w:cs="Arial"/>
                <w:b/>
                <w:bCs/>
              </w:rPr>
              <w:t>Parcialmente favorável (3)</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A2301C2" w14:textId="1C9E86DE" w:rsidR="00E01316" w:rsidRPr="001414EF" w:rsidRDefault="003773F5" w:rsidP="00E01316">
            <w:pPr>
              <w:spacing w:after="160"/>
              <w:rPr>
                <w:rFonts w:ascii="Arial" w:eastAsia="Arial" w:hAnsi="Arial" w:cs="Arial"/>
              </w:rPr>
            </w:pPr>
            <w:r w:rsidRPr="003773F5">
              <w:rPr>
                <w:rFonts w:ascii="Arial" w:eastAsia="Arial" w:hAnsi="Arial" w:cs="Arial"/>
              </w:rPr>
              <w:t>O financiamento não está garantido a longo prazo e é frequentemente concedido apenas para projetos específicos. Os atores da sociedade civil conseguem desenvolver as suas atividades e alcançar resultados, mas continuam a enfrentar dificuldades para expandir as suas iniciativas ou assegurar a sua sustentabilidade ao longo do tempo. Existem esforços para promover a autossuficiência, mas estes ainda não são suficientes para garantir a estabilidade financeira.</w:t>
            </w:r>
          </w:p>
        </w:tc>
      </w:tr>
      <w:tr w:rsidR="00E01316" w:rsidRPr="001414EF" w14:paraId="23D4DEF6"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5746589" w14:textId="6F77BDEA" w:rsidR="00E01316" w:rsidRPr="001414EF" w:rsidRDefault="00E01316" w:rsidP="00E01316">
            <w:pPr>
              <w:spacing w:before="200"/>
              <w:rPr>
                <w:rFonts w:ascii="Arial" w:eastAsia="Arial" w:hAnsi="Arial" w:cs="Arial"/>
              </w:rPr>
            </w:pPr>
            <w:r w:rsidRPr="00404AC1">
              <w:rPr>
                <w:rFonts w:ascii="Arial" w:eastAsia="Arial" w:hAnsi="Arial" w:cs="Arial"/>
                <w:b/>
                <w:bCs/>
              </w:rPr>
              <w:t>Favorável (4)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ECCAA93" w14:textId="5D0E7F40" w:rsidR="00E01316" w:rsidRPr="001414EF" w:rsidRDefault="003773F5" w:rsidP="00E01316">
            <w:pPr>
              <w:spacing w:after="160"/>
              <w:rPr>
                <w:rFonts w:ascii="Arial" w:eastAsia="Arial" w:hAnsi="Arial" w:cs="Arial"/>
              </w:rPr>
            </w:pPr>
            <w:r w:rsidRPr="003773F5">
              <w:rPr>
                <w:rFonts w:ascii="Arial" w:eastAsia="Arial" w:hAnsi="Arial" w:cs="Arial"/>
              </w:rPr>
              <w:t>O financiamento é estável e diversificado. Existe financiamento institucional disponível, permitindo o planeamento a longo prazo e a retenção de colaboradores. Os atores da sociedade civil podem complementar o financiamento através da angariação de donativos, do voluntariado ou de atividades geradoras de rendimento.</w:t>
            </w:r>
          </w:p>
        </w:tc>
      </w:tr>
      <w:tr w:rsidR="00E01316" w:rsidRPr="001414EF" w14:paraId="00A677D0" w14:textId="77777777" w:rsidTr="51D9F95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ECBD52D" w14:textId="0975BFC8" w:rsidR="00E01316" w:rsidRPr="001414EF" w:rsidRDefault="00E01316" w:rsidP="00E01316">
            <w:pPr>
              <w:spacing w:before="200"/>
              <w:rPr>
                <w:rFonts w:ascii="Arial" w:eastAsia="Arial" w:hAnsi="Arial" w:cs="Arial"/>
              </w:rPr>
            </w:pPr>
            <w:r w:rsidRPr="00404AC1">
              <w:rPr>
                <w:rFonts w:ascii="Arial" w:eastAsia="Arial" w:hAnsi="Arial" w:cs="Arial"/>
                <w:b/>
                <w:bCs/>
              </w:rPr>
              <w:t>Plenamente favorável (5)</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AA3E81F" w14:textId="0F02138A" w:rsidR="00E01316" w:rsidRPr="001414EF" w:rsidRDefault="003773F5" w:rsidP="00E01316">
            <w:pPr>
              <w:spacing w:after="160"/>
              <w:rPr>
                <w:rFonts w:ascii="Arial" w:eastAsia="Arial" w:hAnsi="Arial" w:cs="Arial"/>
              </w:rPr>
            </w:pPr>
            <w:r w:rsidRPr="003773F5">
              <w:rPr>
                <w:rFonts w:ascii="Arial" w:eastAsia="Arial" w:hAnsi="Arial" w:cs="Arial"/>
              </w:rPr>
              <w:t xml:space="preserve">O financiamento é previsível, diversificado e assegurado a longo prazo. Os atores da sociedade civil mantêm a estabilidade das suas atividades, conseguem expandi-las de forma eficaz e alcançar um impacto sustentável. Mecanismos sólidos de autossuficiência, como a </w:t>
            </w:r>
            <w:r w:rsidRPr="003773F5">
              <w:rPr>
                <w:rFonts w:ascii="Arial" w:eastAsia="Arial" w:hAnsi="Arial" w:cs="Arial"/>
              </w:rPr>
              <w:lastRenderedPageBreak/>
              <w:t>angariação de fundos e redes de voluntariado, contribuem para a sua resiliência financeira.</w:t>
            </w:r>
          </w:p>
        </w:tc>
      </w:tr>
    </w:tbl>
    <w:p w14:paraId="30DC65D3" w14:textId="78B5406E" w:rsidR="6221F6AB" w:rsidRPr="001414EF" w:rsidRDefault="6221F6AB" w:rsidP="51D9F959">
      <w:pPr>
        <w:rPr>
          <w:rFonts w:ascii="Arial" w:eastAsia="Arial" w:hAnsi="Arial" w:cs="Arial"/>
          <w:color w:val="000000" w:themeColor="text1"/>
        </w:rPr>
      </w:pPr>
    </w:p>
    <w:p w14:paraId="589A6DA9" w14:textId="553F23D7" w:rsidR="6221F6AB" w:rsidRPr="001414EF" w:rsidRDefault="7B8870D9" w:rsidP="51D9F959">
      <w:pPr>
        <w:spacing w:after="200" w:line="288" w:lineRule="auto"/>
        <w:rPr>
          <w:rFonts w:ascii="Arial" w:eastAsia="Arial" w:hAnsi="Arial" w:cs="Arial"/>
          <w:color w:val="0F4761" w:themeColor="accent1" w:themeShade="BF"/>
        </w:rPr>
      </w:pPr>
      <w:r w:rsidRPr="001414EF">
        <w:rPr>
          <w:rFonts w:ascii="Arial" w:eastAsia="Arial" w:hAnsi="Arial" w:cs="Arial"/>
          <w:b/>
          <w:bCs/>
          <w:color w:val="0F4761" w:themeColor="accent1" w:themeShade="BF"/>
        </w:rPr>
        <w:t xml:space="preserve">Questões orientadoras para o Princípio 4: </w:t>
      </w:r>
      <w:r w:rsidR="00365F24" w:rsidRPr="00365F24">
        <w:rPr>
          <w:rFonts w:ascii="Arial" w:eastAsia="Arial" w:hAnsi="Arial" w:cs="Arial"/>
          <w:color w:val="0F4761" w:themeColor="accent1" w:themeShade="BF"/>
        </w:rPr>
        <w:t>Estado aberto e responsivo</w:t>
      </w:r>
    </w:p>
    <w:p w14:paraId="0B099DDC" w14:textId="2998CC0F" w:rsidR="732BBE29" w:rsidRPr="001414EF" w:rsidRDefault="15CC6066" w:rsidP="2C5C2622">
      <w:pPr>
        <w:spacing w:after="0" w:line="240" w:lineRule="auto"/>
        <w:rPr>
          <w:rFonts w:ascii="Arial" w:eastAsia="Arial" w:hAnsi="Arial" w:cs="Arial"/>
          <w:b/>
          <w:bCs/>
        </w:rPr>
      </w:pPr>
      <w:r w:rsidRPr="001414EF">
        <w:rPr>
          <w:rFonts w:ascii="Arial" w:eastAsia="Arial" w:hAnsi="Arial" w:cs="Arial"/>
          <w:b/>
          <w:bCs/>
        </w:rPr>
        <w:t>4.1 | Transparência</w:t>
      </w:r>
    </w:p>
    <w:p w14:paraId="15775166" w14:textId="190FAF59" w:rsidR="732BBE29" w:rsidRPr="001414EF" w:rsidRDefault="732BBE29" w:rsidP="2C5C2622">
      <w:pPr>
        <w:spacing w:after="0" w:line="240" w:lineRule="auto"/>
        <w:rPr>
          <w:rFonts w:ascii="Arial" w:eastAsia="Arial" w:hAnsi="Arial" w:cs="Arial"/>
          <w:b/>
          <w:bCs/>
        </w:rPr>
      </w:pPr>
    </w:p>
    <w:p w14:paraId="112773C9" w14:textId="498BFDC4" w:rsidR="732BBE29" w:rsidRPr="001414EF" w:rsidRDefault="15CC6066" w:rsidP="2C5C2622">
      <w:pPr>
        <w:spacing w:after="0" w:line="240" w:lineRule="auto"/>
        <w:rPr>
          <w:rFonts w:ascii="Arial" w:eastAsia="Arial" w:hAnsi="Arial" w:cs="Arial"/>
        </w:rPr>
      </w:pPr>
      <w:r w:rsidRPr="001414EF">
        <w:rPr>
          <w:rFonts w:ascii="Arial" w:eastAsia="Arial" w:hAnsi="Arial" w:cs="Arial"/>
        </w:rPr>
        <w:t>Questões:</w:t>
      </w:r>
    </w:p>
    <w:p w14:paraId="2EE0AB27" w14:textId="77777777" w:rsidR="00F05C60" w:rsidRPr="00F05C60" w:rsidRDefault="00F05C60" w:rsidP="00F05C60">
      <w:pPr>
        <w:pStyle w:val="PargrafodaLista"/>
        <w:numPr>
          <w:ilvl w:val="0"/>
          <w:numId w:val="8"/>
        </w:numPr>
        <w:spacing w:before="240" w:after="240" w:line="240" w:lineRule="auto"/>
        <w:rPr>
          <w:rFonts w:ascii="Arial" w:eastAsia="Arial" w:hAnsi="Arial" w:cs="Arial"/>
        </w:rPr>
      </w:pPr>
      <w:r w:rsidRPr="00F05C60">
        <w:rPr>
          <w:rFonts w:ascii="Arial" w:eastAsia="Arial" w:hAnsi="Arial" w:cs="Arial"/>
        </w:rPr>
        <w:t>O quadro jurídico, aos níveis nacional, provincial e local, reconhece o direito de todas as pessoas e organizações a aceder à informação detida por instituições públicas ou por entidades privadas que exercem funções públicas? Essa informação é divulgada de forma proativa, atempada e disponibilizada em plataformas digitais acessíveis?</w:t>
      </w:r>
    </w:p>
    <w:p w14:paraId="7C12D114" w14:textId="77777777" w:rsidR="00F05C60" w:rsidRPr="00F05C60" w:rsidRDefault="00F05C60" w:rsidP="00F05C60">
      <w:pPr>
        <w:pStyle w:val="PargrafodaLista"/>
        <w:numPr>
          <w:ilvl w:val="0"/>
          <w:numId w:val="8"/>
        </w:numPr>
        <w:spacing w:before="240" w:after="240" w:line="240" w:lineRule="auto"/>
        <w:rPr>
          <w:rFonts w:ascii="Arial" w:eastAsia="Arial" w:hAnsi="Arial" w:cs="Arial"/>
        </w:rPr>
      </w:pPr>
      <w:r w:rsidRPr="00F05C60">
        <w:rPr>
          <w:rFonts w:ascii="Arial" w:eastAsia="Arial" w:hAnsi="Arial" w:cs="Arial"/>
        </w:rPr>
        <w:t>As instituições públicas estão legalmente obrigadas a divulgar, de forma atempada e em formatos acessíveis, informação abrangente sobre os seus processos de tomada de decisão, incluindo projetos de lei, políticas, orçamentos e relatórios de auditoria?</w:t>
      </w:r>
    </w:p>
    <w:p w14:paraId="78EBEB44" w14:textId="77777777" w:rsidR="00F05C60" w:rsidRPr="00F05C60" w:rsidRDefault="00F05C60" w:rsidP="00F05C60">
      <w:pPr>
        <w:pStyle w:val="PargrafodaLista"/>
        <w:numPr>
          <w:ilvl w:val="0"/>
          <w:numId w:val="8"/>
        </w:numPr>
        <w:spacing w:before="240" w:after="240" w:line="240" w:lineRule="auto"/>
        <w:rPr>
          <w:rFonts w:ascii="Arial" w:eastAsia="Arial" w:hAnsi="Arial" w:cs="Arial"/>
        </w:rPr>
      </w:pPr>
      <w:r w:rsidRPr="00F05C60">
        <w:rPr>
          <w:rFonts w:ascii="Arial" w:eastAsia="Arial" w:hAnsi="Arial" w:cs="Arial"/>
        </w:rPr>
        <w:t>Existem procedimentos claros, simples e acessíveis para a apresentação de pedidos de acesso à informação, incluindo taxas razoáveis ou isenções para grupos vulneráveis? Esses pedidos são tratados de forma sistemática dentro dos prazos legalmente estabelecidos?</w:t>
      </w:r>
    </w:p>
    <w:p w14:paraId="37EC5A7C" w14:textId="18B338BA" w:rsidR="732BBE29" w:rsidRPr="001414EF" w:rsidRDefault="00F05C60" w:rsidP="00F05C60">
      <w:pPr>
        <w:pStyle w:val="PargrafodaLista"/>
        <w:numPr>
          <w:ilvl w:val="0"/>
          <w:numId w:val="8"/>
        </w:numPr>
        <w:spacing w:before="240" w:after="240" w:line="240" w:lineRule="auto"/>
        <w:rPr>
          <w:rFonts w:ascii="Arial" w:eastAsia="Arial" w:hAnsi="Arial" w:cs="Arial"/>
        </w:rPr>
      </w:pPr>
      <w:r w:rsidRPr="00F05C60">
        <w:rPr>
          <w:rFonts w:ascii="Arial" w:eastAsia="Arial" w:hAnsi="Arial" w:cs="Arial"/>
        </w:rPr>
        <w:t>Existem salvaguardas legais contra a recusa injustificada de acesso à informação, incluindo a obrigatoriedade de fundamentar as restrições, mecanismos de recurso e sanções em caso de incumprimento?</w:t>
      </w:r>
    </w:p>
    <w:p w14:paraId="550A94BC" w14:textId="5AD7FFD6" w:rsidR="732BBE29" w:rsidRPr="001414EF" w:rsidRDefault="732BBE29" w:rsidP="2C5C2622">
      <w:pPr>
        <w:spacing w:after="0" w:line="240" w:lineRule="auto"/>
        <w:rPr>
          <w:rFonts w:ascii="Arial" w:eastAsia="Arial" w:hAnsi="Arial" w:cs="Arial"/>
          <w:b/>
          <w:bCs/>
        </w:rPr>
      </w:pPr>
    </w:p>
    <w:p w14:paraId="134F1A2B" w14:textId="128B4AFF" w:rsidR="732BBE29" w:rsidRPr="001414EF" w:rsidRDefault="00841FAC" w:rsidP="2C5C2622">
      <w:pPr>
        <w:spacing w:after="200" w:line="288" w:lineRule="auto"/>
        <w:rPr>
          <w:rFonts w:ascii="Arial" w:eastAsia="Arial" w:hAnsi="Arial" w:cs="Arial"/>
          <w:b/>
          <w:bCs/>
        </w:rPr>
      </w:pPr>
      <w:r>
        <w:rPr>
          <w:rFonts w:ascii="Arial" w:eastAsia="Arial" w:hAnsi="Arial" w:cs="Arial"/>
          <w:b/>
          <w:bCs/>
        </w:rPr>
        <w:t>Descrições dos níveis de pontuação</w:t>
      </w:r>
      <w:r w:rsidR="15CC6066" w:rsidRPr="001414EF">
        <w:rPr>
          <w:rFonts w:ascii="Arial" w:eastAsia="Arial" w:hAnsi="Arial" w:cs="Arial"/>
          <w:b/>
          <w:bCs/>
        </w:rPr>
        <w:t>:</w:t>
      </w:r>
    </w:p>
    <w:tbl>
      <w:tblPr>
        <w:tblStyle w:val="TabelacomGrelha"/>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15"/>
        <w:gridCol w:w="7185"/>
      </w:tblGrid>
      <w:tr w:rsidR="00E01316" w:rsidRPr="001414EF" w14:paraId="78E397D0" w14:textId="77777777" w:rsidTr="2C5C2622">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204F003" w14:textId="6ECB2C49" w:rsidR="00E01316" w:rsidRPr="001414EF" w:rsidRDefault="00E01316" w:rsidP="00E01316">
            <w:pPr>
              <w:widowControl w:val="0"/>
              <w:rPr>
                <w:rFonts w:ascii="Arial" w:eastAsia="Arial" w:hAnsi="Arial" w:cs="Arial"/>
                <w:color w:val="000000" w:themeColor="text1"/>
              </w:rPr>
            </w:pPr>
            <w:r w:rsidRPr="00FF0084">
              <w:rPr>
                <w:rFonts w:ascii="Arial" w:eastAsia="Arial" w:hAnsi="Arial" w:cs="Arial"/>
                <w:b/>
                <w:bCs/>
                <w:color w:val="000000" w:themeColor="text1"/>
              </w:rPr>
              <w:t>Totalmente restritivo (1)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5F401E9" w14:textId="265D9F4F" w:rsidR="00E01316" w:rsidRPr="001414EF" w:rsidRDefault="00E01316" w:rsidP="00E01316">
            <w:pPr>
              <w:widowControl w:val="0"/>
              <w:rPr>
                <w:rFonts w:ascii="Arial" w:hAnsi="Arial" w:cs="Arial"/>
              </w:rPr>
            </w:pPr>
            <w:r w:rsidRPr="001414EF">
              <w:rPr>
                <w:rFonts w:ascii="Arial" w:eastAsia="Arial" w:hAnsi="Arial" w:cs="Arial"/>
              </w:rPr>
              <w:t>Não existem requisitos legais que obriguem as instituições públicas a publicar informações relacionadas com o seu processo de tomada de decisões, ou esses requisitos não são aplicados. A informação pública não é publicada atempadamente nem está facilmente disponível. O direito de acesso à informação não é reconhecido. Não existem procedimentos para a apresentação de pedidos de acesso à informação, ou os pedidos são ignorados.</w:t>
            </w:r>
          </w:p>
        </w:tc>
      </w:tr>
      <w:tr w:rsidR="00E01316" w:rsidRPr="001414EF" w14:paraId="013A4A56" w14:textId="77777777" w:rsidTr="2C5C2622">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A8B1CB9" w14:textId="4FD899D6" w:rsidR="00E01316" w:rsidRPr="001414EF" w:rsidRDefault="00E01316" w:rsidP="00E01316">
            <w:pPr>
              <w:widowControl w:val="0"/>
              <w:rPr>
                <w:rFonts w:ascii="Arial" w:eastAsia="Arial" w:hAnsi="Arial" w:cs="Arial"/>
                <w:color w:val="000000" w:themeColor="text1"/>
              </w:rPr>
            </w:pPr>
            <w:r w:rsidRPr="00FF0084">
              <w:rPr>
                <w:rFonts w:ascii="Arial" w:eastAsia="Arial" w:hAnsi="Arial" w:cs="Arial"/>
                <w:b/>
                <w:bCs/>
              </w:rPr>
              <w:t>Restritivo (2)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F1662F5" w14:textId="0CA146CC" w:rsidR="00E01316" w:rsidRPr="001414EF" w:rsidRDefault="003773F5" w:rsidP="00E01316">
            <w:pPr>
              <w:widowControl w:val="0"/>
              <w:rPr>
                <w:rFonts w:ascii="Arial" w:hAnsi="Arial" w:cs="Arial"/>
              </w:rPr>
            </w:pPr>
            <w:r w:rsidRPr="003773F5">
              <w:rPr>
                <w:rFonts w:ascii="Arial" w:eastAsia="Arial" w:hAnsi="Arial" w:cs="Arial"/>
              </w:rPr>
              <w:t>O quadro jurídico reconhece um direito limitado de acesso à informação, mas impõe restrições significativas quanto às pessoas e organizações que podem aceder à informação, aos tipos de instituições obrigadas a disponibilizá-la e aos procedimentos para o seu acesso. Os procedimentos para a apresentação de pedidos de acesso à informação são pouco claros ou de difícil acesso.</w:t>
            </w:r>
          </w:p>
        </w:tc>
      </w:tr>
      <w:tr w:rsidR="00E01316" w:rsidRPr="001414EF" w14:paraId="5E8B414E" w14:textId="77777777" w:rsidTr="2C5C2622">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9E1987F" w14:textId="65840F80" w:rsidR="00E01316" w:rsidRPr="001414EF" w:rsidRDefault="00E01316" w:rsidP="00E01316">
            <w:pPr>
              <w:widowControl w:val="0"/>
              <w:rPr>
                <w:rFonts w:ascii="Arial" w:eastAsia="Arial" w:hAnsi="Arial" w:cs="Arial"/>
                <w:color w:val="000000" w:themeColor="text1"/>
              </w:rPr>
            </w:pPr>
            <w:r w:rsidRPr="00FF0084">
              <w:rPr>
                <w:rFonts w:ascii="Arial" w:eastAsia="Arial" w:hAnsi="Arial" w:cs="Arial"/>
                <w:b/>
                <w:bCs/>
              </w:rPr>
              <w:t>Parcialmente favorável (3)</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AEE7FB8" w14:textId="05045BAC" w:rsidR="00E01316" w:rsidRPr="001414EF" w:rsidRDefault="003773F5" w:rsidP="00E01316">
            <w:pPr>
              <w:widowControl w:val="0"/>
              <w:pBdr>
                <w:top w:val="nil"/>
                <w:left w:val="nil"/>
                <w:bottom w:val="nil"/>
                <w:right w:val="nil"/>
                <w:between w:val="nil"/>
              </w:pBdr>
              <w:rPr>
                <w:rFonts w:ascii="Arial" w:hAnsi="Arial" w:cs="Arial"/>
              </w:rPr>
            </w:pPr>
            <w:r w:rsidRPr="003773F5">
              <w:rPr>
                <w:rFonts w:ascii="Arial" w:eastAsia="Arial" w:hAnsi="Arial" w:cs="Arial"/>
              </w:rPr>
              <w:t xml:space="preserve">Existem requisitos legais para a divulgação de informação pública, mas a sua aplicação é inconsistente. Parte da informação é disponibilizada, mas nem sempre de forma atempada, </w:t>
            </w:r>
            <w:r w:rsidR="00F05C60">
              <w:rPr>
                <w:rFonts w:ascii="Arial" w:eastAsia="Arial" w:hAnsi="Arial" w:cs="Arial"/>
              </w:rPr>
              <w:t>online</w:t>
            </w:r>
            <w:r w:rsidRPr="003773F5">
              <w:rPr>
                <w:rFonts w:ascii="Arial" w:eastAsia="Arial" w:hAnsi="Arial" w:cs="Arial"/>
              </w:rPr>
              <w:t xml:space="preserve"> ou em vários idiomas. Existem procedimentos para a apresentação de pedidos de acesso à informação, mas estes são complexos e frequentemente sujeitos a atrasos ou a respostas incompletas. As restrições ao acesso nem sempre são devidamente fundamentadas.</w:t>
            </w:r>
          </w:p>
        </w:tc>
      </w:tr>
      <w:tr w:rsidR="00E01316" w:rsidRPr="001414EF" w14:paraId="5C296C07" w14:textId="77777777" w:rsidTr="2C5C2622">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C974334" w14:textId="1BF1A74E" w:rsidR="00E01316" w:rsidRPr="001414EF" w:rsidRDefault="00E01316" w:rsidP="00E01316">
            <w:pPr>
              <w:widowControl w:val="0"/>
              <w:rPr>
                <w:rFonts w:ascii="Arial" w:eastAsia="Arial" w:hAnsi="Arial" w:cs="Arial"/>
                <w:color w:val="000000" w:themeColor="text1"/>
              </w:rPr>
            </w:pPr>
            <w:r w:rsidRPr="00FF0084">
              <w:rPr>
                <w:rFonts w:ascii="Arial" w:eastAsia="Arial" w:hAnsi="Arial" w:cs="Arial"/>
                <w:b/>
                <w:bCs/>
              </w:rPr>
              <w:t>Favorável (4)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4D39E68" w14:textId="2D6F6DB4" w:rsidR="00E01316" w:rsidRPr="001414EF" w:rsidRDefault="003773F5" w:rsidP="00E01316">
            <w:pPr>
              <w:widowControl w:val="0"/>
              <w:pBdr>
                <w:top w:val="nil"/>
                <w:left w:val="nil"/>
                <w:bottom w:val="nil"/>
                <w:right w:val="nil"/>
                <w:between w:val="nil"/>
              </w:pBdr>
              <w:rPr>
                <w:rFonts w:ascii="Arial" w:hAnsi="Arial" w:cs="Arial"/>
              </w:rPr>
            </w:pPr>
            <w:r w:rsidRPr="003773F5">
              <w:rPr>
                <w:rFonts w:ascii="Arial" w:eastAsia="Arial" w:hAnsi="Arial" w:cs="Arial"/>
              </w:rPr>
              <w:t xml:space="preserve">A informação pública é, em regra, disponibilizada de forma atempada, </w:t>
            </w:r>
            <w:r w:rsidRPr="003773F5">
              <w:rPr>
                <w:rFonts w:ascii="Arial" w:eastAsia="Arial" w:hAnsi="Arial" w:cs="Arial"/>
              </w:rPr>
              <w:lastRenderedPageBreak/>
              <w:t>incluindo ao nível local. O quadro jurídico reconhece o direito de acesso à informação e os procedimentos para a apresentação de pedidos são claros. Persistem, no entanto, algumas limitações em matéria de acessibilidade. Os pedidos de acesso à informação são, por vezes, objeto de atrasos ou recusados, sobretudo quando apresentados por grupos marginalizados.</w:t>
            </w:r>
          </w:p>
        </w:tc>
      </w:tr>
      <w:tr w:rsidR="00E01316" w:rsidRPr="001414EF" w14:paraId="4180CA86" w14:textId="77777777" w:rsidTr="2C5C2622">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5BE9996" w14:textId="06BAD0F8" w:rsidR="00E01316" w:rsidRPr="001414EF" w:rsidRDefault="00E01316" w:rsidP="00E01316">
            <w:pPr>
              <w:widowControl w:val="0"/>
              <w:rPr>
                <w:rFonts w:ascii="Arial" w:eastAsia="Arial" w:hAnsi="Arial" w:cs="Arial"/>
                <w:color w:val="000000" w:themeColor="text1"/>
              </w:rPr>
            </w:pPr>
            <w:r w:rsidRPr="00FF0084">
              <w:rPr>
                <w:rFonts w:ascii="Arial" w:eastAsia="Arial" w:hAnsi="Arial" w:cs="Arial"/>
                <w:b/>
                <w:bCs/>
              </w:rPr>
              <w:lastRenderedPageBreak/>
              <w:t>Plenamente favorável (5)</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775B3C2" w14:textId="3657680F" w:rsidR="00E01316" w:rsidRPr="001414EF" w:rsidRDefault="003773F5" w:rsidP="00E01316">
            <w:pPr>
              <w:widowControl w:val="0"/>
              <w:pBdr>
                <w:top w:val="nil"/>
                <w:left w:val="nil"/>
                <w:bottom w:val="nil"/>
                <w:right w:val="nil"/>
                <w:between w:val="nil"/>
              </w:pBdr>
              <w:rPr>
                <w:rFonts w:ascii="Arial" w:hAnsi="Arial" w:cs="Arial"/>
              </w:rPr>
            </w:pPr>
            <w:r w:rsidRPr="003773F5">
              <w:rPr>
                <w:rFonts w:ascii="Arial" w:eastAsia="Arial" w:hAnsi="Arial" w:cs="Arial"/>
              </w:rPr>
              <w:t>Os requisitos legais asseguram a divulgação completa e atempada da informação pública em formatos acessíveis. O direito de acesso à informação é plenamente reconhecido a todos os níveis da administração (local e nacional). Os pedidos de acesso à informação são tratados de forma eficiente, existindo mecanismos claros de recurso e sanções em caso de incumprimento. As instituições públicas respondem sistematicamente aos pedidos dentro dos prazos legais, disponibilizando informação completa, rigorosa e pertinente. Existem procedimentos claros e simples para aceder à informação e recorrer em caso de recusa.</w:t>
            </w:r>
          </w:p>
        </w:tc>
      </w:tr>
    </w:tbl>
    <w:p w14:paraId="6EC9FC3A" w14:textId="058295C7" w:rsidR="732BBE29" w:rsidRPr="001414EF" w:rsidRDefault="732BBE29" w:rsidP="2C5C2622">
      <w:pPr>
        <w:spacing w:after="0" w:line="240" w:lineRule="auto"/>
        <w:rPr>
          <w:rFonts w:ascii="Arial" w:eastAsia="Arial" w:hAnsi="Arial" w:cs="Arial"/>
          <w:b/>
          <w:bCs/>
        </w:rPr>
      </w:pPr>
    </w:p>
    <w:p w14:paraId="40D90CDE" w14:textId="3897C398" w:rsidR="732BBE29" w:rsidRPr="001414EF" w:rsidRDefault="06C5B34C" w:rsidP="2C5C2622">
      <w:pPr>
        <w:spacing w:after="0" w:line="240" w:lineRule="auto"/>
        <w:rPr>
          <w:rFonts w:ascii="Arial" w:eastAsia="Arial" w:hAnsi="Arial" w:cs="Arial"/>
          <w:b/>
          <w:bCs/>
        </w:rPr>
      </w:pPr>
      <w:r w:rsidRPr="001414EF">
        <w:rPr>
          <w:rFonts w:ascii="Arial" w:eastAsia="Arial" w:hAnsi="Arial" w:cs="Arial"/>
          <w:b/>
          <w:bCs/>
        </w:rPr>
        <w:t>4.2 | Participação</w:t>
      </w:r>
    </w:p>
    <w:p w14:paraId="23CEE03D" w14:textId="0AAF8572" w:rsidR="732BBE29" w:rsidRPr="001414EF" w:rsidRDefault="732BBE29" w:rsidP="2C5C2622">
      <w:pPr>
        <w:spacing w:after="0" w:line="240" w:lineRule="auto"/>
        <w:rPr>
          <w:rFonts w:ascii="Arial" w:eastAsia="Arial" w:hAnsi="Arial" w:cs="Arial"/>
        </w:rPr>
      </w:pPr>
    </w:p>
    <w:p w14:paraId="2639FFE9" w14:textId="2A8C97C6" w:rsidR="732BBE29" w:rsidRPr="001414EF" w:rsidRDefault="21F94991" w:rsidP="2C5C2622">
      <w:pPr>
        <w:spacing w:after="0" w:line="240" w:lineRule="auto"/>
        <w:rPr>
          <w:rFonts w:ascii="Arial" w:eastAsia="Arial" w:hAnsi="Arial" w:cs="Arial"/>
        </w:rPr>
      </w:pPr>
      <w:r w:rsidRPr="001414EF">
        <w:rPr>
          <w:rFonts w:ascii="Arial" w:eastAsia="Arial" w:hAnsi="Arial" w:cs="Arial"/>
        </w:rPr>
        <w:t>Questões:</w:t>
      </w:r>
    </w:p>
    <w:p w14:paraId="3D782B28" w14:textId="77777777" w:rsidR="003773F5" w:rsidRPr="003773F5" w:rsidRDefault="003773F5" w:rsidP="003773F5">
      <w:pPr>
        <w:pStyle w:val="PargrafodaLista"/>
        <w:numPr>
          <w:ilvl w:val="0"/>
          <w:numId w:val="7"/>
        </w:numPr>
        <w:spacing w:before="240" w:after="240" w:line="240" w:lineRule="auto"/>
        <w:rPr>
          <w:rFonts w:ascii="Arial" w:eastAsia="Arial" w:hAnsi="Arial" w:cs="Arial"/>
        </w:rPr>
      </w:pPr>
      <w:r w:rsidRPr="003773F5">
        <w:rPr>
          <w:rFonts w:ascii="Arial" w:eastAsia="Arial" w:hAnsi="Arial" w:cs="Arial"/>
        </w:rPr>
        <w:t>Em que medida os atores da sociedade civil são consultados pelos decisores políticos e pelos titulares de cargos políticos sobre políticas e decisões relacionadas com as suas áreas de intervenção e os grupos que representam? São-lhes proporcionadas oportunidades para influenciar de forma efetiva os processos de tomada de decisão ou a consulta constitui apenas uma formalidade?</w:t>
      </w:r>
    </w:p>
    <w:p w14:paraId="461C83A9" w14:textId="77777777" w:rsidR="003773F5" w:rsidRPr="003773F5" w:rsidRDefault="003773F5" w:rsidP="003773F5">
      <w:pPr>
        <w:pStyle w:val="PargrafodaLista"/>
        <w:numPr>
          <w:ilvl w:val="0"/>
          <w:numId w:val="7"/>
        </w:numPr>
        <w:spacing w:before="240" w:after="240" w:line="240" w:lineRule="auto"/>
        <w:rPr>
          <w:rFonts w:ascii="Arial" w:eastAsia="Arial" w:hAnsi="Arial" w:cs="Arial"/>
        </w:rPr>
      </w:pPr>
      <w:r w:rsidRPr="003773F5">
        <w:rPr>
          <w:rFonts w:ascii="Arial" w:eastAsia="Arial" w:hAnsi="Arial" w:cs="Arial"/>
        </w:rPr>
        <w:t>Os atores da sociedade civil podem participar nos processos de consulta em condições de igualdade, sem discriminação em função da sua natureza ou das posições que assumem em relação ao Governo?</w:t>
      </w:r>
    </w:p>
    <w:p w14:paraId="4EF3B3F9" w14:textId="77777777" w:rsidR="003773F5" w:rsidRPr="003773F5" w:rsidRDefault="003773F5" w:rsidP="003773F5">
      <w:pPr>
        <w:pStyle w:val="PargrafodaLista"/>
        <w:numPr>
          <w:ilvl w:val="0"/>
          <w:numId w:val="7"/>
        </w:numPr>
        <w:spacing w:before="240" w:after="240" w:line="240" w:lineRule="auto"/>
        <w:rPr>
          <w:rFonts w:ascii="Arial" w:eastAsia="Arial" w:hAnsi="Arial" w:cs="Arial"/>
        </w:rPr>
      </w:pPr>
      <w:r w:rsidRPr="003773F5">
        <w:rPr>
          <w:rFonts w:ascii="Arial" w:eastAsia="Arial" w:hAnsi="Arial" w:cs="Arial"/>
        </w:rPr>
        <w:t>Os atores da sociedade civil são envolvidos nas fases iniciais dos processos de tomada de decisão e dispõem de tempo suficiente para apresentar os seus contributos? É concedido um prazo adequado para a apresentação de contributos substantivos ou a sua participação ocorre apenas numa fase tardia do processo?</w:t>
      </w:r>
    </w:p>
    <w:p w14:paraId="65160A1A" w14:textId="5E1AEB30" w:rsidR="732BBE29" w:rsidRPr="001414EF" w:rsidRDefault="003773F5" w:rsidP="003773F5">
      <w:pPr>
        <w:pStyle w:val="PargrafodaLista"/>
        <w:numPr>
          <w:ilvl w:val="0"/>
          <w:numId w:val="7"/>
        </w:numPr>
        <w:spacing w:before="240" w:after="240" w:line="240" w:lineRule="auto"/>
        <w:rPr>
          <w:rFonts w:ascii="Arial" w:eastAsia="Arial" w:hAnsi="Arial" w:cs="Arial"/>
        </w:rPr>
      </w:pPr>
      <w:r w:rsidRPr="003773F5">
        <w:rPr>
          <w:rFonts w:ascii="Arial" w:eastAsia="Arial" w:hAnsi="Arial" w:cs="Arial"/>
        </w:rPr>
        <w:t>Que modalidades de participação estão disponíveis (</w:t>
      </w:r>
      <w:r>
        <w:rPr>
          <w:rFonts w:ascii="Arial" w:eastAsia="Arial" w:hAnsi="Arial" w:cs="Arial"/>
        </w:rPr>
        <w:t>online</w:t>
      </w:r>
      <w:r w:rsidRPr="003773F5">
        <w:rPr>
          <w:rFonts w:ascii="Arial" w:eastAsia="Arial" w:hAnsi="Arial" w:cs="Arial"/>
        </w:rPr>
        <w:t>, presenc</w:t>
      </w:r>
      <w:r>
        <w:rPr>
          <w:rFonts w:ascii="Arial" w:eastAsia="Arial" w:hAnsi="Arial" w:cs="Arial"/>
        </w:rPr>
        <w:t>ial</w:t>
      </w:r>
      <w:r w:rsidRPr="003773F5">
        <w:rPr>
          <w:rFonts w:ascii="Arial" w:eastAsia="Arial" w:hAnsi="Arial" w:cs="Arial"/>
        </w:rPr>
        <w:t xml:space="preserve"> ou ambas)? Estas modalidades são acessíveis e permitem uma participação efetiva dos atores da sociedade civil?</w:t>
      </w:r>
    </w:p>
    <w:p w14:paraId="14456A77" w14:textId="26EC3EF7" w:rsidR="732BBE29" w:rsidRPr="001414EF" w:rsidRDefault="00841FAC" w:rsidP="2C5C2622">
      <w:pPr>
        <w:spacing w:before="240" w:after="240" w:line="240" w:lineRule="auto"/>
        <w:rPr>
          <w:rFonts w:ascii="Arial" w:eastAsia="Arial" w:hAnsi="Arial" w:cs="Arial"/>
          <w:b/>
          <w:bCs/>
        </w:rPr>
      </w:pPr>
      <w:r>
        <w:rPr>
          <w:rFonts w:ascii="Arial" w:eastAsia="Arial" w:hAnsi="Arial" w:cs="Arial"/>
          <w:b/>
          <w:bCs/>
        </w:rPr>
        <w:t>Descrições dos níveis de pontuação</w:t>
      </w:r>
      <w:r w:rsidR="06C5B34C" w:rsidRPr="001414EF">
        <w:rPr>
          <w:rFonts w:ascii="Arial" w:eastAsia="Arial" w:hAnsi="Arial" w:cs="Arial"/>
          <w:b/>
          <w:bCs/>
        </w:rPr>
        <w:t xml:space="preserve">: </w:t>
      </w:r>
    </w:p>
    <w:tbl>
      <w:tblPr>
        <w:tblStyle w:val="TabelacomGrelha"/>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15"/>
        <w:gridCol w:w="7185"/>
      </w:tblGrid>
      <w:tr w:rsidR="00E01316" w:rsidRPr="001414EF" w14:paraId="400AA664" w14:textId="77777777" w:rsidTr="2C5C2622">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58FB92E" w14:textId="7AF0052B" w:rsidR="00E01316" w:rsidRPr="001414EF" w:rsidRDefault="00E01316" w:rsidP="00E01316">
            <w:pPr>
              <w:widowControl w:val="0"/>
              <w:rPr>
                <w:rFonts w:ascii="Arial" w:eastAsia="Arial" w:hAnsi="Arial" w:cs="Arial"/>
                <w:color w:val="000000" w:themeColor="text1"/>
              </w:rPr>
            </w:pPr>
            <w:r w:rsidRPr="00AF2A96">
              <w:rPr>
                <w:rFonts w:ascii="Arial" w:eastAsia="Arial" w:hAnsi="Arial" w:cs="Arial"/>
                <w:b/>
                <w:bCs/>
                <w:color w:val="000000" w:themeColor="text1"/>
              </w:rPr>
              <w:t>Totalmente restritivo (1)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B6B8C19" w14:textId="17EAA366" w:rsidR="00E01316" w:rsidRPr="001414EF" w:rsidRDefault="003773F5" w:rsidP="00E01316">
            <w:pPr>
              <w:widowControl w:val="0"/>
              <w:rPr>
                <w:rFonts w:ascii="Arial" w:hAnsi="Arial" w:cs="Arial"/>
              </w:rPr>
            </w:pPr>
            <w:r w:rsidRPr="003773F5">
              <w:rPr>
                <w:rFonts w:ascii="Arial" w:eastAsia="Arial" w:hAnsi="Arial" w:cs="Arial"/>
              </w:rPr>
              <w:t>Os atores da sociedade civil não têm qualquer oportunidade de participar nos processos de tomada de decisão. São excluídos dos processos de consulta e os seus contributos não são tidos em consideração. Mesmo quando existem oportunidades de participação, enfrentam restrições graves à livre expressão das suas opiniões e à possibilidade de influenciar as decisões.</w:t>
            </w:r>
          </w:p>
        </w:tc>
      </w:tr>
      <w:tr w:rsidR="00E01316" w:rsidRPr="001414EF" w14:paraId="1857F9DD" w14:textId="77777777" w:rsidTr="2C5C2622">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FDBDA01" w14:textId="48C5AECC" w:rsidR="00E01316" w:rsidRPr="001414EF" w:rsidRDefault="00E01316" w:rsidP="00E01316">
            <w:pPr>
              <w:widowControl w:val="0"/>
              <w:rPr>
                <w:rFonts w:ascii="Arial" w:eastAsia="Arial" w:hAnsi="Arial" w:cs="Arial"/>
                <w:color w:val="000000" w:themeColor="text1"/>
              </w:rPr>
            </w:pPr>
            <w:r w:rsidRPr="00AF2A96">
              <w:rPr>
                <w:rFonts w:ascii="Arial" w:eastAsia="Arial" w:hAnsi="Arial" w:cs="Arial"/>
                <w:b/>
                <w:bCs/>
              </w:rPr>
              <w:t>Restritivo (2)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76B95D7" w14:textId="0BF32C55" w:rsidR="00E01316" w:rsidRPr="001414EF" w:rsidRDefault="003773F5" w:rsidP="00E01316">
            <w:pPr>
              <w:widowControl w:val="0"/>
              <w:rPr>
                <w:rFonts w:ascii="Arial" w:hAnsi="Arial" w:cs="Arial"/>
              </w:rPr>
            </w:pPr>
            <w:r w:rsidRPr="003773F5">
              <w:rPr>
                <w:rFonts w:ascii="Arial" w:eastAsia="Arial" w:hAnsi="Arial" w:cs="Arial"/>
              </w:rPr>
              <w:t xml:space="preserve">Os atores da sociedade civil raramente participam nos processos de tomada de decisão relacionados com as suas áreas de intervenção. São consultados pelos decisores políticos de forma esporádica e irregular. Os processos de consulta são altamente seletivos e excludentes, sendo frequente a discriminação em função da natureza das organizações ou das posições que assumem em relação ao </w:t>
            </w:r>
            <w:r w:rsidRPr="003773F5">
              <w:rPr>
                <w:rFonts w:ascii="Arial" w:eastAsia="Arial" w:hAnsi="Arial" w:cs="Arial"/>
              </w:rPr>
              <w:lastRenderedPageBreak/>
              <w:t>Governo, o que leva à exclusão de muitas delas. As consultas são realizadas em cima da hora, deixando pouco ou nenhum tempo para a apresentação de contributos.</w:t>
            </w:r>
          </w:p>
        </w:tc>
      </w:tr>
      <w:tr w:rsidR="00E01316" w:rsidRPr="001414EF" w14:paraId="01611D3C" w14:textId="77777777" w:rsidTr="2C5C2622">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3EA9BCD" w14:textId="517F24B8" w:rsidR="00E01316" w:rsidRPr="001414EF" w:rsidRDefault="00E01316" w:rsidP="00E01316">
            <w:pPr>
              <w:widowControl w:val="0"/>
              <w:rPr>
                <w:rFonts w:ascii="Arial" w:eastAsia="Arial" w:hAnsi="Arial" w:cs="Arial"/>
                <w:color w:val="000000" w:themeColor="text1"/>
              </w:rPr>
            </w:pPr>
            <w:r w:rsidRPr="00AF2A96">
              <w:rPr>
                <w:rFonts w:ascii="Arial" w:eastAsia="Arial" w:hAnsi="Arial" w:cs="Arial"/>
                <w:b/>
                <w:bCs/>
              </w:rPr>
              <w:lastRenderedPageBreak/>
              <w:t>Parcialmente favorável (3)</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58F2DFD" w14:textId="4263940E" w:rsidR="00E01316" w:rsidRPr="001414EF" w:rsidRDefault="003773F5" w:rsidP="00E01316">
            <w:pPr>
              <w:widowControl w:val="0"/>
              <w:pBdr>
                <w:top w:val="nil"/>
                <w:left w:val="nil"/>
                <w:bottom w:val="nil"/>
                <w:right w:val="nil"/>
                <w:between w:val="nil"/>
              </w:pBdr>
              <w:rPr>
                <w:rFonts w:ascii="Arial" w:hAnsi="Arial" w:cs="Arial"/>
              </w:rPr>
            </w:pPr>
            <w:r w:rsidRPr="003773F5">
              <w:rPr>
                <w:rFonts w:ascii="Arial" w:eastAsia="Arial" w:hAnsi="Arial" w:cs="Arial"/>
              </w:rPr>
              <w:t>Os atores da sociedade civil são consultados ocasionalmente, mas de forma limitada, sendo a sua participação frequentemente seletiva. Persistem algumas formas de discriminação em função da natureza das organizações ou das posições que assumem em relação ao Governo, o que resulta na exclusão de determinados atores da sociedade civil. Embora possam ser convidados a contribuir, não lhes é concedido tempo suficiente para apresentar contributos devidamente fundamentados. A sua participação é, muitas vezes, meramente formal.</w:t>
            </w:r>
          </w:p>
        </w:tc>
      </w:tr>
      <w:tr w:rsidR="00E01316" w:rsidRPr="001414EF" w14:paraId="1E6991A1" w14:textId="77777777" w:rsidTr="2C5C2622">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CF93794" w14:textId="2DE9BAE5" w:rsidR="00E01316" w:rsidRPr="001414EF" w:rsidRDefault="00E01316" w:rsidP="00E01316">
            <w:pPr>
              <w:widowControl w:val="0"/>
              <w:rPr>
                <w:rFonts w:ascii="Arial" w:eastAsia="Arial" w:hAnsi="Arial" w:cs="Arial"/>
                <w:color w:val="000000" w:themeColor="text1"/>
              </w:rPr>
            </w:pPr>
            <w:r w:rsidRPr="00AF2A96">
              <w:rPr>
                <w:rFonts w:ascii="Arial" w:eastAsia="Arial" w:hAnsi="Arial" w:cs="Arial"/>
                <w:b/>
                <w:bCs/>
              </w:rPr>
              <w:t>Favorável (4)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F01CD66" w14:textId="4A2D8D47" w:rsidR="00E01316" w:rsidRPr="001414EF" w:rsidRDefault="003773F5" w:rsidP="00E01316">
            <w:pPr>
              <w:widowControl w:val="0"/>
              <w:pBdr>
                <w:top w:val="nil"/>
                <w:left w:val="nil"/>
                <w:bottom w:val="nil"/>
                <w:right w:val="nil"/>
                <w:between w:val="nil"/>
              </w:pBdr>
              <w:rPr>
                <w:rFonts w:ascii="Arial" w:hAnsi="Arial" w:cs="Arial"/>
              </w:rPr>
            </w:pPr>
            <w:r w:rsidRPr="003773F5">
              <w:rPr>
                <w:rFonts w:ascii="Arial" w:eastAsia="Arial" w:hAnsi="Arial" w:cs="Arial"/>
              </w:rPr>
              <w:t>Os atores da sociedade civil são, em geral, incluídos nos processos de tomada de decisão e podem participar em condições razoavelmente inclusivas e equitativas. São envidados esforços para envolver um conjunto diversificado de atores da sociedade civil e a maioria consegue participar sem sofrer discriminação significativa. No entanto, persistem limitações ocasionais quanto ao tempo disponível para apresentar contributos ou às oportunidades de influenciar de forma efetiva as decisões. Os atores da sociedade civil podem participar desde as fases iniciais do processo, embora o impacto dos seus contributos possa continuar a ser limitado e as modalidades de participação variem (por exemplo, alguns espaços de participação</w:t>
            </w:r>
            <w:r w:rsidR="00F05C60">
              <w:rPr>
                <w:rFonts w:ascii="Arial" w:eastAsia="Arial" w:hAnsi="Arial" w:cs="Arial"/>
              </w:rPr>
              <w:t xml:space="preserve"> online </w:t>
            </w:r>
            <w:r w:rsidRPr="003773F5">
              <w:rPr>
                <w:rFonts w:ascii="Arial" w:eastAsia="Arial" w:hAnsi="Arial" w:cs="Arial"/>
              </w:rPr>
              <w:t>podem restringir esse envolvimento).</w:t>
            </w:r>
          </w:p>
        </w:tc>
      </w:tr>
      <w:tr w:rsidR="00E01316" w:rsidRPr="001414EF" w14:paraId="0F1B7EB1" w14:textId="77777777" w:rsidTr="2C5C2622">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E027573" w14:textId="5C538E7B" w:rsidR="00E01316" w:rsidRPr="001414EF" w:rsidRDefault="00E01316" w:rsidP="00E01316">
            <w:pPr>
              <w:widowControl w:val="0"/>
              <w:rPr>
                <w:rFonts w:ascii="Arial" w:eastAsia="Arial" w:hAnsi="Arial" w:cs="Arial"/>
                <w:color w:val="000000" w:themeColor="text1"/>
              </w:rPr>
            </w:pPr>
            <w:r w:rsidRPr="00AF2A96">
              <w:rPr>
                <w:rFonts w:ascii="Arial" w:eastAsia="Arial" w:hAnsi="Arial" w:cs="Arial"/>
                <w:b/>
                <w:bCs/>
              </w:rPr>
              <w:t>Plenamente favorável (5)</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5E00A62" w14:textId="7C84345F" w:rsidR="00E01316" w:rsidRPr="001414EF" w:rsidRDefault="003773F5" w:rsidP="00E01316">
            <w:pPr>
              <w:widowControl w:val="0"/>
              <w:pBdr>
                <w:top w:val="nil"/>
                <w:left w:val="nil"/>
                <w:bottom w:val="nil"/>
                <w:right w:val="nil"/>
                <w:between w:val="nil"/>
              </w:pBdr>
              <w:rPr>
                <w:rFonts w:ascii="Arial" w:hAnsi="Arial" w:cs="Arial"/>
              </w:rPr>
            </w:pPr>
            <w:r w:rsidRPr="003773F5">
              <w:rPr>
                <w:rFonts w:ascii="Arial" w:eastAsia="Arial" w:hAnsi="Arial" w:cs="Arial"/>
              </w:rPr>
              <w:t xml:space="preserve">Os atores da sociedade civil participam regularmente e de forma aberta nos processos de tomada de decisão, existindo mecanismos sólidos que asseguram que as suas diferentes perspetivas são tidas em consideração. São desenvolvidos esforços abrangentes para incluir todos os tipos de atores da sociedade civil e a participação decorre sem discriminação, intimidação ou outras formas de constrangimento. Os atores da sociedade civil são envolvidos desde as fases iniciais dos processos e dispõem de tempo suficiente para apresentar contributos fundamentados. As modalidades de participação, tanto </w:t>
            </w:r>
            <w:r w:rsidR="00F05C60">
              <w:rPr>
                <w:rFonts w:ascii="Arial" w:eastAsia="Arial" w:hAnsi="Arial" w:cs="Arial"/>
              </w:rPr>
              <w:t>online</w:t>
            </w:r>
            <w:r w:rsidRPr="003773F5">
              <w:rPr>
                <w:rFonts w:ascii="Arial" w:eastAsia="Arial" w:hAnsi="Arial" w:cs="Arial"/>
              </w:rPr>
              <w:t xml:space="preserve"> como presenci</w:t>
            </w:r>
            <w:r w:rsidR="00F05C60">
              <w:rPr>
                <w:rFonts w:ascii="Arial" w:eastAsia="Arial" w:hAnsi="Arial" w:cs="Arial"/>
              </w:rPr>
              <w:t>al</w:t>
            </w:r>
            <w:r w:rsidRPr="003773F5">
              <w:rPr>
                <w:rFonts w:ascii="Arial" w:eastAsia="Arial" w:hAnsi="Arial" w:cs="Arial"/>
              </w:rPr>
              <w:t>, são acessíveis e proporcionam oportunidades efetivas de participação, assegurando que nenhum grupo é marginalizado.</w:t>
            </w:r>
          </w:p>
        </w:tc>
      </w:tr>
    </w:tbl>
    <w:p w14:paraId="4366A39D" w14:textId="34EBA78B" w:rsidR="732BBE29" w:rsidRPr="001414EF" w:rsidRDefault="732BBE29" w:rsidP="2C5C2622">
      <w:pPr>
        <w:spacing w:after="0" w:line="240" w:lineRule="auto"/>
        <w:rPr>
          <w:rFonts w:ascii="Arial" w:eastAsia="Arial" w:hAnsi="Arial" w:cs="Arial"/>
          <w:b/>
          <w:bCs/>
        </w:rPr>
      </w:pPr>
    </w:p>
    <w:p w14:paraId="03479E77" w14:textId="6CB4F562" w:rsidR="732BBE29" w:rsidRPr="001414EF" w:rsidRDefault="06C5B34C" w:rsidP="2C5C2622">
      <w:pPr>
        <w:spacing w:after="0" w:line="240" w:lineRule="auto"/>
        <w:rPr>
          <w:rFonts w:ascii="Arial" w:eastAsia="Arial" w:hAnsi="Arial" w:cs="Arial"/>
          <w:b/>
          <w:bCs/>
        </w:rPr>
      </w:pPr>
      <w:r w:rsidRPr="001414EF">
        <w:rPr>
          <w:rFonts w:ascii="Arial" w:eastAsia="Arial" w:hAnsi="Arial" w:cs="Arial"/>
          <w:b/>
          <w:bCs/>
        </w:rPr>
        <w:t>4.3 | Responsabilização</w:t>
      </w:r>
    </w:p>
    <w:p w14:paraId="725CC074" w14:textId="7983B74F" w:rsidR="732BBE29" w:rsidRPr="001414EF" w:rsidRDefault="732BBE29" w:rsidP="2C5C2622">
      <w:pPr>
        <w:spacing w:after="0" w:line="240" w:lineRule="auto"/>
        <w:rPr>
          <w:rFonts w:ascii="Arial" w:eastAsia="Arial" w:hAnsi="Arial" w:cs="Arial"/>
          <w:b/>
          <w:bCs/>
          <w:color w:val="0F4761" w:themeColor="accent1" w:themeShade="BF"/>
        </w:rPr>
      </w:pPr>
    </w:p>
    <w:p w14:paraId="5622365B" w14:textId="36D6D315" w:rsidR="08B017C9" w:rsidRPr="001414EF" w:rsidRDefault="08B017C9" w:rsidP="2C5C2622">
      <w:pPr>
        <w:spacing w:after="200" w:line="288" w:lineRule="auto"/>
        <w:rPr>
          <w:rFonts w:ascii="Arial" w:eastAsia="Arial" w:hAnsi="Arial" w:cs="Arial"/>
        </w:rPr>
      </w:pPr>
      <w:r w:rsidRPr="001414EF">
        <w:rPr>
          <w:rFonts w:ascii="Arial" w:eastAsia="Arial" w:hAnsi="Arial" w:cs="Arial"/>
        </w:rPr>
        <w:t>Questões:</w:t>
      </w:r>
    </w:p>
    <w:p w14:paraId="07F45DCC" w14:textId="77777777" w:rsidR="00F05C60" w:rsidRPr="00F05C60" w:rsidRDefault="00F05C60" w:rsidP="00F05C60">
      <w:pPr>
        <w:pStyle w:val="PargrafodaLista"/>
        <w:numPr>
          <w:ilvl w:val="0"/>
          <w:numId w:val="6"/>
        </w:numPr>
        <w:spacing w:before="240" w:after="240"/>
        <w:rPr>
          <w:rFonts w:ascii="Arial" w:eastAsia="Arial" w:hAnsi="Arial" w:cs="Arial"/>
        </w:rPr>
      </w:pPr>
      <w:r w:rsidRPr="00F05C60">
        <w:rPr>
          <w:rFonts w:ascii="Arial" w:eastAsia="Arial" w:hAnsi="Arial" w:cs="Arial"/>
        </w:rPr>
        <w:t>Em que medida o Governo fornece aos atores da sociedade civil informação clara sobre a forma como os seus contributos foram considerados nos processos de tomada de decisão? Existe documentação pública ou relatórios que apresentem os resultados das consultas realizadas e expliquem os motivos que levaram o Governo a acolher ou a não acolher esses contributos?</w:t>
      </w:r>
    </w:p>
    <w:p w14:paraId="44BF1ACC" w14:textId="77777777" w:rsidR="00F05C60" w:rsidRPr="00F05C60" w:rsidRDefault="00F05C60" w:rsidP="00F05C60">
      <w:pPr>
        <w:pStyle w:val="PargrafodaLista"/>
        <w:numPr>
          <w:ilvl w:val="0"/>
          <w:numId w:val="6"/>
        </w:numPr>
        <w:spacing w:before="240" w:after="240"/>
        <w:rPr>
          <w:rFonts w:ascii="Arial" w:eastAsia="Arial" w:hAnsi="Arial" w:cs="Arial"/>
        </w:rPr>
      </w:pPr>
      <w:r w:rsidRPr="00F05C60">
        <w:rPr>
          <w:rFonts w:ascii="Arial" w:eastAsia="Arial" w:hAnsi="Arial" w:cs="Arial"/>
        </w:rPr>
        <w:t>Quando o Governo não adota ou não tem em consideração os contributos apresentados pelos atores da sociedade civil, apresenta uma justificação clara para essa decisão? Existem mecanismos que permitam aos atores da sociedade civil solicitar ao Governo esclarecimentos e responsabilizá-lo quanto ao tratamento dado aos seus contributos?</w:t>
      </w:r>
    </w:p>
    <w:p w14:paraId="7273ED15" w14:textId="77777777" w:rsidR="00F05C60" w:rsidRPr="00F05C60" w:rsidRDefault="00F05C60" w:rsidP="00F05C60">
      <w:pPr>
        <w:pStyle w:val="PargrafodaLista"/>
        <w:numPr>
          <w:ilvl w:val="0"/>
          <w:numId w:val="6"/>
        </w:numPr>
        <w:spacing w:before="240" w:after="240"/>
        <w:rPr>
          <w:rFonts w:ascii="Arial" w:eastAsia="Arial" w:hAnsi="Arial" w:cs="Arial"/>
        </w:rPr>
      </w:pPr>
      <w:r w:rsidRPr="00F05C60">
        <w:rPr>
          <w:rFonts w:ascii="Arial" w:eastAsia="Arial" w:hAnsi="Arial" w:cs="Arial"/>
        </w:rPr>
        <w:lastRenderedPageBreak/>
        <w:t>O Governo disponibiliza mecanismos claros que permitam aos atores da sociedade civil acompanhar a forma como os seus contributos são utilizados e responsabilizar o Governo pela integração — ou não — desses contributos nas políticas e decisões?</w:t>
      </w:r>
    </w:p>
    <w:p w14:paraId="3A42EC2F" w14:textId="429A545C" w:rsidR="08B017C9" w:rsidRPr="001414EF" w:rsidRDefault="00F05C60" w:rsidP="00F05C60">
      <w:pPr>
        <w:pStyle w:val="PargrafodaLista"/>
        <w:numPr>
          <w:ilvl w:val="0"/>
          <w:numId w:val="6"/>
        </w:numPr>
        <w:spacing w:before="240" w:after="240"/>
        <w:rPr>
          <w:rFonts w:ascii="Arial" w:eastAsia="Arial" w:hAnsi="Arial" w:cs="Arial"/>
        </w:rPr>
      </w:pPr>
      <w:r w:rsidRPr="00F05C60">
        <w:rPr>
          <w:rFonts w:ascii="Arial" w:eastAsia="Arial" w:hAnsi="Arial" w:cs="Arial"/>
        </w:rPr>
        <w:t>Existe algum mecanismo ou espaço de participação que permita aos atores da sociedade civil acompanhar e avaliar o cumprimento dos compromissos assumidos pelo Governo e a forma como os seus contributos são considerados nos processos de tomada de decisão?</w:t>
      </w:r>
    </w:p>
    <w:p w14:paraId="3EB9BF7A" w14:textId="1E286B86" w:rsidR="08B017C9" w:rsidRPr="001414EF" w:rsidRDefault="00841FAC" w:rsidP="2C5C2622">
      <w:pPr>
        <w:spacing w:after="200" w:line="288" w:lineRule="auto"/>
        <w:rPr>
          <w:rFonts w:ascii="Arial" w:eastAsia="Arial" w:hAnsi="Arial" w:cs="Arial"/>
          <w:b/>
          <w:bCs/>
        </w:rPr>
      </w:pPr>
      <w:r>
        <w:rPr>
          <w:rFonts w:ascii="Arial" w:eastAsia="Arial" w:hAnsi="Arial" w:cs="Arial"/>
          <w:b/>
          <w:bCs/>
        </w:rPr>
        <w:t>Descrições dos níveis de pontuação</w:t>
      </w:r>
      <w:r w:rsidR="08B017C9" w:rsidRPr="001414EF">
        <w:rPr>
          <w:rFonts w:ascii="Arial" w:eastAsia="Arial" w:hAnsi="Arial" w:cs="Arial"/>
          <w:b/>
          <w:bCs/>
        </w:rPr>
        <w:t>:</w:t>
      </w:r>
    </w:p>
    <w:tbl>
      <w:tblPr>
        <w:tblStyle w:val="TabelacomGrelha"/>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15"/>
        <w:gridCol w:w="7185"/>
      </w:tblGrid>
      <w:tr w:rsidR="00E01316" w:rsidRPr="001414EF" w14:paraId="534FE645" w14:textId="77777777" w:rsidTr="2C5C2622">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E9C3381" w14:textId="4945DFCD" w:rsidR="00E01316" w:rsidRPr="001414EF" w:rsidRDefault="00E01316" w:rsidP="00E01316">
            <w:pPr>
              <w:widowControl w:val="0"/>
              <w:rPr>
                <w:rFonts w:ascii="Arial" w:eastAsia="Arial" w:hAnsi="Arial" w:cs="Arial"/>
                <w:color w:val="000000" w:themeColor="text1"/>
              </w:rPr>
            </w:pPr>
            <w:r w:rsidRPr="00A3436A">
              <w:rPr>
                <w:rFonts w:ascii="Arial" w:eastAsia="Arial" w:hAnsi="Arial" w:cs="Arial"/>
                <w:b/>
                <w:bCs/>
                <w:color w:val="000000" w:themeColor="text1"/>
              </w:rPr>
              <w:t>Totalmente restritivo (1)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A413180" w14:textId="4AEAF1C3" w:rsidR="00E01316" w:rsidRPr="001414EF" w:rsidRDefault="00F05C60" w:rsidP="00E01316">
            <w:pPr>
              <w:widowControl w:val="0"/>
              <w:rPr>
                <w:rFonts w:ascii="Arial" w:hAnsi="Arial" w:cs="Arial"/>
              </w:rPr>
            </w:pPr>
            <w:r w:rsidRPr="00F05C60">
              <w:rPr>
                <w:rFonts w:ascii="Arial" w:eastAsia="Arial" w:hAnsi="Arial" w:cs="Arial"/>
              </w:rPr>
              <w:t>O Governo não fornece qualquer informação aos atores da sociedade civil sobre a forma como os seus contributos foram considerados nos processos de tomada de decisão. Não existe documentação pública nem relatórios sobre os resultados das consultas realizadas, o que impede os atores da sociedade civil de avaliar o processo ou de exigir a prestação de contas por parte do Governo. Não existem mecanismos que lhes permitam contestar decisões ou acompanhar o impacto dos seus contributos.</w:t>
            </w:r>
          </w:p>
        </w:tc>
      </w:tr>
      <w:tr w:rsidR="00E01316" w:rsidRPr="001414EF" w14:paraId="1A49D791" w14:textId="77777777" w:rsidTr="2C5C2622">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576E623" w14:textId="6F3A99B1" w:rsidR="00E01316" w:rsidRPr="001414EF" w:rsidRDefault="00E01316" w:rsidP="00E01316">
            <w:pPr>
              <w:widowControl w:val="0"/>
              <w:rPr>
                <w:rFonts w:ascii="Arial" w:eastAsia="Arial" w:hAnsi="Arial" w:cs="Arial"/>
                <w:color w:val="000000" w:themeColor="text1"/>
              </w:rPr>
            </w:pPr>
            <w:r w:rsidRPr="00A3436A">
              <w:rPr>
                <w:rFonts w:ascii="Arial" w:eastAsia="Arial" w:hAnsi="Arial" w:cs="Arial"/>
                <w:b/>
                <w:bCs/>
              </w:rPr>
              <w:t>Restritivo (2)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8526EE6" w14:textId="01689D4C" w:rsidR="00E01316" w:rsidRPr="001414EF" w:rsidRDefault="00F05C60" w:rsidP="00E01316">
            <w:pPr>
              <w:widowControl w:val="0"/>
              <w:rPr>
                <w:rFonts w:ascii="Arial" w:hAnsi="Arial" w:cs="Arial"/>
              </w:rPr>
            </w:pPr>
            <w:r w:rsidRPr="00F05C60">
              <w:rPr>
                <w:rFonts w:ascii="Arial" w:eastAsia="Arial" w:hAnsi="Arial" w:cs="Arial"/>
              </w:rPr>
              <w:t>O Governo fornece informação limitada e pouco clara aos atores da sociedade civil, frequentemente sem o nível de detalhe ou transparência necessários. A documentação pública sobre os resultados das consultas é esporádica e incompleta, comprometendo significativamente a prestação de contas. Existem poucas possibilidades, ou estas carecem de transparência, para que os atores da sociedade civil possam solicitar esclarecimentos ou contestar as decisões do Governo relativamente aos seus contributos.</w:t>
            </w:r>
          </w:p>
        </w:tc>
      </w:tr>
      <w:tr w:rsidR="00E01316" w:rsidRPr="001414EF" w14:paraId="038DF8FB" w14:textId="77777777" w:rsidTr="2C5C2622">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BBA243A" w14:textId="1115868E" w:rsidR="00E01316" w:rsidRPr="001414EF" w:rsidRDefault="00E01316" w:rsidP="00E01316">
            <w:pPr>
              <w:widowControl w:val="0"/>
              <w:rPr>
                <w:rFonts w:ascii="Arial" w:eastAsia="Arial" w:hAnsi="Arial" w:cs="Arial"/>
                <w:color w:val="000000" w:themeColor="text1"/>
              </w:rPr>
            </w:pPr>
            <w:r w:rsidRPr="00A3436A">
              <w:rPr>
                <w:rFonts w:ascii="Arial" w:eastAsia="Arial" w:hAnsi="Arial" w:cs="Arial"/>
                <w:b/>
                <w:bCs/>
              </w:rPr>
              <w:t>Parcialmente favorável (3)</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559D210" w14:textId="6A817ABA" w:rsidR="00E01316" w:rsidRPr="001414EF" w:rsidRDefault="00F05C60" w:rsidP="00E01316">
            <w:pPr>
              <w:widowControl w:val="0"/>
              <w:pBdr>
                <w:top w:val="nil"/>
                <w:left w:val="nil"/>
                <w:bottom w:val="nil"/>
                <w:right w:val="nil"/>
                <w:between w:val="nil"/>
              </w:pBdr>
              <w:rPr>
                <w:rFonts w:ascii="Arial" w:hAnsi="Arial" w:cs="Arial"/>
              </w:rPr>
            </w:pPr>
            <w:r w:rsidRPr="00F05C60">
              <w:rPr>
                <w:rFonts w:ascii="Arial" w:eastAsia="Arial" w:hAnsi="Arial" w:cs="Arial"/>
              </w:rPr>
              <w:t>O Governo fornece alguma informação aos atores da sociedade civil, mas esta é inconsistente ou insuficientemente detalhada. Existe documentação pública ou relatórios sobre as consultas realizadas, embora não sejam abrangentes nem atualizados de forma regular. Apesar de existirem alguns mecanismos de prestação de contas, persistem lacunas significativas em matéria de transparência e de oportunidades para que os atores da sociedade civil acompanhem a utilização dos seus contributos ou contestem decisões relacionadas com o seu tratamento.</w:t>
            </w:r>
          </w:p>
        </w:tc>
      </w:tr>
      <w:tr w:rsidR="00E01316" w:rsidRPr="001414EF" w14:paraId="088FC4CD" w14:textId="77777777" w:rsidTr="2C5C2622">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1444D52" w14:textId="47C5D045" w:rsidR="00E01316" w:rsidRPr="001414EF" w:rsidRDefault="00E01316" w:rsidP="00E01316">
            <w:pPr>
              <w:widowControl w:val="0"/>
              <w:rPr>
                <w:rFonts w:ascii="Arial" w:eastAsia="Arial" w:hAnsi="Arial" w:cs="Arial"/>
                <w:color w:val="000000" w:themeColor="text1"/>
              </w:rPr>
            </w:pPr>
            <w:r w:rsidRPr="00A3436A">
              <w:rPr>
                <w:rFonts w:ascii="Arial" w:eastAsia="Arial" w:hAnsi="Arial" w:cs="Arial"/>
                <w:b/>
                <w:bCs/>
              </w:rPr>
              <w:t>Favorável (4)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CCDE06A" w14:textId="1B77FBDC" w:rsidR="00E01316" w:rsidRPr="001414EF" w:rsidRDefault="00F05C60" w:rsidP="00E01316">
            <w:pPr>
              <w:widowControl w:val="0"/>
              <w:pBdr>
                <w:top w:val="nil"/>
                <w:left w:val="nil"/>
                <w:bottom w:val="nil"/>
                <w:right w:val="nil"/>
                <w:between w:val="nil"/>
              </w:pBdr>
              <w:rPr>
                <w:rFonts w:ascii="Arial" w:hAnsi="Arial" w:cs="Arial"/>
              </w:rPr>
            </w:pPr>
            <w:r w:rsidRPr="00F05C60">
              <w:rPr>
                <w:rFonts w:ascii="Arial" w:eastAsia="Arial" w:hAnsi="Arial" w:cs="Arial"/>
              </w:rPr>
              <w:t>O Governo fornece informação detalhada aos atores da sociedade civil sobre a forma como os seus contributos foram considerados nos processos de tomada de decisão, embora possam ocorrer falhas pontuais. A documentação pública e os relatórios sobre os resultados das consultas são divulgados regularmente, sendo a maior parte da informação relevante disponibilizada ao público. Existem mecanismos claros que permitem aos atores da sociedade civil exigir a prestação de contas por parte do Governo, incluindo oportunidades para acompanhar o tratamento dado aos seus contributos e contestar decisões, quando necessário.</w:t>
            </w:r>
          </w:p>
        </w:tc>
      </w:tr>
      <w:tr w:rsidR="00E01316" w:rsidRPr="001414EF" w14:paraId="1E34690B" w14:textId="77777777" w:rsidTr="2C5C2622">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11AAC39" w14:textId="7B0C30E4" w:rsidR="00E01316" w:rsidRPr="001414EF" w:rsidRDefault="00E01316" w:rsidP="00E01316">
            <w:pPr>
              <w:widowControl w:val="0"/>
              <w:rPr>
                <w:rFonts w:ascii="Arial" w:eastAsia="Arial" w:hAnsi="Arial" w:cs="Arial"/>
                <w:color w:val="000000" w:themeColor="text1"/>
              </w:rPr>
            </w:pPr>
            <w:r w:rsidRPr="00A3436A">
              <w:rPr>
                <w:rFonts w:ascii="Arial" w:eastAsia="Arial" w:hAnsi="Arial" w:cs="Arial"/>
                <w:b/>
                <w:bCs/>
              </w:rPr>
              <w:t>Plenamente favorável (5)</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DEE6D44" w14:textId="1C8689B5" w:rsidR="00E01316" w:rsidRPr="001414EF" w:rsidRDefault="00F05C60" w:rsidP="00E01316">
            <w:pPr>
              <w:widowControl w:val="0"/>
              <w:pBdr>
                <w:top w:val="nil"/>
                <w:left w:val="nil"/>
                <w:bottom w:val="nil"/>
                <w:right w:val="nil"/>
                <w:between w:val="nil"/>
              </w:pBdr>
              <w:rPr>
                <w:rFonts w:ascii="Arial" w:hAnsi="Arial" w:cs="Arial"/>
              </w:rPr>
            </w:pPr>
            <w:r w:rsidRPr="00F05C60">
              <w:rPr>
                <w:rFonts w:ascii="Arial" w:eastAsia="Arial" w:hAnsi="Arial" w:cs="Arial"/>
              </w:rPr>
              <w:t xml:space="preserve">O Governo fornece, de forma sistemática, informação completa e transparente aos atores da sociedade civil, explicando de que modo os seus contributos foram integrados nos processos de tomada de decisão. A documentação pública e os relatórios são completos, regularmente atualizados e facilmente acessíveis, promovendo um </w:t>
            </w:r>
            <w:r w:rsidRPr="00F05C60">
              <w:rPr>
                <w:rFonts w:ascii="Arial" w:eastAsia="Arial" w:hAnsi="Arial" w:cs="Arial"/>
              </w:rPr>
              <w:lastRenderedPageBreak/>
              <w:t>elevado nível de transparência. Os atores da sociedade civil dispõem de mecanismos bem estabelecidos para exigir a prestação de contas por parte do Governo, incluindo mecanismos eficazes para acompanhar o tratamento dado aos seus contributos, contestar decisões e avaliar o impacto da sua participação.</w:t>
            </w:r>
          </w:p>
        </w:tc>
      </w:tr>
    </w:tbl>
    <w:p w14:paraId="17368F96" w14:textId="0EA1F572" w:rsidR="2C5C2622" w:rsidRPr="001414EF" w:rsidRDefault="2C5C2622" w:rsidP="2C5C2622">
      <w:pPr>
        <w:spacing w:after="0" w:line="240" w:lineRule="auto"/>
        <w:rPr>
          <w:rFonts w:ascii="Arial" w:eastAsia="Arial" w:hAnsi="Arial" w:cs="Arial"/>
          <w:b/>
          <w:bCs/>
          <w:color w:val="0F4761" w:themeColor="accent1" w:themeShade="BF"/>
        </w:rPr>
      </w:pPr>
    </w:p>
    <w:p w14:paraId="693266CE" w14:textId="161440FF" w:rsidR="732BBE29" w:rsidRPr="001414EF" w:rsidRDefault="732BBE29" w:rsidP="732BBE29">
      <w:pPr>
        <w:spacing w:after="0" w:line="240" w:lineRule="auto"/>
        <w:rPr>
          <w:rFonts w:ascii="Arial" w:eastAsia="Arial" w:hAnsi="Arial" w:cs="Arial"/>
          <w:b/>
          <w:bCs/>
          <w:color w:val="0F4761" w:themeColor="accent1" w:themeShade="BF"/>
        </w:rPr>
      </w:pPr>
    </w:p>
    <w:p w14:paraId="354C58A6" w14:textId="7269E313" w:rsidR="6221F6AB" w:rsidRPr="001414EF" w:rsidRDefault="7B8870D9" w:rsidP="6B082B04">
      <w:pPr>
        <w:spacing w:after="0" w:line="240" w:lineRule="auto"/>
        <w:rPr>
          <w:rFonts w:ascii="Arial" w:eastAsiaTheme="minorEastAsia" w:hAnsi="Arial" w:cs="Arial"/>
          <w:b/>
          <w:bCs/>
          <w:color w:val="0F4761" w:themeColor="accent1" w:themeShade="BF"/>
        </w:rPr>
      </w:pPr>
      <w:r w:rsidRPr="001414EF">
        <w:rPr>
          <w:rFonts w:ascii="Arial" w:eastAsia="Arial" w:hAnsi="Arial" w:cs="Arial"/>
          <w:b/>
          <w:bCs/>
          <w:color w:val="0F4761" w:themeColor="accent1" w:themeShade="BF"/>
        </w:rPr>
        <w:t xml:space="preserve">Perguntas orientadoras para o Princípio 5: </w:t>
      </w:r>
      <w:r w:rsidR="00365F24" w:rsidRPr="00365F24">
        <w:rPr>
          <w:rFonts w:ascii="Arial" w:eastAsiaTheme="minorEastAsia" w:hAnsi="Arial" w:cs="Arial"/>
          <w:color w:val="0F4761" w:themeColor="accent1" w:themeShade="BF"/>
        </w:rPr>
        <w:t>Cultura pública favorável e discurso sobre a sociedade civil</w:t>
      </w:r>
    </w:p>
    <w:p w14:paraId="16BB0C10" w14:textId="77777777" w:rsidR="00796AA9" w:rsidRPr="001414EF" w:rsidRDefault="00796AA9" w:rsidP="6B082B04">
      <w:pPr>
        <w:spacing w:after="0" w:line="240" w:lineRule="auto"/>
        <w:rPr>
          <w:rFonts w:ascii="Arial" w:eastAsia="Arial" w:hAnsi="Arial" w:cs="Arial"/>
          <w:b/>
          <w:bCs/>
          <w:color w:val="0F4761" w:themeColor="accent1" w:themeShade="BF"/>
        </w:rPr>
      </w:pPr>
    </w:p>
    <w:p w14:paraId="1CB6FA0A" w14:textId="09A7A5E5" w:rsidR="6221F6AB" w:rsidRPr="001414EF" w:rsidRDefault="7B8870D9" w:rsidP="6B082B04">
      <w:pPr>
        <w:spacing w:after="200" w:line="288" w:lineRule="auto"/>
        <w:rPr>
          <w:rFonts w:ascii="Arial" w:eastAsia="Arial" w:hAnsi="Arial" w:cs="Arial"/>
          <w:b/>
          <w:bCs/>
        </w:rPr>
      </w:pPr>
      <w:r w:rsidRPr="001414EF">
        <w:rPr>
          <w:rFonts w:ascii="Arial" w:eastAsia="Arial" w:hAnsi="Arial" w:cs="Arial"/>
          <w:b/>
          <w:bCs/>
        </w:rPr>
        <w:t xml:space="preserve">5.1 | </w:t>
      </w:r>
      <w:r w:rsidR="00365F24" w:rsidRPr="00365F24">
        <w:rPr>
          <w:rFonts w:ascii="Arial" w:eastAsia="Arial" w:hAnsi="Arial" w:cs="Arial"/>
          <w:b/>
          <w:bCs/>
        </w:rPr>
        <w:t>Discurso público e diálogo construtivo sobre a sociedade civil</w:t>
      </w:r>
    </w:p>
    <w:p w14:paraId="7C0E402B" w14:textId="11B7E904" w:rsidR="6221F6AB" w:rsidRPr="001414EF" w:rsidRDefault="7B8870D9" w:rsidP="51D9F959">
      <w:pPr>
        <w:spacing w:after="200" w:line="288" w:lineRule="auto"/>
        <w:rPr>
          <w:rFonts w:ascii="Arial" w:eastAsia="Arial" w:hAnsi="Arial" w:cs="Arial"/>
        </w:rPr>
      </w:pPr>
      <w:r w:rsidRPr="001414EF">
        <w:rPr>
          <w:rFonts w:ascii="Arial" w:eastAsia="Arial" w:hAnsi="Arial" w:cs="Arial"/>
        </w:rPr>
        <w:t xml:space="preserve">Questões: </w:t>
      </w:r>
    </w:p>
    <w:p w14:paraId="46C3DEF2" w14:textId="77777777" w:rsidR="00F05C60" w:rsidRPr="00F05C60" w:rsidRDefault="00F05C60" w:rsidP="00F05C60">
      <w:pPr>
        <w:pStyle w:val="PargrafodaLista"/>
        <w:numPr>
          <w:ilvl w:val="0"/>
          <w:numId w:val="34"/>
        </w:numPr>
        <w:spacing w:before="240" w:after="200"/>
        <w:rPr>
          <w:rFonts w:ascii="Arial" w:eastAsia="Arial" w:hAnsi="Arial" w:cs="Arial"/>
          <w:color w:val="000000" w:themeColor="text1"/>
        </w:rPr>
      </w:pPr>
      <w:r w:rsidRPr="00F05C60">
        <w:rPr>
          <w:rFonts w:ascii="Arial" w:eastAsia="Arial" w:hAnsi="Arial" w:cs="Arial"/>
          <w:color w:val="000000" w:themeColor="text1"/>
        </w:rPr>
        <w:t>De que forma o Governo e os líderes políticos percecionam e apresentam publicamente o papel dos atores da sociedade civil? Considere se os reconhecem como intervenientes essenciais ou se os retratam como uma ameaça, irrelevantes ou marginais.</w:t>
      </w:r>
    </w:p>
    <w:p w14:paraId="634CC8D9" w14:textId="7955B038" w:rsidR="00F05C60" w:rsidRPr="00F05C60" w:rsidRDefault="00F05C60" w:rsidP="00F05C60">
      <w:pPr>
        <w:pStyle w:val="PargrafodaLista"/>
        <w:numPr>
          <w:ilvl w:val="0"/>
          <w:numId w:val="34"/>
        </w:numPr>
        <w:spacing w:before="240" w:after="200"/>
        <w:rPr>
          <w:rFonts w:ascii="Arial" w:eastAsia="Arial" w:hAnsi="Arial" w:cs="Arial"/>
          <w:color w:val="000000" w:themeColor="text1"/>
        </w:rPr>
      </w:pPr>
      <w:r w:rsidRPr="00F05C60">
        <w:rPr>
          <w:rFonts w:ascii="Arial" w:eastAsia="Arial" w:hAnsi="Arial" w:cs="Arial"/>
          <w:color w:val="000000" w:themeColor="text1"/>
        </w:rPr>
        <w:t xml:space="preserve">De que forma a cobertura mediática </w:t>
      </w:r>
      <w:r w:rsidR="00883756">
        <w:rPr>
          <w:rFonts w:ascii="Arial" w:eastAsia="Arial" w:hAnsi="Arial" w:cs="Arial"/>
          <w:color w:val="000000" w:themeColor="text1"/>
        </w:rPr>
        <w:t>afeta</w:t>
      </w:r>
      <w:r w:rsidRPr="00F05C60">
        <w:rPr>
          <w:rFonts w:ascii="Arial" w:eastAsia="Arial" w:hAnsi="Arial" w:cs="Arial"/>
          <w:color w:val="000000" w:themeColor="text1"/>
        </w:rPr>
        <w:t xml:space="preserve"> a perceção pública dos atores da sociedade civil e em que medida destaca os seus contributos ou reforça narrativas negativas? Avalie se os meios de comunicação social promovem, de forma consistente, a confiança e o reconhecimento do papel dos atores da sociedade civil ou se tendem a fomentar o ceticismo e a desconfiança.</w:t>
      </w:r>
    </w:p>
    <w:p w14:paraId="13C20BFE" w14:textId="77777777" w:rsidR="00F05C60" w:rsidRPr="00F05C60" w:rsidRDefault="00F05C60" w:rsidP="00F05C60">
      <w:pPr>
        <w:pStyle w:val="PargrafodaLista"/>
        <w:numPr>
          <w:ilvl w:val="0"/>
          <w:numId w:val="34"/>
        </w:numPr>
        <w:spacing w:before="240" w:after="200"/>
        <w:rPr>
          <w:rFonts w:ascii="Arial" w:eastAsia="Arial" w:hAnsi="Arial" w:cs="Arial"/>
          <w:color w:val="000000" w:themeColor="text1"/>
        </w:rPr>
      </w:pPr>
      <w:r w:rsidRPr="00F05C60">
        <w:rPr>
          <w:rFonts w:ascii="Arial" w:eastAsia="Arial" w:hAnsi="Arial" w:cs="Arial"/>
          <w:color w:val="000000" w:themeColor="text1"/>
        </w:rPr>
        <w:t>Em que medida o diálogo é marcado pelo respeito, pela inclusão e pela valorização de soluções baseadas em evidências apresentadas pelos atores da sociedade civil? Com que frequência as evidências e perspetivas por eles apresentadas são consideradas nos debates políticos e públicos?</w:t>
      </w:r>
    </w:p>
    <w:p w14:paraId="34588121" w14:textId="1C91D968" w:rsidR="6221F6AB" w:rsidRPr="001414EF" w:rsidRDefault="00F05C60" w:rsidP="00F05C60">
      <w:pPr>
        <w:pStyle w:val="PargrafodaLista"/>
        <w:numPr>
          <w:ilvl w:val="0"/>
          <w:numId w:val="34"/>
        </w:numPr>
        <w:spacing w:before="240" w:after="200"/>
        <w:rPr>
          <w:rFonts w:ascii="Arial" w:eastAsia="Arial" w:hAnsi="Arial" w:cs="Arial"/>
          <w:color w:val="000000" w:themeColor="text1"/>
        </w:rPr>
      </w:pPr>
      <w:r w:rsidRPr="00F05C60">
        <w:rPr>
          <w:rFonts w:ascii="Arial" w:eastAsia="Arial" w:hAnsi="Arial" w:cs="Arial"/>
          <w:color w:val="000000" w:themeColor="text1"/>
        </w:rPr>
        <w:t>De que forma a cultura de diálogo público, incluindo no Governo, nos meios de comunicação social e nas redes sociais, influencia o papel dos atores da sociedade civil e a sua capacidade para contribuir para um diálogo construtivo?</w:t>
      </w:r>
    </w:p>
    <w:p w14:paraId="5F38719E" w14:textId="303ADA9D" w:rsidR="6C84EC60" w:rsidRPr="001414EF" w:rsidRDefault="00841FAC" w:rsidP="732BBE29">
      <w:pPr>
        <w:spacing w:after="200" w:line="288" w:lineRule="auto"/>
        <w:rPr>
          <w:rFonts w:ascii="Arial" w:eastAsia="Arial" w:hAnsi="Arial" w:cs="Arial"/>
          <w:b/>
          <w:bCs/>
        </w:rPr>
      </w:pPr>
      <w:r>
        <w:rPr>
          <w:rFonts w:ascii="Arial" w:eastAsia="Arial" w:hAnsi="Arial" w:cs="Arial"/>
          <w:b/>
          <w:bCs/>
        </w:rPr>
        <w:t>Descrições dos níveis de pontuação</w:t>
      </w:r>
      <w:r w:rsidR="6C84EC60" w:rsidRPr="001414EF">
        <w:rPr>
          <w:rFonts w:ascii="Arial" w:eastAsia="Arial" w:hAnsi="Arial" w:cs="Arial"/>
          <w:b/>
          <w:bCs/>
        </w:rPr>
        <w:t>:</w:t>
      </w:r>
    </w:p>
    <w:tbl>
      <w:tblPr>
        <w:tblStyle w:val="TabelacomGrelha"/>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15"/>
        <w:gridCol w:w="7185"/>
      </w:tblGrid>
      <w:tr w:rsidR="00E01316" w:rsidRPr="001414EF" w14:paraId="2C992EBD" w14:textId="77777777" w:rsidTr="6B082B04">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782E1B8" w14:textId="0E699214" w:rsidR="00E01316" w:rsidRPr="001414EF" w:rsidRDefault="00E01316" w:rsidP="00E01316">
            <w:pPr>
              <w:spacing w:before="200"/>
              <w:rPr>
                <w:rFonts w:ascii="Arial" w:eastAsia="Arial" w:hAnsi="Arial" w:cs="Arial"/>
              </w:rPr>
            </w:pPr>
            <w:r w:rsidRPr="00D5468A">
              <w:rPr>
                <w:rFonts w:ascii="Arial" w:eastAsia="Arial" w:hAnsi="Arial" w:cs="Arial"/>
                <w:b/>
                <w:bCs/>
                <w:color w:val="000000" w:themeColor="text1"/>
              </w:rPr>
              <w:t>Totalmente restritivo (1)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D361EF3" w14:textId="45B8347D" w:rsidR="00E01316" w:rsidRPr="001414EF" w:rsidRDefault="00F05C60" w:rsidP="00E01316">
            <w:pPr>
              <w:spacing w:after="160"/>
              <w:rPr>
                <w:rFonts w:ascii="Arial" w:hAnsi="Arial" w:cs="Arial"/>
              </w:rPr>
            </w:pPr>
            <w:r w:rsidRPr="00F05C60">
              <w:rPr>
                <w:rFonts w:ascii="Arial" w:eastAsia="Arial" w:hAnsi="Arial" w:cs="Arial"/>
              </w:rPr>
              <w:t>O Governo e/ou os responsáveis políticos apresentam, de forma sistemática, alguns ou a maioria dos atores da sociedade civil como uma ameaça à soberania, à identidade ou à estabilidade nacional. Os meios de comunicação social difundem regularmente narrativas negativas, retratando os atores da sociedade civil como pouco credíveis, influenciados por interesses estrangeiros ou irrelevantes para as prioridades nacionais. O discurso político e o de outros intervenientes relevantes caracteriza-se pela hostilidade, pela desinformação e por ataques pessoais. Existe pouco ou nenhum respeito por opiniões divergentes. O discurso público contribui para a divisão da sociedade e compromete a confiança nos atores da sociedade civil.</w:t>
            </w:r>
          </w:p>
        </w:tc>
      </w:tr>
      <w:tr w:rsidR="00E01316" w:rsidRPr="001414EF" w14:paraId="4CF30BDA" w14:textId="77777777" w:rsidTr="6B082B04">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51D68EC" w14:textId="7549DE6F" w:rsidR="00E01316" w:rsidRPr="001414EF" w:rsidRDefault="00E01316" w:rsidP="00E01316">
            <w:pPr>
              <w:spacing w:before="200"/>
              <w:rPr>
                <w:rFonts w:ascii="Arial" w:eastAsia="Arial" w:hAnsi="Arial" w:cs="Arial"/>
              </w:rPr>
            </w:pPr>
            <w:r w:rsidRPr="00D5468A">
              <w:rPr>
                <w:rFonts w:ascii="Arial" w:eastAsia="Arial" w:hAnsi="Arial" w:cs="Arial"/>
                <w:b/>
                <w:bCs/>
              </w:rPr>
              <w:t>Restritivo (2)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26F7686" w14:textId="0756CF4D" w:rsidR="00E01316" w:rsidRPr="001414EF" w:rsidRDefault="00F05C60" w:rsidP="00E01316">
            <w:pPr>
              <w:spacing w:after="160"/>
              <w:rPr>
                <w:rFonts w:ascii="Arial" w:hAnsi="Arial" w:cs="Arial"/>
              </w:rPr>
            </w:pPr>
            <w:r w:rsidRPr="00F05C60">
              <w:rPr>
                <w:rFonts w:ascii="Arial" w:eastAsia="Arial" w:hAnsi="Arial" w:cs="Arial"/>
              </w:rPr>
              <w:t xml:space="preserve">Alguns responsáveis políticos ou representantes do Governo apresentam ocasionalmente as organizações da sociedade civil (OSC) como desnecessárias ou potencialmente prejudiciais para os interesses nacionais. A cobertura mediática é diversificada, mas tende a favorecer uma visão cética, questionando as motivações ou a </w:t>
            </w:r>
            <w:r w:rsidRPr="00F05C60">
              <w:rPr>
                <w:rFonts w:ascii="Arial" w:eastAsia="Arial" w:hAnsi="Arial" w:cs="Arial"/>
              </w:rPr>
              <w:lastRenderedPageBreak/>
              <w:t>eficácia da atuação da sociedade civil. O debate político assume frequentemente um tom de confronto e excessivamente ideológico, com pouca valorização de argumentos baseados em evidências. O discurso público tende a reforçar o ceticismo, limitando o papel construtivo da sociedade civil.</w:t>
            </w:r>
          </w:p>
        </w:tc>
      </w:tr>
      <w:tr w:rsidR="00E01316" w:rsidRPr="001414EF" w14:paraId="6367AA15" w14:textId="77777777" w:rsidTr="6B082B04">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4526910" w14:textId="1D4666C0" w:rsidR="00E01316" w:rsidRPr="001414EF" w:rsidRDefault="00E01316" w:rsidP="00E01316">
            <w:pPr>
              <w:spacing w:before="200"/>
              <w:rPr>
                <w:rFonts w:ascii="Arial" w:eastAsia="Arial" w:hAnsi="Arial" w:cs="Arial"/>
              </w:rPr>
            </w:pPr>
            <w:r w:rsidRPr="00D5468A">
              <w:rPr>
                <w:rFonts w:ascii="Arial" w:eastAsia="Arial" w:hAnsi="Arial" w:cs="Arial"/>
                <w:b/>
                <w:bCs/>
              </w:rPr>
              <w:lastRenderedPageBreak/>
              <w:t>Parcialmente favorável (3)</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825127D" w14:textId="346C06D9" w:rsidR="00E01316" w:rsidRPr="001414EF" w:rsidRDefault="00F05C60" w:rsidP="00E01316">
            <w:pPr>
              <w:spacing w:after="160"/>
              <w:rPr>
                <w:rFonts w:ascii="Arial" w:eastAsia="Arial" w:hAnsi="Arial" w:cs="Arial"/>
              </w:rPr>
            </w:pPr>
            <w:r w:rsidRPr="00F05C60">
              <w:rPr>
                <w:rFonts w:ascii="Arial" w:eastAsia="Arial" w:hAnsi="Arial" w:cs="Arial"/>
              </w:rPr>
              <w:t xml:space="preserve">O Governo e os responsáveis políticos reconhecem formalmente o papel da sociedade civil, mas, na prática, consideram-na um interveniente secundário na governação e no desenvolvimento nacional. A cobertura mediática é equilibrada, apresentando perspetivas tanto positivas como negativas, sem um enviesamento significativo. </w:t>
            </w:r>
            <w:r w:rsidR="00306E26" w:rsidRPr="00306E26">
              <w:rPr>
                <w:rFonts w:ascii="Arial" w:eastAsia="Arial" w:hAnsi="Arial" w:cs="Arial"/>
              </w:rPr>
              <w:t>O debate político inclui práticas de diálogo construtivo, mas também episódios de polarização e confronto.</w:t>
            </w:r>
          </w:p>
        </w:tc>
      </w:tr>
      <w:tr w:rsidR="00E01316" w:rsidRPr="001414EF" w14:paraId="5EDF9FD7" w14:textId="77777777" w:rsidTr="6B082B04">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AC078B4" w14:textId="34F7BC78" w:rsidR="00E01316" w:rsidRPr="001414EF" w:rsidRDefault="00E01316" w:rsidP="00E01316">
            <w:pPr>
              <w:spacing w:before="200"/>
              <w:rPr>
                <w:rFonts w:ascii="Arial" w:eastAsia="Arial" w:hAnsi="Arial" w:cs="Arial"/>
              </w:rPr>
            </w:pPr>
            <w:r w:rsidRPr="00D5468A">
              <w:rPr>
                <w:rFonts w:ascii="Arial" w:eastAsia="Arial" w:hAnsi="Arial" w:cs="Arial"/>
                <w:b/>
                <w:bCs/>
              </w:rPr>
              <w:t>Favorável (4)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C5E9FBD" w14:textId="44E59F3D" w:rsidR="00E01316" w:rsidRPr="001414EF" w:rsidRDefault="00F05C60" w:rsidP="00E01316">
            <w:pPr>
              <w:spacing w:after="160"/>
              <w:rPr>
                <w:rFonts w:ascii="Arial" w:hAnsi="Arial" w:cs="Arial"/>
              </w:rPr>
            </w:pPr>
            <w:r w:rsidRPr="00F05C60">
              <w:rPr>
                <w:rFonts w:ascii="Arial" w:eastAsia="Arial" w:hAnsi="Arial" w:cs="Arial"/>
              </w:rPr>
              <w:t>O Governo e os líderes políticos reconhecem o papel da sociedade civil na resposta aos desafios sociais e na promoção do desenvolvimento nacional. A cobertura mediática é maioritariamente positiva, destacando o contributo dos atores da sociedade civil para o bem-estar da população e para a resolução de problemas. O debate político é, em geral, respeitoso e inclusivo, e o discurso público valoriza soluções baseadas em evidências. Os contributos dos atores da sociedade civil são reconhecidos, embora nem sempre sejam solicitados. Apesar de persistirem alguns desafios ao diálogo construtivo, estes são limitados.</w:t>
            </w:r>
          </w:p>
        </w:tc>
      </w:tr>
      <w:tr w:rsidR="00E01316" w:rsidRPr="001414EF" w14:paraId="28C84B33" w14:textId="77777777" w:rsidTr="6B082B04">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D24EB15" w14:textId="49968CFD" w:rsidR="00E01316" w:rsidRPr="001414EF" w:rsidRDefault="00E01316" w:rsidP="00E01316">
            <w:pPr>
              <w:spacing w:before="200"/>
              <w:rPr>
                <w:rFonts w:ascii="Arial" w:eastAsia="Arial" w:hAnsi="Arial" w:cs="Arial"/>
              </w:rPr>
            </w:pPr>
            <w:r w:rsidRPr="00D5468A">
              <w:rPr>
                <w:rFonts w:ascii="Arial" w:eastAsia="Arial" w:hAnsi="Arial" w:cs="Arial"/>
                <w:b/>
                <w:bCs/>
              </w:rPr>
              <w:t>Plenamente favorável (5)</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54AFDF1" w14:textId="01863C87" w:rsidR="00E01316" w:rsidRPr="001414EF" w:rsidRDefault="00F05C60" w:rsidP="00E01316">
            <w:pPr>
              <w:spacing w:after="160"/>
              <w:rPr>
                <w:rFonts w:ascii="Arial" w:hAnsi="Arial" w:cs="Arial"/>
              </w:rPr>
            </w:pPr>
            <w:r w:rsidRPr="00F05C60">
              <w:rPr>
                <w:rFonts w:ascii="Arial" w:eastAsia="Arial" w:hAnsi="Arial" w:cs="Arial"/>
              </w:rPr>
              <w:t>O Governo reconhece ativamente os atores da sociedade civil como intervenientes essenciais na governação e no desenvolvimento, procurando envolver o seu contributo de forma sistemática. Os meios de comunicação social destacam de forma consistente os resultados alcançados pela sociedade civil e dão visibilidade às causas que esta promove, contribuindo para uma ampla valorização pública do seu papel. O debate político caracteriza-se pelo respeito mútuo e pela inclusão, enquanto o discurso público promove a tomada de decisões baseada em evidências.</w:t>
            </w:r>
          </w:p>
        </w:tc>
      </w:tr>
    </w:tbl>
    <w:p w14:paraId="4598FE72" w14:textId="292E0043" w:rsidR="6221F6AB" w:rsidRPr="001414EF" w:rsidRDefault="25002DAA" w:rsidP="51D9F959">
      <w:pPr>
        <w:spacing w:before="240" w:after="240"/>
        <w:rPr>
          <w:rFonts w:ascii="Arial" w:eastAsia="Arial" w:hAnsi="Arial" w:cs="Arial"/>
          <w:b/>
          <w:bCs/>
        </w:rPr>
      </w:pPr>
      <w:r w:rsidRPr="001414EF">
        <w:rPr>
          <w:rFonts w:ascii="Arial" w:eastAsia="Arial" w:hAnsi="Arial" w:cs="Arial"/>
          <w:b/>
          <w:bCs/>
        </w:rPr>
        <w:t xml:space="preserve">5.2 | </w:t>
      </w:r>
      <w:r w:rsidR="00365F24" w:rsidRPr="00365F24">
        <w:rPr>
          <w:rFonts w:ascii="Arial" w:eastAsia="Arial" w:hAnsi="Arial" w:cs="Arial"/>
          <w:b/>
          <w:bCs/>
        </w:rPr>
        <w:t>Perceção da sociedade civil e do envolvimento cívico</w:t>
      </w:r>
    </w:p>
    <w:p w14:paraId="0B023FF8" w14:textId="4656AF91" w:rsidR="6221F6AB" w:rsidRPr="001414EF" w:rsidRDefault="25002DAA" w:rsidP="51D9F959">
      <w:pPr>
        <w:spacing w:before="240" w:after="200"/>
        <w:rPr>
          <w:rFonts w:ascii="Arial" w:eastAsia="Arial" w:hAnsi="Arial" w:cs="Arial"/>
          <w:b/>
          <w:bCs/>
          <w:color w:val="000000" w:themeColor="text1"/>
        </w:rPr>
      </w:pPr>
      <w:r w:rsidRPr="001414EF">
        <w:rPr>
          <w:rFonts w:ascii="Arial" w:eastAsia="Arial" w:hAnsi="Arial" w:cs="Arial"/>
          <w:b/>
          <w:bCs/>
          <w:color w:val="000000" w:themeColor="text1"/>
        </w:rPr>
        <w:t xml:space="preserve">Perguntas: </w:t>
      </w:r>
    </w:p>
    <w:p w14:paraId="2C2BE932" w14:textId="77777777" w:rsidR="00306E26" w:rsidRPr="00306E26" w:rsidRDefault="00306E26" w:rsidP="00306E26">
      <w:pPr>
        <w:pStyle w:val="PargrafodaLista"/>
        <w:numPr>
          <w:ilvl w:val="0"/>
          <w:numId w:val="10"/>
        </w:numPr>
        <w:spacing w:before="240" w:after="200"/>
        <w:rPr>
          <w:rFonts w:ascii="Arial" w:eastAsia="Arial" w:hAnsi="Arial" w:cs="Arial"/>
          <w:color w:val="000000" w:themeColor="text1"/>
        </w:rPr>
      </w:pPr>
      <w:r w:rsidRPr="00306E26">
        <w:rPr>
          <w:rFonts w:ascii="Arial" w:eastAsia="Arial" w:hAnsi="Arial" w:cs="Arial"/>
          <w:color w:val="000000" w:themeColor="text1"/>
        </w:rPr>
        <w:t>Em que medida os cidadãos consideram que a sociedade civil desempenha um papel positivo no seu país?</w:t>
      </w:r>
    </w:p>
    <w:p w14:paraId="2B9DE16E" w14:textId="77777777" w:rsidR="00306E26" w:rsidRPr="00306E26" w:rsidRDefault="00306E26" w:rsidP="00306E26">
      <w:pPr>
        <w:pStyle w:val="PargrafodaLista"/>
        <w:numPr>
          <w:ilvl w:val="0"/>
          <w:numId w:val="10"/>
        </w:numPr>
        <w:spacing w:before="240" w:after="200"/>
        <w:rPr>
          <w:rFonts w:ascii="Arial" w:eastAsia="Arial" w:hAnsi="Arial" w:cs="Arial"/>
          <w:color w:val="000000" w:themeColor="text1"/>
        </w:rPr>
      </w:pPr>
      <w:r w:rsidRPr="00306E26">
        <w:rPr>
          <w:rFonts w:ascii="Arial" w:eastAsia="Arial" w:hAnsi="Arial" w:cs="Arial"/>
          <w:color w:val="000000" w:themeColor="text1"/>
        </w:rPr>
        <w:t>Em que medida os cidadãos consideram que podem influenciar as decisões políticas e participar ativamente nos processos políticos? Considere também o nível de participação da população em iniciativas comunitárias e o seu envolvimento em organizações cívicas, de natureza política ou não política.</w:t>
      </w:r>
    </w:p>
    <w:p w14:paraId="32658343" w14:textId="2A411E8C" w:rsidR="6221F6AB" w:rsidRPr="001414EF" w:rsidRDefault="00306E26" w:rsidP="00306E26">
      <w:pPr>
        <w:pStyle w:val="PargrafodaLista"/>
        <w:numPr>
          <w:ilvl w:val="0"/>
          <w:numId w:val="10"/>
        </w:numPr>
        <w:spacing w:before="240" w:after="200"/>
        <w:rPr>
          <w:rFonts w:ascii="Arial" w:eastAsia="Arial" w:hAnsi="Arial" w:cs="Arial"/>
          <w:color w:val="000000" w:themeColor="text1"/>
        </w:rPr>
      </w:pPr>
      <w:r w:rsidRPr="00306E26">
        <w:rPr>
          <w:rFonts w:ascii="Arial" w:eastAsia="Arial" w:hAnsi="Arial" w:cs="Arial"/>
          <w:color w:val="000000" w:themeColor="text1"/>
        </w:rPr>
        <w:t>Qual é o nível de acesso à educação para a cidadania? Em que medida as escolas e os programas comunitários proporcionam uma formação abrangente sobre direitos e deveres cívicos, bem como sobre a importância da participação cívica?</w:t>
      </w:r>
    </w:p>
    <w:p w14:paraId="5643711C" w14:textId="77777777" w:rsidR="00FD203C" w:rsidRDefault="00FD203C" w:rsidP="732BBE29">
      <w:pPr>
        <w:spacing w:after="200" w:line="288" w:lineRule="auto"/>
        <w:rPr>
          <w:rFonts w:ascii="Arial" w:eastAsia="Arial" w:hAnsi="Arial" w:cs="Arial"/>
          <w:b/>
          <w:bCs/>
        </w:rPr>
      </w:pPr>
    </w:p>
    <w:p w14:paraId="4F24BA35" w14:textId="77777777" w:rsidR="00FD203C" w:rsidRDefault="00FD203C" w:rsidP="732BBE29">
      <w:pPr>
        <w:spacing w:after="200" w:line="288" w:lineRule="auto"/>
        <w:rPr>
          <w:rFonts w:ascii="Arial" w:eastAsia="Arial" w:hAnsi="Arial" w:cs="Arial"/>
          <w:b/>
          <w:bCs/>
        </w:rPr>
      </w:pPr>
    </w:p>
    <w:p w14:paraId="2F7911A6" w14:textId="74572B4A" w:rsidR="6221F6AB" w:rsidRPr="001414EF" w:rsidRDefault="00365F24" w:rsidP="732BBE29">
      <w:pPr>
        <w:spacing w:after="200" w:line="288" w:lineRule="auto"/>
        <w:rPr>
          <w:rFonts w:ascii="Arial" w:eastAsia="Arial" w:hAnsi="Arial" w:cs="Arial"/>
          <w:b/>
          <w:bCs/>
        </w:rPr>
      </w:pPr>
      <w:r>
        <w:rPr>
          <w:rFonts w:ascii="Arial" w:eastAsia="Arial" w:hAnsi="Arial" w:cs="Arial"/>
          <w:b/>
          <w:bCs/>
        </w:rPr>
        <w:lastRenderedPageBreak/>
        <w:t>Descrições dos níveis de pontuação</w:t>
      </w:r>
      <w:r w:rsidR="12833F3A" w:rsidRPr="001414EF">
        <w:rPr>
          <w:rFonts w:ascii="Arial" w:eastAsia="Arial" w:hAnsi="Arial" w:cs="Arial"/>
          <w:b/>
          <w:bCs/>
        </w:rPr>
        <w:t>:</w:t>
      </w:r>
    </w:p>
    <w:tbl>
      <w:tblPr>
        <w:tblStyle w:val="TabelacomGrelha"/>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15"/>
        <w:gridCol w:w="7185"/>
      </w:tblGrid>
      <w:tr w:rsidR="00E01316" w:rsidRPr="001414EF" w14:paraId="759251E0" w14:textId="77777777" w:rsidTr="2C73CCB2">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826E160" w14:textId="244F0C9F" w:rsidR="00E01316" w:rsidRPr="001414EF" w:rsidRDefault="00E01316" w:rsidP="00E01316">
            <w:pPr>
              <w:spacing w:before="200"/>
              <w:rPr>
                <w:rFonts w:ascii="Arial" w:eastAsia="Arial" w:hAnsi="Arial" w:cs="Arial"/>
              </w:rPr>
            </w:pPr>
            <w:r w:rsidRPr="004C3E4F">
              <w:rPr>
                <w:rFonts w:ascii="Arial" w:eastAsia="Arial" w:hAnsi="Arial" w:cs="Arial"/>
                <w:b/>
                <w:bCs/>
                <w:color w:val="000000" w:themeColor="text1"/>
              </w:rPr>
              <w:t>Totalmente restritivo (1)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53D5235" w14:textId="725702EB" w:rsidR="00E01316" w:rsidRPr="001414EF" w:rsidRDefault="00306E26" w:rsidP="00E01316">
            <w:pPr>
              <w:spacing w:after="160"/>
              <w:rPr>
                <w:rFonts w:ascii="Arial" w:hAnsi="Arial" w:cs="Arial"/>
              </w:rPr>
            </w:pPr>
            <w:r w:rsidRPr="00306E26">
              <w:rPr>
                <w:rFonts w:ascii="Arial" w:eastAsia="Arial" w:hAnsi="Arial" w:cs="Arial"/>
              </w:rPr>
              <w:t>Os cidadãos sentem que não têm capacidade para influenciar as decisões políticas, verificando-se níveis muito reduzidos ou praticamente inexistentes de participação cívica. A educação para a cidadania é praticamente inexistente e os cidadãos têm um conhecimento muito limitado dos seus direitos e deveres cívicos. A participação nos processos políticos, incluindo nas eleições nacionais, é muito reduzida ou fortemente desencorajada.</w:t>
            </w:r>
          </w:p>
        </w:tc>
      </w:tr>
      <w:tr w:rsidR="00E01316" w:rsidRPr="001414EF" w14:paraId="30AB2AFF" w14:textId="77777777" w:rsidTr="2C73CCB2">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BDEEE6C" w14:textId="3A64B261" w:rsidR="00E01316" w:rsidRPr="001414EF" w:rsidRDefault="00E01316" w:rsidP="00E01316">
            <w:pPr>
              <w:spacing w:before="200"/>
              <w:rPr>
                <w:rFonts w:ascii="Arial" w:eastAsia="Arial" w:hAnsi="Arial" w:cs="Arial"/>
              </w:rPr>
            </w:pPr>
            <w:r w:rsidRPr="004C3E4F">
              <w:rPr>
                <w:rFonts w:ascii="Arial" w:eastAsia="Arial" w:hAnsi="Arial" w:cs="Arial"/>
                <w:b/>
                <w:bCs/>
              </w:rPr>
              <w:t>Restritivo (2)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9720560" w14:textId="0AC28728" w:rsidR="00E01316" w:rsidRPr="001414EF" w:rsidRDefault="00306E26" w:rsidP="00E01316">
            <w:pPr>
              <w:spacing w:after="160"/>
              <w:rPr>
                <w:rFonts w:ascii="Arial" w:hAnsi="Arial" w:cs="Arial"/>
              </w:rPr>
            </w:pPr>
            <w:r w:rsidRPr="00306E26">
              <w:rPr>
                <w:rFonts w:ascii="Arial" w:eastAsia="Arial" w:hAnsi="Arial" w:cs="Arial"/>
              </w:rPr>
              <w:t>Poucos cidadãos acreditam que podem influenciar as decisões políticas, o que se traduz em baixos níveis de participação cívica. A educação para a cidadania é limitada e dedica pouca atenção aos direitos e deveres dos cidadãos. A participação política ocorre sobretudo através do voto nas eleições nacionais, existindo poucas oportunidades de participação para além desse momento.</w:t>
            </w:r>
          </w:p>
        </w:tc>
      </w:tr>
      <w:tr w:rsidR="00E01316" w:rsidRPr="001414EF" w14:paraId="4792B2A2" w14:textId="77777777" w:rsidTr="2C73CCB2">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19A8307" w14:textId="7FECEF70" w:rsidR="00E01316" w:rsidRPr="001414EF" w:rsidRDefault="00E01316" w:rsidP="00E01316">
            <w:pPr>
              <w:spacing w:before="200"/>
              <w:rPr>
                <w:rFonts w:ascii="Arial" w:eastAsia="Arial" w:hAnsi="Arial" w:cs="Arial"/>
              </w:rPr>
            </w:pPr>
            <w:r w:rsidRPr="004C3E4F">
              <w:rPr>
                <w:rFonts w:ascii="Arial" w:eastAsia="Arial" w:hAnsi="Arial" w:cs="Arial"/>
                <w:b/>
                <w:bCs/>
              </w:rPr>
              <w:t>Parcialmente favorável (3)</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8F44B48" w14:textId="6F24C37D" w:rsidR="00E01316" w:rsidRPr="001414EF" w:rsidRDefault="00306E26" w:rsidP="00E01316">
            <w:pPr>
              <w:spacing w:after="160"/>
              <w:rPr>
                <w:rFonts w:ascii="Arial" w:hAnsi="Arial" w:cs="Arial"/>
              </w:rPr>
            </w:pPr>
            <w:r w:rsidRPr="00306E26">
              <w:rPr>
                <w:rFonts w:ascii="Arial" w:eastAsia="Arial" w:hAnsi="Arial" w:cs="Arial"/>
              </w:rPr>
              <w:t>Os deveres cívicos são reconhecidos, mas apenas uma parte da população participa ativamente nos processos políticos. A educação para a cidadania existe, mas não é promovida de forma consistente em todas as instituições de ensino nem junto de todos os grupos da população. Os cidadãos participam nas principais eleições, mas o seu envolvimento é menor em iniciativas locais ou relacionadas com questões específicas.</w:t>
            </w:r>
          </w:p>
        </w:tc>
      </w:tr>
      <w:tr w:rsidR="00E01316" w:rsidRPr="001414EF" w14:paraId="3FF4D47A" w14:textId="77777777" w:rsidTr="2C73CCB2">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DA6B32E" w14:textId="0FFA4244" w:rsidR="00E01316" w:rsidRPr="001414EF" w:rsidRDefault="00E01316" w:rsidP="00E01316">
            <w:pPr>
              <w:spacing w:before="200"/>
              <w:rPr>
                <w:rFonts w:ascii="Arial" w:eastAsia="Arial" w:hAnsi="Arial" w:cs="Arial"/>
              </w:rPr>
            </w:pPr>
            <w:r w:rsidRPr="004C3E4F">
              <w:rPr>
                <w:rFonts w:ascii="Arial" w:eastAsia="Arial" w:hAnsi="Arial" w:cs="Arial"/>
                <w:b/>
                <w:bCs/>
              </w:rPr>
              <w:t>Favorável (4)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4921A28" w14:textId="51D19697" w:rsidR="00E01316" w:rsidRPr="001414EF" w:rsidRDefault="00306E26" w:rsidP="00E01316">
            <w:pPr>
              <w:pBdr>
                <w:top w:val="nil"/>
                <w:left w:val="nil"/>
                <w:bottom w:val="nil"/>
                <w:right w:val="nil"/>
                <w:between w:val="nil"/>
              </w:pBdr>
              <w:rPr>
                <w:rFonts w:ascii="Arial" w:eastAsia="Arial" w:hAnsi="Arial" w:cs="Arial"/>
              </w:rPr>
            </w:pPr>
            <w:r w:rsidRPr="00306E26">
              <w:rPr>
                <w:rFonts w:ascii="Arial" w:eastAsia="Arial" w:hAnsi="Arial" w:cs="Arial"/>
              </w:rPr>
              <w:t>A maioria dos cidadãos acredita que pode influenciar as decisões políticas e participa nos processos cívicos. A educação para a cidadania está bem estabelecida, embora os níveis de participação possam variar entre diferentes grupos da população. Existem alguns obstáculos à participação cívica, como entraves burocráticos, mas estes não impedem a maioria dos cidadãos de participar.</w:t>
            </w:r>
          </w:p>
        </w:tc>
      </w:tr>
      <w:tr w:rsidR="00E01316" w:rsidRPr="001414EF" w14:paraId="622FF68E" w14:textId="77777777" w:rsidTr="2C73CCB2">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8C6E931" w14:textId="66F55F8B" w:rsidR="00E01316" w:rsidRPr="001414EF" w:rsidRDefault="00E01316" w:rsidP="00E01316">
            <w:pPr>
              <w:spacing w:before="200"/>
              <w:rPr>
                <w:rFonts w:ascii="Arial" w:eastAsia="Arial" w:hAnsi="Arial" w:cs="Arial"/>
              </w:rPr>
            </w:pPr>
            <w:r w:rsidRPr="004C3E4F">
              <w:rPr>
                <w:rFonts w:ascii="Arial" w:eastAsia="Arial" w:hAnsi="Arial" w:cs="Arial"/>
                <w:b/>
                <w:bCs/>
              </w:rPr>
              <w:t>Plenamente favorável (5)</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367E3D3" w14:textId="568D5635" w:rsidR="00E01316" w:rsidRPr="001414EF" w:rsidRDefault="00306E26" w:rsidP="00E01316">
            <w:pPr>
              <w:spacing w:after="160"/>
              <w:rPr>
                <w:rFonts w:ascii="Arial" w:hAnsi="Arial" w:cs="Arial"/>
              </w:rPr>
            </w:pPr>
            <w:r w:rsidRPr="00306E26">
              <w:rPr>
                <w:rFonts w:ascii="Arial" w:eastAsia="Arial" w:hAnsi="Arial" w:cs="Arial"/>
              </w:rPr>
              <w:t>Existe uma convicção generalizada de que os cidadãos e os grupos da sociedade podem influenciar as decisões políticas. As escolas e outras instituições promovem ativamente a educação para a cidadania, sensibilizando os cidadãos para os seus direitos e deveres cívicos. As organizações comunitárias e as iniciativas cidadãs participam regularmente nos processos de tomada de decisão, na definição de políticas públicas e no desenvolvimento local.</w:t>
            </w:r>
          </w:p>
        </w:tc>
      </w:tr>
    </w:tbl>
    <w:p w14:paraId="7B10F4AF" w14:textId="7C6D9ACE" w:rsidR="6221F6AB" w:rsidRPr="001414EF" w:rsidRDefault="44586901" w:rsidP="51D9F959">
      <w:pPr>
        <w:spacing w:before="240" w:after="240"/>
        <w:rPr>
          <w:rFonts w:ascii="Arial" w:eastAsia="Arial" w:hAnsi="Arial" w:cs="Arial"/>
          <w:b/>
          <w:bCs/>
        </w:rPr>
      </w:pPr>
      <w:r w:rsidRPr="001414EF">
        <w:rPr>
          <w:rFonts w:ascii="Arial" w:eastAsia="Arial" w:hAnsi="Arial" w:cs="Arial"/>
          <w:b/>
          <w:bCs/>
        </w:rPr>
        <w:t xml:space="preserve">5.3 | </w:t>
      </w:r>
      <w:r w:rsidR="00365F24" w:rsidRPr="00365F24">
        <w:rPr>
          <w:rFonts w:ascii="Arial" w:eastAsia="Arial" w:hAnsi="Arial" w:cs="Arial"/>
          <w:b/>
          <w:bCs/>
        </w:rPr>
        <w:t>Igualdade cívica e inclusão</w:t>
      </w:r>
    </w:p>
    <w:p w14:paraId="2DD626D1" w14:textId="7107CC1A" w:rsidR="6221F6AB" w:rsidRPr="001414EF" w:rsidRDefault="44586901" w:rsidP="51D9F959">
      <w:pPr>
        <w:spacing w:before="240" w:after="200"/>
        <w:rPr>
          <w:rFonts w:ascii="Arial" w:eastAsia="Arial" w:hAnsi="Arial" w:cs="Arial"/>
          <w:color w:val="000000" w:themeColor="text1"/>
        </w:rPr>
      </w:pPr>
      <w:r w:rsidRPr="001414EF">
        <w:rPr>
          <w:rFonts w:ascii="Arial" w:eastAsia="Arial" w:hAnsi="Arial" w:cs="Arial"/>
          <w:color w:val="000000" w:themeColor="text1"/>
        </w:rPr>
        <w:t>Questões:</w:t>
      </w:r>
    </w:p>
    <w:p w14:paraId="50747A85" w14:textId="77777777" w:rsidR="00306E26" w:rsidRPr="00306E26" w:rsidRDefault="00306E26" w:rsidP="00306E26">
      <w:pPr>
        <w:pStyle w:val="PargrafodaLista"/>
        <w:numPr>
          <w:ilvl w:val="0"/>
          <w:numId w:val="9"/>
        </w:numPr>
        <w:spacing w:before="240" w:after="200"/>
        <w:rPr>
          <w:rFonts w:ascii="Arial" w:eastAsia="Arial" w:hAnsi="Arial" w:cs="Arial"/>
          <w:color w:val="000000" w:themeColor="text1"/>
        </w:rPr>
      </w:pPr>
      <w:r w:rsidRPr="00306E26">
        <w:rPr>
          <w:rFonts w:ascii="Arial" w:eastAsia="Arial" w:hAnsi="Arial" w:cs="Arial"/>
          <w:color w:val="000000" w:themeColor="text1"/>
        </w:rPr>
        <w:t>Em que medida os sistemas jurídico, social e económico asseguram a igualdade de direitos e de oportunidades para todas as pessoas, incluindo os grupos marginalizados, permitindo-lhes participar nos processos cívicos em condições de igualdade?</w:t>
      </w:r>
    </w:p>
    <w:p w14:paraId="3F7867DA" w14:textId="5197034B" w:rsidR="6221F6AB" w:rsidRPr="001414EF" w:rsidRDefault="00306E26" w:rsidP="00306E26">
      <w:pPr>
        <w:pStyle w:val="PargrafodaLista"/>
        <w:numPr>
          <w:ilvl w:val="0"/>
          <w:numId w:val="9"/>
        </w:numPr>
        <w:spacing w:before="240" w:after="200"/>
        <w:rPr>
          <w:rFonts w:ascii="Arial" w:eastAsia="Arial" w:hAnsi="Arial" w:cs="Arial"/>
          <w:b/>
          <w:bCs/>
        </w:rPr>
      </w:pPr>
      <w:r w:rsidRPr="00306E26">
        <w:rPr>
          <w:rFonts w:ascii="Arial" w:eastAsia="Arial" w:hAnsi="Arial" w:cs="Arial"/>
          <w:color w:val="000000" w:themeColor="text1"/>
        </w:rPr>
        <w:t xml:space="preserve">Até que ponto os grupos marginalizados, os grupos insuficientemente abrangidos e as populações em situação de vulnerabilidade (incluindo em razão da condição socioeconómica, origem étnica, género ou identidade de género, língua, religião ou orientação sexual) enfrentam barreiras sociais e económicas à participação? Em que </w:t>
      </w:r>
      <w:r w:rsidRPr="00306E26">
        <w:rPr>
          <w:rFonts w:ascii="Arial" w:eastAsia="Arial" w:hAnsi="Arial" w:cs="Arial"/>
          <w:color w:val="000000" w:themeColor="text1"/>
        </w:rPr>
        <w:lastRenderedPageBreak/>
        <w:t>medida existe tolerância social e respeito pela diversidade entre os grupos maioritários ou dominantes da população?</w:t>
      </w:r>
      <w:r w:rsidR="44586901" w:rsidRPr="001414EF">
        <w:rPr>
          <w:rFonts w:ascii="Arial" w:eastAsia="Arial" w:hAnsi="Arial" w:cs="Arial"/>
          <w:color w:val="000000" w:themeColor="text1"/>
        </w:rPr>
        <w:t xml:space="preserve"> </w:t>
      </w:r>
    </w:p>
    <w:p w14:paraId="0FC99CE9" w14:textId="2598FBF9" w:rsidR="6221F6AB" w:rsidRPr="001414EF" w:rsidRDefault="00365F24" w:rsidP="732BBE29">
      <w:pPr>
        <w:spacing w:before="240" w:after="200"/>
        <w:rPr>
          <w:rFonts w:ascii="Arial" w:eastAsia="Arial" w:hAnsi="Arial" w:cs="Arial"/>
          <w:b/>
          <w:bCs/>
        </w:rPr>
      </w:pPr>
      <w:r>
        <w:rPr>
          <w:rFonts w:ascii="Arial" w:eastAsia="Arial" w:hAnsi="Arial" w:cs="Arial"/>
          <w:b/>
          <w:bCs/>
        </w:rPr>
        <w:t>Descrições dos níveis de pontuação</w:t>
      </w:r>
    </w:p>
    <w:tbl>
      <w:tblPr>
        <w:tblStyle w:val="TabelacomGrelha"/>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15"/>
        <w:gridCol w:w="7185"/>
      </w:tblGrid>
      <w:tr w:rsidR="00E01316" w:rsidRPr="001414EF" w14:paraId="1BB5F7E4" w14:textId="77777777" w:rsidTr="732BBE2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67D2417" w14:textId="3711AD79" w:rsidR="00E01316" w:rsidRPr="001414EF" w:rsidRDefault="00E01316" w:rsidP="00E01316">
            <w:pPr>
              <w:spacing w:before="200"/>
              <w:rPr>
                <w:rFonts w:ascii="Arial" w:eastAsia="Arial" w:hAnsi="Arial" w:cs="Arial"/>
              </w:rPr>
            </w:pPr>
            <w:r w:rsidRPr="007C3333">
              <w:rPr>
                <w:rFonts w:ascii="Arial" w:eastAsia="Arial" w:hAnsi="Arial" w:cs="Arial"/>
                <w:b/>
                <w:bCs/>
                <w:color w:val="000000" w:themeColor="text1"/>
              </w:rPr>
              <w:t>Totalmente restritivo (1)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D3BC6EB" w14:textId="5C9CE12C" w:rsidR="00E01316" w:rsidRPr="001414EF" w:rsidRDefault="00306E26" w:rsidP="00E01316">
            <w:pPr>
              <w:spacing w:after="160"/>
              <w:rPr>
                <w:rFonts w:ascii="Arial" w:hAnsi="Arial" w:cs="Arial"/>
              </w:rPr>
            </w:pPr>
            <w:r w:rsidRPr="00306E26">
              <w:rPr>
                <w:rFonts w:ascii="Arial" w:eastAsia="Arial" w:hAnsi="Arial" w:cs="Arial"/>
              </w:rPr>
              <w:t>Existem barreiras jurídicas, sociais ou económicas significativas que impedem a participação cívica em condições de igualdade. Os direitos e as oportunidades são distribuídos de forma desigual e a discriminação sistémica é generalizada. Os grupos minoritários ou marginalizados têm pouca ou nenhuma representação nas estruturas de governação, nos espaços de participação pública ou na sociedade civil. As atitudes em relação a estes grupos são marcadas pela desconfiança e pelo preconceito.</w:t>
            </w:r>
          </w:p>
        </w:tc>
      </w:tr>
      <w:tr w:rsidR="00E01316" w:rsidRPr="001414EF" w14:paraId="2C58A5BD" w14:textId="77777777" w:rsidTr="732BBE2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EE67623" w14:textId="6AC9ED78" w:rsidR="00E01316" w:rsidRPr="001414EF" w:rsidRDefault="00E01316" w:rsidP="00E01316">
            <w:pPr>
              <w:spacing w:before="200"/>
              <w:rPr>
                <w:rFonts w:ascii="Arial" w:eastAsia="Arial" w:hAnsi="Arial" w:cs="Arial"/>
              </w:rPr>
            </w:pPr>
            <w:r w:rsidRPr="007C3333">
              <w:rPr>
                <w:rFonts w:ascii="Arial" w:eastAsia="Arial" w:hAnsi="Arial" w:cs="Arial"/>
                <w:b/>
                <w:bCs/>
              </w:rPr>
              <w:t>Restritivo (2)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385F2CF" w14:textId="1129FC1C" w:rsidR="00E01316" w:rsidRPr="001414EF" w:rsidRDefault="00306E26" w:rsidP="00E01316">
            <w:pPr>
              <w:spacing w:after="160"/>
              <w:rPr>
                <w:rFonts w:ascii="Arial" w:hAnsi="Arial" w:cs="Arial"/>
              </w:rPr>
            </w:pPr>
            <w:r w:rsidRPr="00306E26">
              <w:rPr>
                <w:rFonts w:ascii="Arial" w:eastAsia="Arial" w:hAnsi="Arial" w:cs="Arial"/>
              </w:rPr>
              <w:t>Algumas barreiras jurídicas foram eliminadas, mas persistem obstáculos sociais e económicos que impedem a participação em condições de igualdade para muitos grupos. Os grupos marginalizados estão representados em alguns espaços, mas essa representação é meramente simbólica ou insuficiente para influenciar os processos de tomada de decisão. A sociedade reconhece a importância da inclusão, mas persistem atitudes de desconfiança e preconceitos.</w:t>
            </w:r>
          </w:p>
        </w:tc>
      </w:tr>
      <w:tr w:rsidR="00E01316" w:rsidRPr="001414EF" w14:paraId="68333BF0" w14:textId="77777777" w:rsidTr="732BBE2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2C4A7B2" w14:textId="4C8EFABD" w:rsidR="00E01316" w:rsidRPr="001414EF" w:rsidRDefault="00E01316" w:rsidP="00E01316">
            <w:pPr>
              <w:spacing w:before="200"/>
              <w:rPr>
                <w:rFonts w:ascii="Arial" w:eastAsia="Arial" w:hAnsi="Arial" w:cs="Arial"/>
              </w:rPr>
            </w:pPr>
            <w:r w:rsidRPr="007C3333">
              <w:rPr>
                <w:rFonts w:ascii="Arial" w:eastAsia="Arial" w:hAnsi="Arial" w:cs="Arial"/>
                <w:b/>
                <w:bCs/>
              </w:rPr>
              <w:t>Parcialmente favorável (3)</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A3A8C09" w14:textId="506F5E4F" w:rsidR="00E01316" w:rsidRPr="001414EF" w:rsidRDefault="00306E26" w:rsidP="00E01316">
            <w:pPr>
              <w:spacing w:after="160"/>
              <w:rPr>
                <w:rFonts w:ascii="Arial" w:hAnsi="Arial" w:cs="Arial"/>
              </w:rPr>
            </w:pPr>
            <w:r w:rsidRPr="00306E26">
              <w:rPr>
                <w:rFonts w:ascii="Arial" w:eastAsia="Arial" w:hAnsi="Arial" w:cs="Arial"/>
              </w:rPr>
              <w:t>Foram adotadas reformas legais para promover a igualdade, mas a sua aplicação continua a ser desigual e persistem disparidades económicas. Os grupos marginalizados estão moderadamente representados na sociedade civil e nas estruturas de governação, exercendo uma influência crescente nos debates sobre políticas públicas. Existe, em geral, tolerância e respeito pela diversidade, embora persistam resistências em alguns setores da sociedade.</w:t>
            </w:r>
          </w:p>
        </w:tc>
      </w:tr>
      <w:tr w:rsidR="00E01316" w:rsidRPr="001414EF" w14:paraId="645E9D71" w14:textId="77777777" w:rsidTr="732BBE2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5066387" w14:textId="4599AFDF" w:rsidR="00E01316" w:rsidRPr="001414EF" w:rsidRDefault="00E01316" w:rsidP="00E01316">
            <w:pPr>
              <w:spacing w:before="200"/>
              <w:rPr>
                <w:rFonts w:ascii="Arial" w:eastAsia="Arial" w:hAnsi="Arial" w:cs="Arial"/>
              </w:rPr>
            </w:pPr>
            <w:r w:rsidRPr="007C3333">
              <w:rPr>
                <w:rFonts w:ascii="Arial" w:eastAsia="Arial" w:hAnsi="Arial" w:cs="Arial"/>
                <w:b/>
                <w:bCs/>
              </w:rPr>
              <w:t>Favorável (4)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21DC975" w14:textId="7B706B11" w:rsidR="00E01316" w:rsidRPr="001414EF" w:rsidRDefault="00306E26" w:rsidP="00E01316">
            <w:pPr>
              <w:spacing w:after="160"/>
              <w:rPr>
                <w:rFonts w:ascii="Arial" w:hAnsi="Arial" w:cs="Arial"/>
              </w:rPr>
            </w:pPr>
            <w:r w:rsidRPr="00306E26">
              <w:rPr>
                <w:rFonts w:ascii="Arial" w:eastAsia="Arial" w:hAnsi="Arial" w:cs="Arial"/>
              </w:rPr>
              <w:t>Os quadros jurídico e institucional promovem ativamente a igualdade, existindo poucas barreiras à participação dos grupos marginalizados. Estes grupos dispõem de uma representação efetiva nas estruturas de governação e na sociedade civil, contribuindo para a definição de decisões e políticas. Existe um amplo apoio à criação de alianças entre diferentes grupos sociais, embora a integração dos grupos marginalizados nessas alianças, sobretudo em posições de liderança, continue frequentemente a ser insuficiente.</w:t>
            </w:r>
          </w:p>
        </w:tc>
      </w:tr>
      <w:tr w:rsidR="00E01316" w:rsidRPr="001414EF" w14:paraId="76A71E31" w14:textId="77777777" w:rsidTr="732BBE29">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DD8DA43" w14:textId="0633B4E6" w:rsidR="00E01316" w:rsidRPr="001414EF" w:rsidRDefault="00E01316" w:rsidP="00E01316">
            <w:pPr>
              <w:spacing w:before="200"/>
              <w:rPr>
                <w:rFonts w:ascii="Arial" w:eastAsia="Arial" w:hAnsi="Arial" w:cs="Arial"/>
              </w:rPr>
            </w:pPr>
            <w:r w:rsidRPr="007C3333">
              <w:rPr>
                <w:rFonts w:ascii="Arial" w:eastAsia="Arial" w:hAnsi="Arial" w:cs="Arial"/>
                <w:b/>
                <w:bCs/>
              </w:rPr>
              <w:t>Plenamente favorável (5)</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71D214E" w14:textId="07D6405C" w:rsidR="00E01316" w:rsidRPr="001414EF" w:rsidRDefault="00306E26" w:rsidP="00E01316">
            <w:pPr>
              <w:spacing w:after="160"/>
              <w:rPr>
                <w:rFonts w:ascii="Arial" w:hAnsi="Arial" w:cs="Arial"/>
              </w:rPr>
            </w:pPr>
            <w:r w:rsidRPr="00306E26">
              <w:rPr>
                <w:rFonts w:ascii="Arial" w:eastAsia="Arial" w:hAnsi="Arial" w:cs="Arial"/>
              </w:rPr>
              <w:t>Todos os grupos dispõem de igualdade de oportunidades, nos planos jurídico, social e económico, para participar nos processos políticos. As barreiras à participação foram eliminadas. As estruturas de governação e a sociedade civil refletem plenamente a diversidade da população, assegurando uma representação equitativa e uma participação efetiva dos grupos marginalizados na tomada de decisão. A sociedade promove ativamente a inclusão, e a igualdade e o apoio às comunidades marginalizadas estão profundamente enraizados em todos os níveis.</w:t>
            </w:r>
          </w:p>
        </w:tc>
      </w:tr>
    </w:tbl>
    <w:p w14:paraId="440C76C4" w14:textId="3F932CA1" w:rsidR="6221F6AB" w:rsidRPr="001414EF" w:rsidRDefault="6221F6AB" w:rsidP="51D9F959">
      <w:pPr>
        <w:spacing w:after="200" w:line="288" w:lineRule="auto"/>
        <w:rPr>
          <w:rFonts w:ascii="Arial" w:eastAsia="Arial" w:hAnsi="Arial" w:cs="Arial"/>
          <w:b/>
          <w:bCs/>
          <w:color w:val="0F4761" w:themeColor="accent1" w:themeShade="BF"/>
        </w:rPr>
      </w:pPr>
    </w:p>
    <w:p w14:paraId="0DA641E1" w14:textId="77777777" w:rsidR="00FD203C" w:rsidRDefault="00FD203C" w:rsidP="51D9F959">
      <w:pPr>
        <w:spacing w:after="200" w:line="288" w:lineRule="auto"/>
        <w:rPr>
          <w:rFonts w:ascii="Arial" w:eastAsia="Arial" w:hAnsi="Arial" w:cs="Arial"/>
          <w:b/>
          <w:bCs/>
          <w:color w:val="0F4761" w:themeColor="accent1" w:themeShade="BF"/>
        </w:rPr>
      </w:pPr>
    </w:p>
    <w:p w14:paraId="1DBD7612" w14:textId="4F0854B3" w:rsidR="6221F6AB" w:rsidRPr="001414EF" w:rsidRDefault="7B8870D9" w:rsidP="51D9F959">
      <w:pPr>
        <w:spacing w:after="200" w:line="288" w:lineRule="auto"/>
        <w:rPr>
          <w:rFonts w:ascii="Arial" w:eastAsia="Arial" w:hAnsi="Arial" w:cs="Arial"/>
          <w:color w:val="0F4761" w:themeColor="accent1" w:themeShade="BF"/>
        </w:rPr>
      </w:pPr>
      <w:r w:rsidRPr="001414EF">
        <w:rPr>
          <w:rFonts w:ascii="Arial" w:eastAsia="Arial" w:hAnsi="Arial" w:cs="Arial"/>
          <w:b/>
          <w:bCs/>
          <w:color w:val="0F4761" w:themeColor="accent1" w:themeShade="BF"/>
        </w:rPr>
        <w:lastRenderedPageBreak/>
        <w:t xml:space="preserve">Questões orientadoras para o Princípio 6: </w:t>
      </w:r>
      <w:r w:rsidRPr="001414EF">
        <w:rPr>
          <w:rFonts w:ascii="Arial" w:eastAsia="Arial" w:hAnsi="Arial" w:cs="Arial"/>
          <w:color w:val="0F4761" w:themeColor="accent1" w:themeShade="BF"/>
        </w:rPr>
        <w:t>Acesso a um ambiente digital seguro</w:t>
      </w:r>
    </w:p>
    <w:p w14:paraId="1DCAF0D7" w14:textId="1AA4671C" w:rsidR="6221F6AB" w:rsidRPr="001414EF" w:rsidRDefault="73521128" w:rsidP="582F23E0">
      <w:pPr>
        <w:keepNext/>
        <w:keepLines/>
        <w:rPr>
          <w:rFonts w:ascii="Arial" w:eastAsia="Arial" w:hAnsi="Arial" w:cs="Arial"/>
          <w:color w:val="000000" w:themeColor="text1"/>
        </w:rPr>
      </w:pPr>
      <w:r w:rsidRPr="001414EF">
        <w:rPr>
          <w:rFonts w:ascii="Arial" w:eastAsia="Arial" w:hAnsi="Arial" w:cs="Arial"/>
          <w:b/>
          <w:bCs/>
          <w:color w:val="000000" w:themeColor="text1"/>
        </w:rPr>
        <w:t xml:space="preserve">6.1 | Direitos e </w:t>
      </w:r>
      <w:r w:rsidR="00365F24">
        <w:rPr>
          <w:rFonts w:ascii="Arial" w:eastAsia="Arial" w:hAnsi="Arial" w:cs="Arial"/>
          <w:b/>
          <w:bCs/>
          <w:color w:val="000000" w:themeColor="text1"/>
        </w:rPr>
        <w:t>l</w:t>
      </w:r>
      <w:r w:rsidRPr="001414EF">
        <w:rPr>
          <w:rFonts w:ascii="Arial" w:eastAsia="Arial" w:hAnsi="Arial" w:cs="Arial"/>
          <w:b/>
          <w:bCs/>
          <w:color w:val="000000" w:themeColor="text1"/>
        </w:rPr>
        <w:t xml:space="preserve">iberdades </w:t>
      </w:r>
      <w:r w:rsidR="00365F24">
        <w:rPr>
          <w:rFonts w:ascii="Arial" w:eastAsia="Arial" w:hAnsi="Arial" w:cs="Arial"/>
          <w:b/>
          <w:bCs/>
          <w:color w:val="000000" w:themeColor="text1"/>
        </w:rPr>
        <w:t>d</w:t>
      </w:r>
      <w:r w:rsidRPr="001414EF">
        <w:rPr>
          <w:rFonts w:ascii="Arial" w:eastAsia="Arial" w:hAnsi="Arial" w:cs="Arial"/>
          <w:b/>
          <w:bCs/>
          <w:color w:val="000000" w:themeColor="text1"/>
        </w:rPr>
        <w:t>igitais</w:t>
      </w:r>
    </w:p>
    <w:p w14:paraId="5933AF64" w14:textId="59812FFD" w:rsidR="6221F6AB" w:rsidRPr="001414EF" w:rsidRDefault="73521128" w:rsidP="582F23E0">
      <w:pPr>
        <w:shd w:val="clear" w:color="auto" w:fill="FFFFFF" w:themeFill="background1"/>
        <w:spacing w:before="240" w:after="240"/>
        <w:jc w:val="both"/>
        <w:rPr>
          <w:rFonts w:ascii="Arial" w:eastAsia="Arial" w:hAnsi="Arial" w:cs="Arial"/>
          <w:color w:val="000000" w:themeColor="text1"/>
        </w:rPr>
      </w:pPr>
      <w:r w:rsidRPr="001414EF">
        <w:rPr>
          <w:rFonts w:ascii="Arial" w:eastAsia="Arial" w:hAnsi="Arial" w:cs="Arial"/>
          <w:color w:val="000000" w:themeColor="text1"/>
        </w:rPr>
        <w:t>Questões:</w:t>
      </w:r>
    </w:p>
    <w:p w14:paraId="71BD79E7" w14:textId="49BE6543" w:rsidR="00306E26" w:rsidRPr="00306E26" w:rsidRDefault="00306E26" w:rsidP="00306E26">
      <w:pPr>
        <w:pStyle w:val="PargrafodaLista"/>
        <w:widowControl w:val="0"/>
        <w:numPr>
          <w:ilvl w:val="0"/>
          <w:numId w:val="35"/>
        </w:numPr>
        <w:rPr>
          <w:rFonts w:ascii="Arial" w:eastAsia="Arial" w:hAnsi="Arial" w:cs="Arial"/>
          <w:color w:val="000000" w:themeColor="text1"/>
        </w:rPr>
      </w:pPr>
      <w:r w:rsidRPr="00306E26">
        <w:rPr>
          <w:rFonts w:ascii="Arial" w:eastAsia="Arial" w:hAnsi="Arial" w:cs="Arial"/>
          <w:color w:val="000000" w:themeColor="text1"/>
        </w:rPr>
        <w:t>Com que frequência ocorrem interrupções do acesso à Internet e às redes sociais no país e qual é o seu impacto? Considere a frequência dessas interrupções, o seu impacto na capacidade de atuação das organizações da sociedade civil (OSC), bem como o momento em que ocorrem e as razões invocadas para a sua realização (por exemplo, durante protestos ou eleições).</w:t>
      </w:r>
    </w:p>
    <w:p w14:paraId="0CFA9320" w14:textId="4083D339" w:rsidR="00306E26" w:rsidRPr="00306E26" w:rsidRDefault="00306E26" w:rsidP="00306E26">
      <w:pPr>
        <w:pStyle w:val="PargrafodaLista"/>
        <w:widowControl w:val="0"/>
        <w:numPr>
          <w:ilvl w:val="0"/>
          <w:numId w:val="35"/>
        </w:numPr>
        <w:rPr>
          <w:rFonts w:ascii="Arial" w:eastAsia="Arial" w:hAnsi="Arial" w:cs="Arial"/>
          <w:color w:val="000000" w:themeColor="text1"/>
        </w:rPr>
      </w:pPr>
      <w:r w:rsidRPr="00306E26">
        <w:rPr>
          <w:rFonts w:ascii="Arial" w:eastAsia="Arial" w:hAnsi="Arial" w:cs="Arial"/>
          <w:color w:val="000000" w:themeColor="text1"/>
        </w:rPr>
        <w:t xml:space="preserve">Existem leis, regulamentos ou políticas públicas, em vigor ou em discussão, relacionados com a liberdade na Internet e a regulação dos conteúdos </w:t>
      </w:r>
      <w:r>
        <w:rPr>
          <w:rFonts w:ascii="Arial" w:eastAsia="Arial" w:hAnsi="Arial" w:cs="Arial"/>
          <w:color w:val="000000" w:themeColor="text1"/>
        </w:rPr>
        <w:t>online</w:t>
      </w:r>
      <w:r w:rsidRPr="00306E26">
        <w:rPr>
          <w:rFonts w:ascii="Arial" w:eastAsia="Arial" w:hAnsi="Arial" w:cs="Arial"/>
          <w:color w:val="000000" w:themeColor="text1"/>
        </w:rPr>
        <w:t>? De que forma essas medidas são aplicadas e como a sua aplicação responde à utilização abusiva ou à manipulação da informação, por parte de entidades estatais e não estatais, incluindo através da vigilância digital?</w:t>
      </w:r>
    </w:p>
    <w:p w14:paraId="03EADE03" w14:textId="77777777" w:rsidR="00306E26" w:rsidRPr="00306E26" w:rsidRDefault="00306E26" w:rsidP="00306E26">
      <w:pPr>
        <w:pStyle w:val="PargrafodaLista"/>
        <w:widowControl w:val="0"/>
        <w:numPr>
          <w:ilvl w:val="0"/>
          <w:numId w:val="35"/>
        </w:numPr>
        <w:rPr>
          <w:rFonts w:ascii="Arial" w:eastAsia="Arial" w:hAnsi="Arial" w:cs="Arial"/>
          <w:color w:val="000000" w:themeColor="text1"/>
        </w:rPr>
      </w:pPr>
      <w:r w:rsidRPr="00306E26">
        <w:rPr>
          <w:rFonts w:ascii="Arial" w:eastAsia="Arial" w:hAnsi="Arial" w:cs="Arial"/>
          <w:color w:val="000000" w:themeColor="text1"/>
        </w:rPr>
        <w:t>Com que frequência o Governo recorre à censura de conteúdos políticos na Internet e nas redes sociais, incluindo o bloqueio de sítios Web, a remoção de publicações e a vigilância de atividades políticas, em especial quando dirigidas às organizações da sociedade civil (OSC) e aos seus membros? Em que medida essas práticas de censura e vigilância são abrangentes e direcionadas?</w:t>
      </w:r>
    </w:p>
    <w:p w14:paraId="6453D315" w14:textId="77777777" w:rsidR="00306E26" w:rsidRPr="00306E26" w:rsidRDefault="00306E26" w:rsidP="00306E26">
      <w:pPr>
        <w:pStyle w:val="PargrafodaLista"/>
        <w:widowControl w:val="0"/>
        <w:numPr>
          <w:ilvl w:val="0"/>
          <w:numId w:val="35"/>
        </w:numPr>
        <w:rPr>
          <w:rFonts w:ascii="Arial" w:eastAsia="Arial" w:hAnsi="Arial" w:cs="Arial"/>
          <w:color w:val="000000" w:themeColor="text1"/>
        </w:rPr>
      </w:pPr>
      <w:r w:rsidRPr="00306E26">
        <w:rPr>
          <w:rFonts w:ascii="Arial" w:eastAsia="Arial" w:hAnsi="Arial" w:cs="Arial"/>
          <w:color w:val="000000" w:themeColor="text1"/>
        </w:rPr>
        <w:t>Que papel desempenham as plataformas privadas, como as empresas de redes sociais, na filtragem ou moderação de conteúdos, e de que forma essa atuação está alinhada ou entra em conflito com as políticas do Governo? Que mecanismos existem para garantir a transparência e a prestação de contas?</w:t>
      </w:r>
    </w:p>
    <w:p w14:paraId="421BB8A0" w14:textId="33A1530F" w:rsidR="6221F6AB" w:rsidRPr="001414EF" w:rsidRDefault="00306E26" w:rsidP="00306E26">
      <w:pPr>
        <w:pStyle w:val="PargrafodaLista"/>
        <w:widowControl w:val="0"/>
        <w:numPr>
          <w:ilvl w:val="0"/>
          <w:numId w:val="35"/>
        </w:numPr>
        <w:rPr>
          <w:rFonts w:ascii="Arial" w:eastAsia="Arial" w:hAnsi="Arial" w:cs="Arial"/>
          <w:color w:val="000000" w:themeColor="text1"/>
        </w:rPr>
      </w:pPr>
      <w:r w:rsidRPr="00306E26">
        <w:rPr>
          <w:rFonts w:ascii="Arial" w:eastAsia="Arial" w:hAnsi="Arial" w:cs="Arial"/>
          <w:color w:val="000000" w:themeColor="text1"/>
        </w:rPr>
        <w:t xml:space="preserve">Existem casos de ativistas de organizações da sociedade civil, jornalistas ou outros cidadãos que tenham sido detidos, perseguidos ou alvo de represálias pelas suas atividades </w:t>
      </w:r>
      <w:r>
        <w:rPr>
          <w:rFonts w:ascii="Arial" w:eastAsia="Arial" w:hAnsi="Arial" w:cs="Arial"/>
          <w:color w:val="000000" w:themeColor="text1"/>
        </w:rPr>
        <w:t>online</w:t>
      </w:r>
      <w:r w:rsidRPr="00306E26">
        <w:rPr>
          <w:rFonts w:ascii="Arial" w:eastAsia="Arial" w:hAnsi="Arial" w:cs="Arial"/>
          <w:color w:val="000000" w:themeColor="text1"/>
        </w:rPr>
        <w:t>? Apresente informações sobre casos ou tendências relevantes, destacando o envolvimento de entidades estatais ou não estatais (por exemplo, empresas tecnológicas ou particulares).</w:t>
      </w:r>
    </w:p>
    <w:p w14:paraId="2F9C68EE" w14:textId="26E8CD97" w:rsidR="6221F6AB" w:rsidRPr="001414EF" w:rsidRDefault="00365F24" w:rsidP="582F23E0">
      <w:pPr>
        <w:shd w:val="clear" w:color="auto" w:fill="FFFFFF" w:themeFill="background1"/>
        <w:spacing w:before="240" w:after="240"/>
        <w:jc w:val="both"/>
        <w:rPr>
          <w:rFonts w:ascii="Arial" w:eastAsia="Arial" w:hAnsi="Arial" w:cs="Arial"/>
          <w:color w:val="000000" w:themeColor="text1"/>
        </w:rPr>
      </w:pPr>
      <w:r>
        <w:rPr>
          <w:rFonts w:ascii="Arial" w:eastAsia="Arial" w:hAnsi="Arial" w:cs="Arial"/>
          <w:b/>
          <w:bCs/>
          <w:color w:val="000000" w:themeColor="text1"/>
        </w:rPr>
        <w:t>Descrições dos níveis de pontuação</w:t>
      </w:r>
    </w:p>
    <w:tbl>
      <w:tblPr>
        <w:tblStyle w:val="TabelacomGrelha"/>
        <w:tblW w:w="900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45"/>
        <w:gridCol w:w="7155"/>
      </w:tblGrid>
      <w:tr w:rsidR="00E01316" w:rsidRPr="001414EF" w14:paraId="4B7403FB" w14:textId="77777777" w:rsidTr="6B082B04">
        <w:trPr>
          <w:trHeight w:val="300"/>
        </w:trPr>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0308578" w14:textId="5167342B" w:rsidR="00E01316" w:rsidRPr="001414EF" w:rsidRDefault="00E01316" w:rsidP="00E01316">
            <w:pPr>
              <w:widowControl w:val="0"/>
              <w:rPr>
                <w:rFonts w:ascii="Arial" w:eastAsia="Arial" w:hAnsi="Arial" w:cs="Arial"/>
              </w:rPr>
            </w:pPr>
            <w:r w:rsidRPr="006C593D">
              <w:rPr>
                <w:rFonts w:ascii="Arial" w:eastAsia="Arial" w:hAnsi="Arial" w:cs="Arial"/>
                <w:b/>
                <w:bCs/>
                <w:color w:val="000000" w:themeColor="text1"/>
              </w:rPr>
              <w:t>Totalmente restritivo (1)</w:t>
            </w:r>
          </w:p>
        </w:tc>
        <w:tc>
          <w:tcPr>
            <w:tcW w:w="71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9006766" w14:textId="451A346B" w:rsidR="00E01316" w:rsidRPr="001414EF" w:rsidRDefault="00390CC4" w:rsidP="00E01316">
            <w:pPr>
              <w:shd w:val="clear" w:color="auto" w:fill="FFFFFF" w:themeFill="background1"/>
              <w:rPr>
                <w:rFonts w:ascii="Arial" w:eastAsia="Arial" w:hAnsi="Arial" w:cs="Arial"/>
              </w:rPr>
            </w:pPr>
            <w:r w:rsidRPr="00390CC4">
              <w:rPr>
                <w:rFonts w:ascii="Arial" w:eastAsia="Arial" w:hAnsi="Arial" w:cs="Arial"/>
              </w:rPr>
              <w:t xml:space="preserve">As autoridades interrompem frequentemente o acesso à Internet e às redes sociais, sobretudo durante acontecimentos políticos, como protestos ou eleições. Existe uma vigilância extensiva e censura generalizada de conteúdos políticos, permitindo a circulação de conteúdos favoráveis ao Governo e bloqueando conteúdos críticos. Não existe uma aplicação efetiva da legislação ou das políticas relativas à liberdade na Internet, e tanto entidades estatais como não estatais recorrem à manipulação da informação. As plataformas de redes sociais removem frequentemente conteúdos que consideram incompatíveis com as suas políticas, sem assegurar níveis adequados de transparência e prestação de contas. São frequentes as detenções de ativistas de organizações da sociedade civil e de outras pessoas devido </w:t>
            </w:r>
            <w:r w:rsidR="00504A3D" w:rsidRPr="00390CC4">
              <w:rPr>
                <w:rFonts w:ascii="Arial" w:eastAsia="Arial" w:hAnsi="Arial" w:cs="Arial"/>
              </w:rPr>
              <w:t>às suas</w:t>
            </w:r>
            <w:r w:rsidR="00504A3D">
              <w:rPr>
                <w:rFonts w:ascii="Arial" w:eastAsia="Arial" w:hAnsi="Arial" w:cs="Arial"/>
              </w:rPr>
              <w:t xml:space="preserve"> críticas online ao</w:t>
            </w:r>
            <w:r w:rsidR="00504A3D" w:rsidRPr="00390CC4">
              <w:rPr>
                <w:rFonts w:ascii="Arial" w:eastAsia="Arial" w:hAnsi="Arial" w:cs="Arial"/>
              </w:rPr>
              <w:t xml:space="preserve"> Governo.</w:t>
            </w:r>
          </w:p>
        </w:tc>
      </w:tr>
      <w:tr w:rsidR="00E01316" w:rsidRPr="001414EF" w14:paraId="33EAB3EC" w14:textId="77777777" w:rsidTr="6B082B04">
        <w:trPr>
          <w:trHeight w:val="300"/>
        </w:trPr>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4CA7A1C" w14:textId="35751620" w:rsidR="00E01316" w:rsidRPr="001414EF" w:rsidRDefault="00E01316" w:rsidP="00E01316">
            <w:pPr>
              <w:widowControl w:val="0"/>
              <w:rPr>
                <w:rFonts w:ascii="Arial" w:eastAsia="Arial" w:hAnsi="Arial" w:cs="Arial"/>
              </w:rPr>
            </w:pPr>
            <w:r w:rsidRPr="006C593D">
              <w:rPr>
                <w:rFonts w:ascii="Arial" w:eastAsia="Arial" w:hAnsi="Arial" w:cs="Arial"/>
                <w:b/>
                <w:bCs/>
              </w:rPr>
              <w:t>Restritivo (2)</w:t>
            </w:r>
          </w:p>
        </w:tc>
        <w:tc>
          <w:tcPr>
            <w:tcW w:w="71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E221A7A" w14:textId="13615EC3" w:rsidR="00E01316" w:rsidRPr="001414EF" w:rsidRDefault="00390CC4" w:rsidP="00E01316">
            <w:pPr>
              <w:shd w:val="clear" w:color="auto" w:fill="FFFFFF" w:themeFill="background1"/>
              <w:rPr>
                <w:rFonts w:ascii="Arial" w:eastAsia="Arial" w:hAnsi="Arial" w:cs="Arial"/>
              </w:rPr>
            </w:pPr>
            <w:r w:rsidRPr="00390CC4">
              <w:rPr>
                <w:rFonts w:ascii="Arial" w:eastAsia="Arial" w:hAnsi="Arial" w:cs="Arial"/>
              </w:rPr>
              <w:t xml:space="preserve">As autoridades interrompem frequentemente o acesso às redes sociais e à Internet, sobretudo em períodos politicamente sensíveis. A vigilância de conteúdos políticos nas redes sociais é generalizada, sendo monitorizados a maioria dos temas políticos relevantes e dos seus intervenientes. O Governo censura regularmente conteúdos </w:t>
            </w:r>
            <w:r w:rsidRPr="00390CC4">
              <w:rPr>
                <w:rFonts w:ascii="Arial" w:eastAsia="Arial" w:hAnsi="Arial" w:cs="Arial"/>
              </w:rPr>
              <w:lastRenderedPageBreak/>
              <w:t>políticos na Internet, removendo uma parte significativa dos conteúdos críticos. A legislação ou as políticas relativas à liberdade na Internet existem, mas são frágeis e a sua aplicação é inconsistente. As plataformas de redes sociais removem frequentemente conteúdos que consideram incompatíveis com as suas políticas, sem garantir níveis adequados de transparência e prestação de contas. Registam-se casos de detenção de ativistas da sociedade civil e de outras pessoas devido às suas</w:t>
            </w:r>
            <w:r w:rsidR="00504A3D">
              <w:rPr>
                <w:rFonts w:ascii="Arial" w:eastAsia="Arial" w:hAnsi="Arial" w:cs="Arial"/>
              </w:rPr>
              <w:t xml:space="preserve"> críticas online ao</w:t>
            </w:r>
            <w:r w:rsidRPr="00390CC4">
              <w:rPr>
                <w:rFonts w:ascii="Arial" w:eastAsia="Arial" w:hAnsi="Arial" w:cs="Arial"/>
              </w:rPr>
              <w:t xml:space="preserve"> Governo.</w:t>
            </w:r>
          </w:p>
        </w:tc>
      </w:tr>
      <w:tr w:rsidR="00E01316" w:rsidRPr="001414EF" w14:paraId="55B53B5A" w14:textId="77777777" w:rsidTr="6B082B04">
        <w:trPr>
          <w:trHeight w:val="300"/>
        </w:trPr>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1CEE840" w14:textId="6400D497" w:rsidR="00E01316" w:rsidRPr="001414EF" w:rsidRDefault="00E01316" w:rsidP="00E01316">
            <w:pPr>
              <w:widowControl w:val="0"/>
              <w:rPr>
                <w:rFonts w:ascii="Arial" w:eastAsia="Arial" w:hAnsi="Arial" w:cs="Arial"/>
              </w:rPr>
            </w:pPr>
            <w:r w:rsidRPr="006C593D">
              <w:rPr>
                <w:rFonts w:ascii="Arial" w:eastAsia="Arial" w:hAnsi="Arial" w:cs="Arial"/>
                <w:b/>
                <w:bCs/>
              </w:rPr>
              <w:lastRenderedPageBreak/>
              <w:t>Parcialmente favorável (3)</w:t>
            </w:r>
          </w:p>
        </w:tc>
        <w:tc>
          <w:tcPr>
            <w:tcW w:w="71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DCAFA65" w14:textId="64A8654F" w:rsidR="00E01316" w:rsidRPr="001414EF" w:rsidRDefault="00390CC4" w:rsidP="00E01316">
            <w:pPr>
              <w:shd w:val="clear" w:color="auto" w:fill="FFFFFF" w:themeFill="background1"/>
              <w:rPr>
                <w:rFonts w:ascii="Arial" w:eastAsia="Arial" w:hAnsi="Arial" w:cs="Arial"/>
              </w:rPr>
            </w:pPr>
            <w:r w:rsidRPr="00390CC4">
              <w:rPr>
                <w:rFonts w:ascii="Arial" w:eastAsia="Arial" w:hAnsi="Arial" w:cs="Arial"/>
              </w:rPr>
              <w:t xml:space="preserve">As autoridades interrompem ocasionalmente o acesso às redes sociais e à Internet ou ameaçam fazê-lo. A vigilância e a monitorização de conteúdos ocorrem de forma pontual. O Governo censura seletivamente conteúdos políticos na Internet, sendo censurada uma parte significativa dos conteúdos políticos nas redes sociais, embora não a sua totalidade. Existem leis, regulamentos ou políticas públicas relativos à liberdade na Internet e aos conteúdos </w:t>
            </w:r>
            <w:r w:rsidR="00504A3D">
              <w:rPr>
                <w:rFonts w:ascii="Arial" w:eastAsia="Arial" w:hAnsi="Arial" w:cs="Arial"/>
              </w:rPr>
              <w:t>online</w:t>
            </w:r>
            <w:r w:rsidRPr="00390CC4">
              <w:rPr>
                <w:rFonts w:ascii="Arial" w:eastAsia="Arial" w:hAnsi="Arial" w:cs="Arial"/>
              </w:rPr>
              <w:t xml:space="preserve">. As plataformas de redes sociais removem ocasionalmente conteúdos que consideram incompatíveis com as suas políticas, sem garantir plena transparência e prestação de contas. Ocorrem ocasionalmente detenções de ativistas e de outras pessoas devido às suas </w:t>
            </w:r>
            <w:r w:rsidR="00504A3D">
              <w:rPr>
                <w:rFonts w:ascii="Arial" w:eastAsia="Arial" w:hAnsi="Arial" w:cs="Arial"/>
              </w:rPr>
              <w:t>críticas online ao</w:t>
            </w:r>
            <w:r w:rsidRPr="00390CC4">
              <w:rPr>
                <w:rFonts w:ascii="Arial" w:eastAsia="Arial" w:hAnsi="Arial" w:cs="Arial"/>
              </w:rPr>
              <w:t xml:space="preserve"> Governo.</w:t>
            </w:r>
          </w:p>
        </w:tc>
      </w:tr>
      <w:tr w:rsidR="00E01316" w:rsidRPr="001414EF" w14:paraId="11CE48F0" w14:textId="77777777" w:rsidTr="6B082B04">
        <w:trPr>
          <w:trHeight w:val="300"/>
        </w:trPr>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0552633" w14:textId="09C6F387" w:rsidR="00E01316" w:rsidRPr="001414EF" w:rsidRDefault="00E01316" w:rsidP="00E01316">
            <w:pPr>
              <w:widowControl w:val="0"/>
              <w:rPr>
                <w:rFonts w:ascii="Arial" w:eastAsia="Arial" w:hAnsi="Arial" w:cs="Arial"/>
              </w:rPr>
            </w:pPr>
            <w:r w:rsidRPr="006C593D">
              <w:rPr>
                <w:rFonts w:ascii="Arial" w:eastAsia="Arial" w:hAnsi="Arial" w:cs="Arial"/>
                <w:b/>
                <w:bCs/>
              </w:rPr>
              <w:t>Favorável (4)</w:t>
            </w:r>
          </w:p>
        </w:tc>
        <w:tc>
          <w:tcPr>
            <w:tcW w:w="71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F103931" w14:textId="53F331F1" w:rsidR="00E01316" w:rsidRPr="001414EF" w:rsidRDefault="00390CC4" w:rsidP="00E01316">
            <w:pPr>
              <w:shd w:val="clear" w:color="auto" w:fill="FFFFFF" w:themeFill="background1"/>
              <w:rPr>
                <w:rFonts w:ascii="Arial" w:eastAsia="Arial" w:hAnsi="Arial" w:cs="Arial"/>
              </w:rPr>
            </w:pPr>
            <w:r w:rsidRPr="00390CC4">
              <w:rPr>
                <w:rFonts w:ascii="Arial" w:eastAsia="Arial" w:hAnsi="Arial" w:cs="Arial"/>
              </w:rPr>
              <w:t xml:space="preserve">As autoridades raramente interrompem o acesso às redes sociais e à Internet. A vigilância de conteúdos políticos nas redes sociais é limitada e a monitorização é reduzida. O Governo raramente censura conteúdos políticos na Internet, permitindo que a maioria da informação permaneça acessível. Apenas são censurados conteúdos relacionados com matérias consideradas particularmente sensíveis. Existem leis, regulamentos ou políticas públicas abrangentes sobre a liberdade na Internet e os conteúdos </w:t>
            </w:r>
            <w:r w:rsidR="00504A3D">
              <w:rPr>
                <w:rFonts w:ascii="Arial" w:eastAsia="Arial" w:hAnsi="Arial" w:cs="Arial"/>
              </w:rPr>
              <w:t>online</w:t>
            </w:r>
            <w:r w:rsidRPr="00390CC4">
              <w:rPr>
                <w:rFonts w:ascii="Arial" w:eastAsia="Arial" w:hAnsi="Arial" w:cs="Arial"/>
              </w:rPr>
              <w:t>, que são, em geral, aplicados. As plataformas de redes sociais raramente removem conteúdos que consideram incompatíveis com as suas políticas e atuam com níveis adequados de transparência e prestação de contas. O Governo respeita a expressão de opiniões divergentes e não detém ativistas por criticarem a sua atuação.</w:t>
            </w:r>
          </w:p>
        </w:tc>
      </w:tr>
      <w:tr w:rsidR="00E01316" w:rsidRPr="001414EF" w14:paraId="2FBB9FD8" w14:textId="77777777" w:rsidTr="6B082B04">
        <w:trPr>
          <w:trHeight w:val="300"/>
        </w:trPr>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0AD5958" w14:textId="35297F70" w:rsidR="00E01316" w:rsidRPr="001414EF" w:rsidRDefault="00E01316" w:rsidP="00E01316">
            <w:pPr>
              <w:widowControl w:val="0"/>
              <w:rPr>
                <w:rFonts w:ascii="Arial" w:eastAsia="Arial" w:hAnsi="Arial" w:cs="Arial"/>
              </w:rPr>
            </w:pPr>
            <w:r w:rsidRPr="006C593D">
              <w:rPr>
                <w:rFonts w:ascii="Arial" w:eastAsia="Arial" w:hAnsi="Arial" w:cs="Arial"/>
                <w:b/>
                <w:bCs/>
              </w:rPr>
              <w:t>Plenamente favorável (5)</w:t>
            </w:r>
          </w:p>
        </w:tc>
        <w:tc>
          <w:tcPr>
            <w:tcW w:w="71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6E0FD0D" w14:textId="447A4454" w:rsidR="00E01316" w:rsidRPr="001414EF" w:rsidRDefault="00390CC4" w:rsidP="00E01316">
            <w:pPr>
              <w:shd w:val="clear" w:color="auto" w:fill="FFFFFF" w:themeFill="background1"/>
              <w:rPr>
                <w:rFonts w:ascii="Arial" w:eastAsia="Arial" w:hAnsi="Arial" w:cs="Arial"/>
              </w:rPr>
            </w:pPr>
            <w:r w:rsidRPr="00390CC4">
              <w:rPr>
                <w:rFonts w:ascii="Arial" w:eastAsia="Arial" w:hAnsi="Arial" w:cs="Arial"/>
              </w:rPr>
              <w:t xml:space="preserve">As autoridades nunca interrompem o acesso às redes sociais nem à Internet. A vigilância de conteúdos políticos nas redes sociais é inexistente ou residual. O Governo não censura conteúdos políticos na Internet, garantindo a livre circulação da informação. Também não censura conteúdos políticos nas redes sociais. Existem leis, regulamentos ou políticas públicas sólidos e abrangentes que protegem a liberdade na Internet e regulam os conteúdos </w:t>
            </w:r>
            <w:r w:rsidR="00504A3D">
              <w:rPr>
                <w:rFonts w:ascii="Arial" w:eastAsia="Arial" w:hAnsi="Arial" w:cs="Arial"/>
              </w:rPr>
              <w:t>online</w:t>
            </w:r>
            <w:r w:rsidRPr="00390CC4">
              <w:rPr>
                <w:rFonts w:ascii="Arial" w:eastAsia="Arial" w:hAnsi="Arial" w:cs="Arial"/>
              </w:rPr>
              <w:t xml:space="preserve"> de forma compatível com os direitos fundamentais. As plataformas de redes sociais atuam de forma transparente e responsável na moderação de conteúdos. O Governo respeita plenamente a liberdade de atuação das organizações da sociedade civil e dos seus ativistas, que podem desenvolver o seu trabalho sem receio de detenção ou perseguição.</w:t>
            </w:r>
            <w:r w:rsidR="00E01316" w:rsidRPr="001414EF">
              <w:rPr>
                <w:rFonts w:ascii="Arial" w:eastAsia="Arial" w:hAnsi="Arial" w:cs="Arial"/>
              </w:rPr>
              <w:t xml:space="preserve"> </w:t>
            </w:r>
          </w:p>
        </w:tc>
      </w:tr>
    </w:tbl>
    <w:p w14:paraId="376BF470" w14:textId="46B69E70" w:rsidR="6221F6AB" w:rsidRPr="001414EF" w:rsidRDefault="6221F6AB" w:rsidP="582F23E0">
      <w:pPr>
        <w:rPr>
          <w:rFonts w:ascii="Arial" w:eastAsia="Arial" w:hAnsi="Arial" w:cs="Arial"/>
          <w:color w:val="000000" w:themeColor="text1"/>
        </w:rPr>
      </w:pPr>
    </w:p>
    <w:p w14:paraId="5376B65C" w14:textId="77777777" w:rsidR="00FD203C" w:rsidRDefault="00FD203C" w:rsidP="582F23E0">
      <w:pPr>
        <w:keepNext/>
        <w:keepLines/>
        <w:rPr>
          <w:rFonts w:ascii="Arial" w:eastAsia="Arial" w:hAnsi="Arial" w:cs="Arial"/>
          <w:b/>
          <w:bCs/>
          <w:color w:val="000000" w:themeColor="text1"/>
        </w:rPr>
      </w:pPr>
    </w:p>
    <w:p w14:paraId="12BA1E0F" w14:textId="3E3A08F7" w:rsidR="6221F6AB" w:rsidRPr="001414EF" w:rsidRDefault="73521128" w:rsidP="582F23E0">
      <w:pPr>
        <w:keepNext/>
        <w:keepLines/>
        <w:rPr>
          <w:rFonts w:ascii="Arial" w:eastAsia="Arial" w:hAnsi="Arial" w:cs="Arial"/>
          <w:color w:val="000000" w:themeColor="text1"/>
        </w:rPr>
      </w:pPr>
      <w:r w:rsidRPr="001414EF">
        <w:rPr>
          <w:rFonts w:ascii="Arial" w:eastAsia="Arial" w:hAnsi="Arial" w:cs="Arial"/>
          <w:b/>
          <w:bCs/>
          <w:color w:val="000000" w:themeColor="text1"/>
        </w:rPr>
        <w:t xml:space="preserve">6.2 | </w:t>
      </w:r>
      <w:r w:rsidR="00365F24" w:rsidRPr="00365F24">
        <w:rPr>
          <w:rFonts w:ascii="Arial" w:eastAsia="Arial" w:hAnsi="Arial" w:cs="Arial"/>
          <w:b/>
          <w:bCs/>
          <w:color w:val="000000" w:themeColor="text1"/>
        </w:rPr>
        <w:t>Segurança e privacidade digitais</w:t>
      </w:r>
    </w:p>
    <w:p w14:paraId="39CAC655" w14:textId="67614B4A" w:rsidR="6221F6AB" w:rsidRPr="001414EF" w:rsidRDefault="73521128" w:rsidP="582F23E0">
      <w:pPr>
        <w:shd w:val="clear" w:color="auto" w:fill="FFFFFF" w:themeFill="background1"/>
        <w:spacing w:before="240" w:after="240"/>
        <w:jc w:val="both"/>
        <w:rPr>
          <w:rFonts w:ascii="Arial" w:eastAsia="Arial" w:hAnsi="Arial" w:cs="Arial"/>
          <w:color w:val="000000" w:themeColor="text1"/>
        </w:rPr>
      </w:pPr>
      <w:r w:rsidRPr="001414EF">
        <w:rPr>
          <w:rFonts w:ascii="Arial" w:eastAsia="Arial" w:hAnsi="Arial" w:cs="Arial"/>
          <w:color w:val="000000" w:themeColor="text1"/>
        </w:rPr>
        <w:t>Perguntas:</w:t>
      </w:r>
    </w:p>
    <w:p w14:paraId="4815366B" w14:textId="070E6419" w:rsidR="00390CC4" w:rsidRPr="00390CC4" w:rsidRDefault="00390CC4" w:rsidP="00390CC4">
      <w:pPr>
        <w:pStyle w:val="PargrafodaLista"/>
        <w:numPr>
          <w:ilvl w:val="0"/>
          <w:numId w:val="2"/>
        </w:numPr>
        <w:spacing w:after="0"/>
        <w:jc w:val="both"/>
        <w:rPr>
          <w:rFonts w:ascii="Arial" w:eastAsia="Arial" w:hAnsi="Arial" w:cs="Arial"/>
          <w:color w:val="000000" w:themeColor="text1"/>
        </w:rPr>
      </w:pPr>
      <w:r w:rsidRPr="00390CC4">
        <w:rPr>
          <w:rFonts w:ascii="Arial" w:eastAsia="Arial" w:hAnsi="Arial" w:cs="Arial"/>
          <w:color w:val="000000" w:themeColor="text1"/>
        </w:rPr>
        <w:t xml:space="preserve">Existe evidência de que organismos públicos ou outros intervenientes relevantes (por exemplo, empresas privadas ou grupos não estatais) tenham realizado ciberataques ou utilizado software espião (spyware), programas maliciosos (malware) ou outras ferramentas informáticas para comprometer dispositivos, redes ou plataformas de comunicação </w:t>
      </w:r>
      <w:r>
        <w:rPr>
          <w:rFonts w:ascii="Arial" w:eastAsia="Arial" w:hAnsi="Arial" w:cs="Arial"/>
          <w:color w:val="000000" w:themeColor="text1"/>
        </w:rPr>
        <w:t>online</w:t>
      </w:r>
      <w:r w:rsidRPr="00390CC4">
        <w:rPr>
          <w:rFonts w:ascii="Arial" w:eastAsia="Arial" w:hAnsi="Arial" w:cs="Arial"/>
          <w:color w:val="000000" w:themeColor="text1"/>
        </w:rPr>
        <w:t xml:space="preserve"> (por exemplo, correio eletrónico ou aplicações de mensagens) utilizadas pelos atores da sociedade civil? Com que frequência ocorrem esses ataques e qual é o seu impacto na capacidade dos atores da sociedade civil para exercerem as suas atividades </w:t>
      </w:r>
      <w:r>
        <w:rPr>
          <w:rFonts w:ascii="Arial" w:eastAsia="Arial" w:hAnsi="Arial" w:cs="Arial"/>
          <w:color w:val="000000" w:themeColor="text1"/>
        </w:rPr>
        <w:t>online</w:t>
      </w:r>
      <w:r w:rsidRPr="00390CC4">
        <w:rPr>
          <w:rFonts w:ascii="Arial" w:eastAsia="Arial" w:hAnsi="Arial" w:cs="Arial"/>
          <w:color w:val="000000" w:themeColor="text1"/>
        </w:rPr>
        <w:t xml:space="preserve"> de forma segura?</w:t>
      </w:r>
    </w:p>
    <w:p w14:paraId="70D5905E" w14:textId="5A91D79E" w:rsidR="00390CC4" w:rsidRPr="00390CC4" w:rsidRDefault="00390CC4" w:rsidP="00390CC4">
      <w:pPr>
        <w:pStyle w:val="PargrafodaLista"/>
        <w:numPr>
          <w:ilvl w:val="0"/>
          <w:numId w:val="2"/>
        </w:numPr>
        <w:spacing w:after="0"/>
        <w:jc w:val="both"/>
        <w:rPr>
          <w:rFonts w:ascii="Arial" w:eastAsia="Arial" w:hAnsi="Arial" w:cs="Arial"/>
          <w:color w:val="000000" w:themeColor="text1"/>
        </w:rPr>
      </w:pPr>
      <w:r w:rsidRPr="00390CC4">
        <w:rPr>
          <w:rFonts w:ascii="Arial" w:eastAsia="Arial" w:hAnsi="Arial" w:cs="Arial"/>
          <w:color w:val="000000" w:themeColor="text1"/>
        </w:rPr>
        <w:t xml:space="preserve">Existem leis específicas de proteção de dados que salvaguardem a privacidade digital dos atores da sociedade civil, nomeadamente no que respeita às suas comunicações e atividades </w:t>
      </w:r>
      <w:r>
        <w:rPr>
          <w:rFonts w:ascii="Arial" w:eastAsia="Arial" w:hAnsi="Arial" w:cs="Arial"/>
          <w:color w:val="000000" w:themeColor="text1"/>
        </w:rPr>
        <w:t>online</w:t>
      </w:r>
      <w:r w:rsidRPr="00390CC4">
        <w:rPr>
          <w:rFonts w:ascii="Arial" w:eastAsia="Arial" w:hAnsi="Arial" w:cs="Arial"/>
          <w:color w:val="000000" w:themeColor="text1"/>
        </w:rPr>
        <w:t>? Que mecanismos de recurso existem para os atores da sociedade civil cuja privacidade digital seja violada, por exemplo através de ataques informáticos, vigilância ou violações de dados?</w:t>
      </w:r>
    </w:p>
    <w:p w14:paraId="1BCC2657" w14:textId="703C9973" w:rsidR="6221F6AB" w:rsidRPr="001414EF" w:rsidRDefault="00390CC4" w:rsidP="00390CC4">
      <w:pPr>
        <w:pStyle w:val="PargrafodaLista"/>
        <w:numPr>
          <w:ilvl w:val="0"/>
          <w:numId w:val="2"/>
        </w:numPr>
        <w:spacing w:after="0"/>
        <w:jc w:val="both"/>
        <w:rPr>
          <w:rFonts w:ascii="Arial" w:eastAsia="Arial" w:hAnsi="Arial" w:cs="Arial"/>
          <w:color w:val="000000" w:themeColor="text1"/>
        </w:rPr>
      </w:pPr>
      <w:r w:rsidRPr="00390CC4">
        <w:rPr>
          <w:rFonts w:ascii="Arial" w:eastAsia="Arial" w:hAnsi="Arial" w:cs="Arial"/>
          <w:color w:val="000000" w:themeColor="text1"/>
        </w:rPr>
        <w:t>Existe</w:t>
      </w:r>
      <w:r>
        <w:rPr>
          <w:rFonts w:ascii="Arial" w:eastAsia="Arial" w:hAnsi="Arial" w:cs="Arial"/>
          <w:color w:val="000000" w:themeColor="text1"/>
        </w:rPr>
        <w:t>m</w:t>
      </w:r>
      <w:r w:rsidRPr="00390CC4">
        <w:rPr>
          <w:rFonts w:ascii="Arial" w:eastAsia="Arial" w:hAnsi="Arial" w:cs="Arial"/>
          <w:color w:val="000000" w:themeColor="text1"/>
        </w:rPr>
        <w:t xml:space="preserve"> evidência</w:t>
      </w:r>
      <w:r>
        <w:rPr>
          <w:rFonts w:ascii="Arial" w:eastAsia="Arial" w:hAnsi="Arial" w:cs="Arial"/>
          <w:color w:val="000000" w:themeColor="text1"/>
        </w:rPr>
        <w:t>s</w:t>
      </w:r>
      <w:r w:rsidRPr="00390CC4">
        <w:rPr>
          <w:rFonts w:ascii="Arial" w:eastAsia="Arial" w:hAnsi="Arial" w:cs="Arial"/>
          <w:color w:val="000000" w:themeColor="text1"/>
        </w:rPr>
        <w:t xml:space="preserve"> de que contas em redes sociais associadas ao Governo, bots ou outros intervenientes difundam desinformação, intimidem os atores da sociedade civil </w:t>
      </w:r>
      <w:r>
        <w:rPr>
          <w:rFonts w:ascii="Arial" w:eastAsia="Arial" w:hAnsi="Arial" w:cs="Arial"/>
          <w:color w:val="000000" w:themeColor="text1"/>
        </w:rPr>
        <w:t>online</w:t>
      </w:r>
      <w:r w:rsidRPr="00390CC4">
        <w:rPr>
          <w:rFonts w:ascii="Arial" w:eastAsia="Arial" w:hAnsi="Arial" w:cs="Arial"/>
          <w:color w:val="000000" w:themeColor="text1"/>
        </w:rPr>
        <w:t xml:space="preserve"> ou manipulem o debate público </w:t>
      </w:r>
      <w:r>
        <w:rPr>
          <w:rFonts w:ascii="Arial" w:eastAsia="Arial" w:hAnsi="Arial" w:cs="Arial"/>
          <w:color w:val="000000" w:themeColor="text1"/>
        </w:rPr>
        <w:t>online</w:t>
      </w:r>
      <w:r w:rsidRPr="00390CC4">
        <w:rPr>
          <w:rFonts w:ascii="Arial" w:eastAsia="Arial" w:hAnsi="Arial" w:cs="Arial"/>
          <w:color w:val="000000" w:themeColor="text1"/>
        </w:rPr>
        <w:t xml:space="preserve"> com o objetivo de desacreditar os atores da sociedade civil e o seu trabalho?</w:t>
      </w:r>
      <w:r w:rsidR="73521128" w:rsidRPr="001414EF">
        <w:rPr>
          <w:rFonts w:ascii="Arial" w:eastAsia="Arial" w:hAnsi="Arial" w:cs="Arial"/>
          <w:color w:val="000000" w:themeColor="text1"/>
        </w:rPr>
        <w:t xml:space="preserve"> </w:t>
      </w:r>
    </w:p>
    <w:p w14:paraId="1CA4939D" w14:textId="693BBCE5" w:rsidR="6221F6AB" w:rsidRPr="001414EF" w:rsidRDefault="6221F6AB" w:rsidP="582F23E0">
      <w:pPr>
        <w:spacing w:after="0"/>
        <w:ind w:left="708"/>
        <w:jc w:val="both"/>
        <w:rPr>
          <w:rFonts w:ascii="Arial" w:eastAsia="Arial" w:hAnsi="Arial" w:cs="Arial"/>
          <w:color w:val="000000" w:themeColor="text1"/>
        </w:rPr>
      </w:pPr>
    </w:p>
    <w:p w14:paraId="07CAA7C2" w14:textId="5453B27A" w:rsidR="6221F6AB" w:rsidRPr="001414EF" w:rsidRDefault="00841FAC" w:rsidP="582F23E0">
      <w:pPr>
        <w:shd w:val="clear" w:color="auto" w:fill="FFFFFF" w:themeFill="background1"/>
        <w:spacing w:before="240" w:after="240"/>
        <w:jc w:val="both"/>
        <w:rPr>
          <w:rFonts w:ascii="Arial" w:eastAsia="Arial" w:hAnsi="Arial" w:cs="Arial"/>
          <w:color w:val="000000" w:themeColor="text1"/>
        </w:rPr>
      </w:pPr>
      <w:r>
        <w:rPr>
          <w:rFonts w:ascii="Arial" w:eastAsia="Arial" w:hAnsi="Arial" w:cs="Arial"/>
          <w:b/>
          <w:bCs/>
          <w:color w:val="000000" w:themeColor="text1"/>
        </w:rPr>
        <w:t>Descrições dos níveis de pontuação</w:t>
      </w:r>
      <w:r w:rsidR="1A6AC23C" w:rsidRPr="001414EF">
        <w:rPr>
          <w:rFonts w:ascii="Arial" w:eastAsia="Arial" w:hAnsi="Arial" w:cs="Arial"/>
          <w:b/>
          <w:bCs/>
          <w:color w:val="000000" w:themeColor="text1"/>
        </w:rPr>
        <w:t>:</w:t>
      </w:r>
    </w:p>
    <w:tbl>
      <w:tblPr>
        <w:tblStyle w:val="TabelacomGrelha"/>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15"/>
        <w:gridCol w:w="7185"/>
      </w:tblGrid>
      <w:tr w:rsidR="00E01316" w:rsidRPr="001414EF" w14:paraId="68638098" w14:textId="77777777" w:rsidTr="6B082B04">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4E633D8" w14:textId="289146D8" w:rsidR="00E01316" w:rsidRPr="00E01316" w:rsidRDefault="00E01316" w:rsidP="00E01316">
            <w:pPr>
              <w:spacing w:before="200" w:after="200"/>
              <w:rPr>
                <w:rFonts w:ascii="Arial" w:eastAsia="Arial" w:hAnsi="Arial" w:cs="Arial"/>
                <w:b/>
                <w:bCs/>
                <w:color w:val="000000" w:themeColor="text1"/>
              </w:rPr>
            </w:pPr>
            <w:bookmarkStart w:id="9" w:name="_Hlk234421314"/>
            <w:r w:rsidRPr="00E01316">
              <w:rPr>
                <w:rFonts w:ascii="Arial" w:eastAsia="Arial" w:hAnsi="Arial" w:cs="Arial"/>
                <w:b/>
                <w:bCs/>
                <w:color w:val="000000" w:themeColor="text1"/>
              </w:rPr>
              <w:t>Totalmente restritivo (1)</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8860220" w14:textId="31B58158" w:rsidR="00E01316" w:rsidRPr="001414EF" w:rsidRDefault="00390CC4" w:rsidP="00E01316">
            <w:pPr>
              <w:rPr>
                <w:rFonts w:ascii="Arial" w:eastAsia="Arial" w:hAnsi="Arial" w:cs="Arial"/>
              </w:rPr>
            </w:pPr>
            <w:r w:rsidRPr="00390CC4">
              <w:rPr>
                <w:rFonts w:ascii="Arial" w:eastAsia="Arial" w:hAnsi="Arial" w:cs="Arial"/>
              </w:rPr>
              <w:t xml:space="preserve">Organismos públicos ou outros intervenientes (por exemplo, empresas privadas ou grupos não estatais) recorrem frequentemente a ciberataques, utilizando software espião (spyware), software malicioso (malware) ou outras ferramentas de intrusão informática para aceder a dispositivos, redes ou plataformas de comunicação </w:t>
            </w:r>
            <w:r w:rsidR="00504A3D">
              <w:rPr>
                <w:rFonts w:ascii="Arial" w:eastAsia="Arial" w:hAnsi="Arial" w:cs="Arial"/>
              </w:rPr>
              <w:t>online</w:t>
            </w:r>
            <w:r w:rsidRPr="00390CC4">
              <w:rPr>
                <w:rFonts w:ascii="Arial" w:eastAsia="Arial" w:hAnsi="Arial" w:cs="Arial"/>
              </w:rPr>
              <w:t xml:space="preserve"> dos atores da sociedade civil. Não existem leis de proteção de dados ou estas são manifestamente inadequadas, sendo a sua aplicação ineficaz. Não existem mecanismos de recurso eficazes para responder a violações da privacidade digital, como ataques informáticos ou vigilância. O Governo utiliza frequentemente contas em redes sociais ou bots para difundir desinformação, intimidar os atores da sociedade civil ou manipular o debate </w:t>
            </w:r>
            <w:r w:rsidR="00504A3D">
              <w:rPr>
                <w:rFonts w:ascii="Arial" w:eastAsia="Arial" w:hAnsi="Arial" w:cs="Arial"/>
              </w:rPr>
              <w:t>online</w:t>
            </w:r>
            <w:r w:rsidRPr="00390CC4">
              <w:rPr>
                <w:rFonts w:ascii="Arial" w:eastAsia="Arial" w:hAnsi="Arial" w:cs="Arial"/>
              </w:rPr>
              <w:t xml:space="preserve"> com o objetivo de desacreditar estes atores e o seu trabalho.</w:t>
            </w:r>
          </w:p>
        </w:tc>
      </w:tr>
      <w:tr w:rsidR="00E01316" w:rsidRPr="001414EF" w14:paraId="67971002" w14:textId="77777777" w:rsidTr="6B082B04">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32ECE7D" w14:textId="05A53599" w:rsidR="00E01316" w:rsidRPr="00E01316" w:rsidRDefault="00E01316" w:rsidP="00E01316">
            <w:pPr>
              <w:spacing w:before="200" w:after="200"/>
              <w:rPr>
                <w:rFonts w:ascii="Arial" w:eastAsia="Arial" w:hAnsi="Arial" w:cs="Arial"/>
                <w:b/>
                <w:bCs/>
                <w:color w:val="000000" w:themeColor="text1"/>
              </w:rPr>
            </w:pPr>
            <w:r w:rsidRPr="00E01316">
              <w:rPr>
                <w:rFonts w:ascii="Arial" w:eastAsia="Arial" w:hAnsi="Arial" w:cs="Arial"/>
                <w:b/>
                <w:bCs/>
                <w:color w:val="000000" w:themeColor="text1"/>
              </w:rPr>
              <w:t>Restritivo (2)</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5918F3F" w14:textId="1AD02976" w:rsidR="00E01316" w:rsidRPr="001414EF" w:rsidRDefault="00504A3D" w:rsidP="00E01316">
            <w:pPr>
              <w:rPr>
                <w:rFonts w:ascii="Arial" w:eastAsia="Arial" w:hAnsi="Arial" w:cs="Arial"/>
              </w:rPr>
            </w:pPr>
            <w:r w:rsidRPr="00504A3D">
              <w:rPr>
                <w:rFonts w:ascii="Arial" w:eastAsia="Arial" w:hAnsi="Arial" w:cs="Arial"/>
              </w:rPr>
              <w:t xml:space="preserve">Organismos públicos ou outros intervenientes (por exemplo, empresas privadas ou grupos não estatais) realizam regularmente ciberataques ou recorrem a software espião (spyware), software malicioso (malware) e outras ferramentas de intrusão informática para aceder a dispositivos ou plataformas </w:t>
            </w:r>
            <w:r>
              <w:rPr>
                <w:rFonts w:ascii="Arial" w:eastAsia="Arial" w:hAnsi="Arial" w:cs="Arial"/>
              </w:rPr>
              <w:t>online</w:t>
            </w:r>
            <w:r w:rsidRPr="00504A3D">
              <w:rPr>
                <w:rFonts w:ascii="Arial" w:eastAsia="Arial" w:hAnsi="Arial" w:cs="Arial"/>
              </w:rPr>
              <w:t xml:space="preserve"> dos atores da sociedade civil. Embora existam leis de proteção de dados, estas são insuficientes e a sua aplicação é inconsistente. Os mecanismos de recurso disponíveis para os atores da sociedade civil são frágeis ou de difícil acesso. O Governo utiliza frequentemente contas em redes sociais ou bots para difundir desinformação, assediar </w:t>
            </w:r>
            <w:r>
              <w:rPr>
                <w:rFonts w:ascii="Arial" w:eastAsia="Arial" w:hAnsi="Arial" w:cs="Arial"/>
              </w:rPr>
              <w:t xml:space="preserve">online </w:t>
            </w:r>
            <w:r w:rsidRPr="00504A3D">
              <w:rPr>
                <w:rFonts w:ascii="Arial" w:eastAsia="Arial" w:hAnsi="Arial" w:cs="Arial"/>
              </w:rPr>
              <w:t>os atores da sociedade civil ou manipular o debate público com o objetivo de os desacreditar.</w:t>
            </w:r>
            <w:r w:rsidR="00E01316" w:rsidRPr="001414EF">
              <w:rPr>
                <w:rFonts w:ascii="Arial" w:eastAsia="Arial" w:hAnsi="Arial" w:cs="Arial"/>
              </w:rPr>
              <w:t xml:space="preserve"> </w:t>
            </w:r>
          </w:p>
        </w:tc>
      </w:tr>
      <w:tr w:rsidR="00E01316" w:rsidRPr="001414EF" w14:paraId="661862D4" w14:textId="77777777" w:rsidTr="6B082B04">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B580072" w14:textId="34B8145C" w:rsidR="00E01316" w:rsidRPr="00E01316" w:rsidRDefault="00E01316" w:rsidP="00E01316">
            <w:pPr>
              <w:spacing w:before="200" w:after="200"/>
              <w:rPr>
                <w:rFonts w:ascii="Arial" w:eastAsia="Arial" w:hAnsi="Arial" w:cs="Arial"/>
                <w:b/>
                <w:bCs/>
                <w:color w:val="000000" w:themeColor="text1"/>
              </w:rPr>
            </w:pPr>
            <w:r w:rsidRPr="00E01316">
              <w:rPr>
                <w:rFonts w:ascii="Arial" w:eastAsia="Arial" w:hAnsi="Arial" w:cs="Arial"/>
                <w:b/>
                <w:bCs/>
                <w:color w:val="000000" w:themeColor="text1"/>
              </w:rPr>
              <w:lastRenderedPageBreak/>
              <w:t>Parcialmente favorável (3)</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8D2C005" w14:textId="4D502B04" w:rsidR="00E01316" w:rsidRPr="001414EF" w:rsidRDefault="00504A3D" w:rsidP="00E01316">
            <w:pPr>
              <w:rPr>
                <w:rFonts w:ascii="Arial" w:eastAsia="Arial" w:hAnsi="Arial" w:cs="Arial"/>
              </w:rPr>
            </w:pPr>
            <w:r w:rsidRPr="00504A3D">
              <w:rPr>
                <w:rFonts w:ascii="Arial" w:eastAsia="Arial" w:hAnsi="Arial" w:cs="Arial"/>
              </w:rPr>
              <w:t xml:space="preserve">Existem indícios ocasionais de envolvimento do Governo ou de outros intervenientes (por exemplo, empresas privadas ou grupos não estatais) em ciberataques ou na utilização de software espião (spyware), software malicioso (malware) ou outras ferramentas de intrusão informática dirigidos contra os atores da sociedade civil. Existem leis de proteção de dados que são parcialmente eficazes e objeto de alguma aplicação, estando disponíveis mecanismos de recurso, embora nem sempre sejam eficazes. O Governo recorre ocasionalmente a contas em redes sociais ou bots para difundir desinformação, assediar os atores da sociedade civil ou influenciar o debate </w:t>
            </w:r>
            <w:r>
              <w:rPr>
                <w:rFonts w:ascii="Arial" w:eastAsia="Arial" w:hAnsi="Arial" w:cs="Arial"/>
              </w:rPr>
              <w:t>online</w:t>
            </w:r>
            <w:r w:rsidRPr="00504A3D">
              <w:rPr>
                <w:rFonts w:ascii="Arial" w:eastAsia="Arial" w:hAnsi="Arial" w:cs="Arial"/>
              </w:rPr>
              <w:t xml:space="preserve"> sobre estes atores e o seu trabalho.</w:t>
            </w:r>
          </w:p>
        </w:tc>
      </w:tr>
      <w:tr w:rsidR="00E01316" w:rsidRPr="001414EF" w14:paraId="515E28A1" w14:textId="77777777" w:rsidTr="6B082B04">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BCFCD0C" w14:textId="1FBA8195" w:rsidR="00E01316" w:rsidRPr="00E01316" w:rsidRDefault="00E01316" w:rsidP="00E01316">
            <w:pPr>
              <w:spacing w:before="200" w:after="200"/>
              <w:rPr>
                <w:rFonts w:ascii="Arial" w:eastAsia="Arial" w:hAnsi="Arial" w:cs="Arial"/>
                <w:b/>
                <w:bCs/>
                <w:color w:val="000000" w:themeColor="text1"/>
              </w:rPr>
            </w:pPr>
            <w:r w:rsidRPr="00E01316">
              <w:rPr>
                <w:rFonts w:ascii="Arial" w:eastAsia="Arial" w:hAnsi="Arial" w:cs="Arial"/>
                <w:b/>
                <w:bCs/>
                <w:color w:val="000000" w:themeColor="text1"/>
              </w:rPr>
              <w:t>Favorável (4)</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1780B57" w14:textId="6713D509" w:rsidR="00E01316" w:rsidRPr="001414EF" w:rsidRDefault="00504A3D" w:rsidP="00E01316">
            <w:pPr>
              <w:rPr>
                <w:rFonts w:ascii="Arial" w:eastAsia="Arial" w:hAnsi="Arial" w:cs="Arial"/>
              </w:rPr>
            </w:pPr>
            <w:r w:rsidRPr="00504A3D">
              <w:rPr>
                <w:rFonts w:ascii="Arial" w:eastAsia="Arial" w:hAnsi="Arial" w:cs="Arial"/>
              </w:rPr>
              <w:t xml:space="preserve">O Governo e outros intervenientes (por exemplo, empresas privadas ou grupos não estatais) respeitam, em geral, o direito dos atores da sociedade civil a desenvolver as suas atividades </w:t>
            </w:r>
            <w:r>
              <w:rPr>
                <w:rFonts w:ascii="Arial" w:eastAsia="Arial" w:hAnsi="Arial" w:cs="Arial"/>
              </w:rPr>
              <w:t>online</w:t>
            </w:r>
            <w:r w:rsidRPr="00504A3D">
              <w:rPr>
                <w:rFonts w:ascii="Arial" w:eastAsia="Arial" w:hAnsi="Arial" w:cs="Arial"/>
              </w:rPr>
              <w:t>, abstendo-se de recorrer a ciberataques patrocinados pelo Estado ou a outras violações da privacidade digital. Existem leis abrangentes de proteção de dados que são efetivamente aplicadas, bem como mecanismos de recurso eficazes para os atores da sociedade civil. O Governo pode recorrer ocasionalmente às redes sociais para difundir desinformação ou assediar os atores da sociedade civil, mas estas situações são raras e não fazem parte de uma prática sistemática.</w:t>
            </w:r>
          </w:p>
        </w:tc>
      </w:tr>
      <w:tr w:rsidR="00E01316" w:rsidRPr="001414EF" w14:paraId="7ABFEA9B" w14:textId="77777777" w:rsidTr="6B082B04">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53A9360" w14:textId="0651406E" w:rsidR="00E01316" w:rsidRPr="00E01316" w:rsidRDefault="00E01316" w:rsidP="00E01316">
            <w:pPr>
              <w:spacing w:before="200" w:after="200"/>
              <w:rPr>
                <w:rFonts w:ascii="Arial" w:eastAsia="Arial" w:hAnsi="Arial" w:cs="Arial"/>
                <w:b/>
                <w:bCs/>
                <w:color w:val="000000" w:themeColor="text1"/>
              </w:rPr>
            </w:pPr>
            <w:r w:rsidRPr="00E01316">
              <w:rPr>
                <w:rFonts w:ascii="Arial" w:eastAsia="Arial" w:hAnsi="Arial" w:cs="Arial"/>
                <w:b/>
                <w:bCs/>
                <w:color w:val="000000" w:themeColor="text1"/>
              </w:rPr>
              <w:t>Plenamente favorável (5)</w:t>
            </w:r>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940E041" w14:textId="0D059527" w:rsidR="00E01316" w:rsidRPr="001414EF" w:rsidRDefault="00504A3D" w:rsidP="00E01316">
            <w:pPr>
              <w:rPr>
                <w:rFonts w:ascii="Arial" w:eastAsia="Arial" w:hAnsi="Arial" w:cs="Arial"/>
              </w:rPr>
            </w:pPr>
            <w:r w:rsidRPr="00504A3D">
              <w:rPr>
                <w:rFonts w:ascii="Arial" w:eastAsia="Arial" w:hAnsi="Arial" w:cs="Arial"/>
              </w:rPr>
              <w:t xml:space="preserve">O Governo e outros intervenientes (por exemplo, empresas privadas ou grupos não estatais) respeitam plenamente o direito das organizações da sociedade civil a exercer livremente as suas atividades </w:t>
            </w:r>
            <w:r>
              <w:rPr>
                <w:rFonts w:ascii="Arial" w:eastAsia="Arial" w:hAnsi="Arial" w:cs="Arial"/>
              </w:rPr>
              <w:t>online</w:t>
            </w:r>
            <w:r w:rsidRPr="00504A3D">
              <w:rPr>
                <w:rFonts w:ascii="Arial" w:eastAsia="Arial" w:hAnsi="Arial" w:cs="Arial"/>
              </w:rPr>
              <w:t>, abstendo-se de praticar ciberataques, utilizar software espião (spyware), software malicioso (malware) ou recorrer a outras formas de violação da privacidade digital. Existem leis abrangentes de proteção de dados que são efetivamente aplicadas. Os atores da sociedade civil dispõem de mecanismos de recurso sólidos e eficazes para responder a ciberataques e outras violações da sua privacidade digital. O Governo não utiliza as redes sociais para difundir desinformação, intimidar os atores da sociedade civil ou manipular o debate público</w:t>
            </w:r>
            <w:r>
              <w:rPr>
                <w:rFonts w:ascii="Arial" w:eastAsia="Arial" w:hAnsi="Arial" w:cs="Arial"/>
              </w:rPr>
              <w:t xml:space="preserve"> </w:t>
            </w:r>
            <w:r w:rsidR="00E01316" w:rsidRPr="001414EF">
              <w:rPr>
                <w:rFonts w:ascii="Arial" w:eastAsia="Arial" w:hAnsi="Arial" w:cs="Arial"/>
              </w:rPr>
              <w:t>online.</w:t>
            </w:r>
          </w:p>
        </w:tc>
      </w:tr>
      <w:bookmarkEnd w:id="9"/>
    </w:tbl>
    <w:p w14:paraId="4F7F761A" w14:textId="671D494D" w:rsidR="6221F6AB" w:rsidRPr="001414EF" w:rsidRDefault="6221F6AB" w:rsidP="582F23E0">
      <w:pPr>
        <w:rPr>
          <w:rFonts w:ascii="Arial" w:eastAsia="Arial" w:hAnsi="Arial" w:cs="Arial"/>
          <w:color w:val="000000" w:themeColor="text1"/>
        </w:rPr>
      </w:pPr>
    </w:p>
    <w:p w14:paraId="64247F4D" w14:textId="2AE6F0D9" w:rsidR="6221F6AB" w:rsidRPr="001414EF" w:rsidRDefault="73521128" w:rsidP="582F23E0">
      <w:pPr>
        <w:keepNext/>
        <w:keepLines/>
        <w:rPr>
          <w:rFonts w:ascii="Arial" w:eastAsia="Arial" w:hAnsi="Arial" w:cs="Arial"/>
          <w:color w:val="000000" w:themeColor="text1"/>
        </w:rPr>
      </w:pPr>
      <w:r w:rsidRPr="001414EF">
        <w:rPr>
          <w:rFonts w:ascii="Arial" w:eastAsia="Arial" w:hAnsi="Arial" w:cs="Arial"/>
          <w:b/>
          <w:bCs/>
          <w:color w:val="000000" w:themeColor="text1"/>
        </w:rPr>
        <w:t>6.3 | Acessibilidade digital</w:t>
      </w:r>
    </w:p>
    <w:p w14:paraId="354D291E" w14:textId="113D1DCF" w:rsidR="6221F6AB" w:rsidRPr="001414EF" w:rsidRDefault="73521128" w:rsidP="582F23E0">
      <w:pPr>
        <w:shd w:val="clear" w:color="auto" w:fill="FFFFFF" w:themeFill="background1"/>
        <w:spacing w:before="240" w:after="240"/>
        <w:jc w:val="both"/>
        <w:rPr>
          <w:rFonts w:ascii="Arial" w:eastAsia="Arial" w:hAnsi="Arial" w:cs="Arial"/>
          <w:color w:val="000000" w:themeColor="text1"/>
        </w:rPr>
      </w:pPr>
      <w:r w:rsidRPr="001414EF">
        <w:rPr>
          <w:rFonts w:ascii="Arial" w:eastAsia="Arial" w:hAnsi="Arial" w:cs="Arial"/>
          <w:color w:val="000000" w:themeColor="text1"/>
        </w:rPr>
        <w:t>Questões:</w:t>
      </w:r>
    </w:p>
    <w:p w14:paraId="1259A373" w14:textId="4F15AA9F" w:rsidR="00504A3D" w:rsidRPr="00504A3D" w:rsidRDefault="00504A3D" w:rsidP="00504A3D">
      <w:pPr>
        <w:pStyle w:val="PargrafodaLista"/>
        <w:numPr>
          <w:ilvl w:val="0"/>
          <w:numId w:val="36"/>
        </w:numPr>
        <w:spacing w:after="0"/>
        <w:rPr>
          <w:rFonts w:ascii="Arial" w:eastAsia="Arial" w:hAnsi="Arial" w:cs="Arial"/>
          <w:color w:val="000000" w:themeColor="text1"/>
        </w:rPr>
      </w:pPr>
      <w:r w:rsidRPr="00504A3D">
        <w:rPr>
          <w:rFonts w:ascii="Arial" w:eastAsia="Arial" w:hAnsi="Arial" w:cs="Arial"/>
          <w:color w:val="000000" w:themeColor="text1"/>
        </w:rPr>
        <w:t xml:space="preserve">Qual é o nível de acesso à Internet em todo o país, tendo em conta a sua disponibilidade, acessibilidade económica e qualidade do serviço? Em que medida os atores da sociedade civil conseguem aceder a conteúdos </w:t>
      </w:r>
      <w:r>
        <w:rPr>
          <w:rFonts w:ascii="Arial" w:eastAsia="Arial" w:hAnsi="Arial" w:cs="Arial"/>
          <w:color w:val="000000" w:themeColor="text1"/>
        </w:rPr>
        <w:t>online</w:t>
      </w:r>
      <w:r w:rsidRPr="00504A3D">
        <w:rPr>
          <w:rFonts w:ascii="Arial" w:eastAsia="Arial" w:hAnsi="Arial" w:cs="Arial"/>
          <w:color w:val="000000" w:themeColor="text1"/>
        </w:rPr>
        <w:t xml:space="preserve"> e partilhá-los?</w:t>
      </w:r>
    </w:p>
    <w:p w14:paraId="13E03B16" w14:textId="07DF56D5" w:rsidR="00504A3D" w:rsidRPr="00504A3D" w:rsidRDefault="00504A3D" w:rsidP="00504A3D">
      <w:pPr>
        <w:pStyle w:val="PargrafodaLista"/>
        <w:numPr>
          <w:ilvl w:val="0"/>
          <w:numId w:val="36"/>
        </w:numPr>
        <w:spacing w:after="0"/>
        <w:rPr>
          <w:rFonts w:ascii="Arial" w:eastAsia="Arial" w:hAnsi="Arial" w:cs="Arial"/>
          <w:color w:val="000000" w:themeColor="text1"/>
        </w:rPr>
      </w:pPr>
      <w:r w:rsidRPr="00504A3D">
        <w:rPr>
          <w:rFonts w:ascii="Arial" w:eastAsia="Arial" w:hAnsi="Arial" w:cs="Arial"/>
          <w:color w:val="000000" w:themeColor="text1"/>
        </w:rPr>
        <w:t xml:space="preserve">Qual é o nível de competências básicas em tecnologias da informação e comunicação (TIC), incluindo literacia da informação e dos dados, entre a população em geral e os profissionais das organizações da sociedade civil? Avalie se a população e os profissionais das OSC dispõem das competências necessárias para utilizar eficazmente as ferramentas digitais e interpretar a informação disponível </w:t>
      </w:r>
      <w:r>
        <w:rPr>
          <w:rFonts w:ascii="Arial" w:eastAsia="Arial" w:hAnsi="Arial" w:cs="Arial"/>
          <w:color w:val="000000" w:themeColor="text1"/>
        </w:rPr>
        <w:t>online</w:t>
      </w:r>
      <w:r w:rsidRPr="00504A3D">
        <w:rPr>
          <w:rFonts w:ascii="Arial" w:eastAsia="Arial" w:hAnsi="Arial" w:cs="Arial"/>
          <w:color w:val="000000" w:themeColor="text1"/>
        </w:rPr>
        <w:t>.</w:t>
      </w:r>
    </w:p>
    <w:p w14:paraId="5B1002B5" w14:textId="479170F1" w:rsidR="6221F6AB" w:rsidRPr="001414EF" w:rsidRDefault="00504A3D" w:rsidP="00504A3D">
      <w:pPr>
        <w:pStyle w:val="PargrafodaLista"/>
        <w:numPr>
          <w:ilvl w:val="0"/>
          <w:numId w:val="36"/>
        </w:numPr>
        <w:spacing w:after="0"/>
        <w:rPr>
          <w:rFonts w:ascii="Arial" w:eastAsia="Arial" w:hAnsi="Arial" w:cs="Arial"/>
          <w:color w:val="000000" w:themeColor="text1"/>
        </w:rPr>
      </w:pPr>
      <w:r w:rsidRPr="00504A3D">
        <w:rPr>
          <w:rFonts w:ascii="Arial" w:eastAsia="Arial" w:hAnsi="Arial" w:cs="Arial"/>
          <w:color w:val="000000" w:themeColor="text1"/>
        </w:rPr>
        <w:t xml:space="preserve">Considere o papel da inteligência artificial (IA) e de outras tecnologias emergentes na promoção da acessibilidade digital e das competências </w:t>
      </w:r>
      <w:r w:rsidRPr="00504A3D">
        <w:rPr>
          <w:rFonts w:ascii="Arial" w:eastAsia="Arial" w:hAnsi="Arial" w:cs="Arial"/>
          <w:color w:val="000000" w:themeColor="text1"/>
        </w:rPr>
        <w:lastRenderedPageBreak/>
        <w:t>necessárias para a sua utilização. Em que medida os atores da sociedade civil e a população em geral estão preparados para se adaptar a estas tecnologias?</w:t>
      </w:r>
    </w:p>
    <w:p w14:paraId="0E0FCE7F" w14:textId="656EF175" w:rsidR="6221F6AB" w:rsidRPr="001414EF" w:rsidRDefault="00841FAC" w:rsidP="582F23E0">
      <w:pPr>
        <w:spacing w:before="280" w:after="280"/>
        <w:rPr>
          <w:rFonts w:ascii="Arial" w:eastAsia="Arial" w:hAnsi="Arial" w:cs="Arial"/>
          <w:color w:val="000000" w:themeColor="text1"/>
        </w:rPr>
      </w:pPr>
      <w:r>
        <w:rPr>
          <w:rFonts w:ascii="Arial" w:eastAsia="Arial" w:hAnsi="Arial" w:cs="Arial"/>
          <w:b/>
          <w:bCs/>
          <w:color w:val="000000" w:themeColor="text1"/>
        </w:rPr>
        <w:t>Descrições dos níveis de pontuação</w:t>
      </w:r>
      <w:r w:rsidR="73521128" w:rsidRPr="001414EF">
        <w:rPr>
          <w:rFonts w:ascii="Arial" w:eastAsia="Arial" w:hAnsi="Arial" w:cs="Arial"/>
          <w:b/>
          <w:bCs/>
          <w:color w:val="000000" w:themeColor="text1"/>
        </w:rPr>
        <w:t>:</w:t>
      </w:r>
    </w:p>
    <w:tbl>
      <w:tblPr>
        <w:tblStyle w:val="TabelacomGrelha"/>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15"/>
        <w:gridCol w:w="7185"/>
      </w:tblGrid>
      <w:tr w:rsidR="582F23E0" w:rsidRPr="001414EF" w14:paraId="7BC33BB4" w14:textId="77777777" w:rsidTr="6B082B04">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0D8C104" w14:textId="779C7FE0" w:rsidR="582F23E0" w:rsidRPr="001414EF" w:rsidRDefault="00E01316" w:rsidP="582F23E0">
            <w:pPr>
              <w:spacing w:before="200" w:after="200"/>
              <w:rPr>
                <w:rFonts w:ascii="Arial" w:eastAsia="Arial" w:hAnsi="Arial" w:cs="Arial"/>
              </w:rPr>
            </w:pPr>
            <w:bookmarkStart w:id="10" w:name="_Hlk234421277"/>
            <w:r>
              <w:rPr>
                <w:rFonts w:ascii="Arial" w:eastAsia="Arial" w:hAnsi="Arial" w:cs="Arial"/>
                <w:b/>
                <w:bCs/>
                <w:color w:val="000000" w:themeColor="text1"/>
              </w:rPr>
              <w:t>Totalmente restritivo (1)</w:t>
            </w:r>
            <w:bookmarkEnd w:id="10"/>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9B28531" w14:textId="1558FB4D" w:rsidR="582F23E0" w:rsidRPr="001414EF" w:rsidRDefault="00D21C86" w:rsidP="6B082B04">
            <w:pPr>
              <w:pBdr>
                <w:top w:val="nil"/>
                <w:left w:val="nil"/>
                <w:bottom w:val="nil"/>
                <w:right w:val="nil"/>
                <w:between w:val="nil"/>
              </w:pBdr>
              <w:rPr>
                <w:rFonts w:ascii="Arial" w:eastAsia="Arial" w:hAnsi="Arial" w:cs="Arial"/>
              </w:rPr>
            </w:pPr>
            <w:r w:rsidRPr="00D21C86">
              <w:rPr>
                <w:rFonts w:ascii="Arial" w:eastAsia="Arial" w:hAnsi="Arial" w:cs="Arial"/>
              </w:rPr>
              <w:t>Uma taxa de penetração da Internet significativamente baixa dificulta a capacidade das OSC de utilizarem a Internet de forma eficaz, sobretudo em contextos onde o acesso não está disponível nem para as próprias OSC nem para os seus públicos-alvo. Além disso, o reduzido nível de competências básicas em TIC, nomeadamente em literacia da informação e dos dados, entre a população cria desafios adicionais. A população apresenta níveis muito reduzidos de competências básicas em TIC, o que dificulta às OSC o recrutamento de profissionais qualificados. A população em geral enfrenta barreiras significativas no acesso ou na interpretação dos conteúdos das OSC devido à literacia digital limitada, o que também dificulta a sua capacidade (bem como a dos atores da sociedade civil) de se adaptarem a tecnologias emergentes, como a IA.</w:t>
            </w:r>
          </w:p>
        </w:tc>
      </w:tr>
      <w:tr w:rsidR="582F23E0" w:rsidRPr="001414EF" w14:paraId="1CA7E075" w14:textId="77777777" w:rsidTr="6B082B04">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29F8E85" w14:textId="7FDE75A8" w:rsidR="582F23E0" w:rsidRPr="001414EF" w:rsidRDefault="00E01316" w:rsidP="582F23E0">
            <w:pPr>
              <w:spacing w:before="200" w:after="200"/>
              <w:rPr>
                <w:rFonts w:ascii="Arial" w:eastAsia="Arial" w:hAnsi="Arial" w:cs="Arial"/>
              </w:rPr>
            </w:pPr>
            <w:bookmarkStart w:id="11" w:name="_Hlk234421267"/>
            <w:r w:rsidRPr="00E01316">
              <w:rPr>
                <w:rFonts w:ascii="Arial" w:eastAsia="Arial" w:hAnsi="Arial" w:cs="Arial"/>
                <w:b/>
                <w:bCs/>
              </w:rPr>
              <w:t>Restritivo (2)</w:t>
            </w:r>
            <w:bookmarkEnd w:id="11"/>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8701373" w14:textId="0BAB7EFD" w:rsidR="582F23E0" w:rsidRPr="001414EF" w:rsidRDefault="000D00B0" w:rsidP="6B082B04">
            <w:pPr>
              <w:pBdr>
                <w:top w:val="nil"/>
                <w:left w:val="nil"/>
                <w:bottom w:val="nil"/>
                <w:right w:val="nil"/>
                <w:between w:val="nil"/>
              </w:pBdr>
              <w:rPr>
                <w:rFonts w:ascii="Arial" w:eastAsia="Arial" w:hAnsi="Arial" w:cs="Arial"/>
              </w:rPr>
            </w:pPr>
            <w:r w:rsidRPr="000D00B0">
              <w:rPr>
                <w:rFonts w:ascii="Arial" w:eastAsia="Arial" w:hAnsi="Arial" w:cs="Arial"/>
              </w:rPr>
              <w:t>Uma baixa taxa de penetração da Internet dificulta a capacidade das OSC de utilizarem a Internet de forma eficaz, sobretudo em contextos onde o acesso não está disponível nem para as próprias OSC nem para os seus públicos-alvo. As competências básicas em TIC da população são insuficientes, criando desafios para as OSC, que frequentemente têm de recrutar profissionais com competências digitais limitadas. O público-alvo também enfrenta frequentemente dificuldades em aceder ou compreender os conteúdos das OSC devido à baixa literacia digital, o que igualmente limita a sua capacidade (bem como a dos atores da sociedade civil) de se adaptarem a tecnologias emergentes, como a IA.</w:t>
            </w:r>
          </w:p>
        </w:tc>
      </w:tr>
      <w:tr w:rsidR="582F23E0" w:rsidRPr="001414EF" w14:paraId="21E8788D" w14:textId="77777777" w:rsidTr="6B082B04">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0D0AA21" w14:textId="58A9342E" w:rsidR="582F23E0" w:rsidRPr="001414EF" w:rsidRDefault="00E01316" w:rsidP="582F23E0">
            <w:pPr>
              <w:spacing w:before="200" w:after="200"/>
              <w:rPr>
                <w:rFonts w:ascii="Arial" w:eastAsia="Arial" w:hAnsi="Arial" w:cs="Arial"/>
              </w:rPr>
            </w:pPr>
            <w:bookmarkStart w:id="12" w:name="_Hlk234421255"/>
            <w:r w:rsidRPr="00E01316">
              <w:rPr>
                <w:rFonts w:ascii="Arial" w:eastAsia="Arial" w:hAnsi="Arial" w:cs="Arial"/>
                <w:b/>
                <w:bCs/>
              </w:rPr>
              <w:t>Parcialmente favorável (3)</w:t>
            </w:r>
            <w:bookmarkEnd w:id="12"/>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C5CA45D" w14:textId="5774E945" w:rsidR="582F23E0" w:rsidRPr="001414EF" w:rsidRDefault="000D00B0" w:rsidP="6B082B04">
            <w:pPr>
              <w:pBdr>
                <w:top w:val="nil"/>
                <w:left w:val="nil"/>
                <w:bottom w:val="nil"/>
                <w:right w:val="nil"/>
                <w:between w:val="nil"/>
              </w:pBdr>
              <w:rPr>
                <w:rFonts w:ascii="Arial" w:eastAsia="Arial" w:hAnsi="Arial" w:cs="Arial"/>
              </w:rPr>
            </w:pPr>
            <w:r w:rsidRPr="000D00B0">
              <w:rPr>
                <w:rFonts w:ascii="Arial" w:eastAsia="Arial" w:hAnsi="Arial" w:cs="Arial"/>
              </w:rPr>
              <w:t>Uma taxa moderada de penetração da Internet dificulta, em certa medida, a capacidade das OSC de utilizarem a Internet de forma eficaz, sobretudo em contextos onde o acesso não está disponível nem para as próprias OSC nem para os seus públicos-alvo. As competências básicas em TIC da população situam-se num nível moderado, o que significa que subsistem alguns desafios para as OSC, que podem ter de contratar profissionais com competências digitais intermédias. O público-alvo enfrenta ocasionalmente dificuldades em aceder ou interpretar os conteúdos das OSC devido à literacia digital limitada, o que também limita a sua capacidade (bem como a dos atores da sociedade civil) de se adaptarem a tecnologias emergentes, como a IA.</w:t>
            </w:r>
          </w:p>
        </w:tc>
      </w:tr>
      <w:tr w:rsidR="582F23E0" w:rsidRPr="001414EF" w14:paraId="2CADCF24" w14:textId="77777777" w:rsidTr="6B082B04">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1B0FAB9" w14:textId="3241A31A" w:rsidR="582F23E0" w:rsidRPr="001414EF" w:rsidRDefault="00E01316" w:rsidP="582F23E0">
            <w:pPr>
              <w:spacing w:before="200" w:after="200"/>
              <w:rPr>
                <w:rFonts w:ascii="Arial" w:eastAsia="Arial" w:hAnsi="Arial" w:cs="Arial"/>
              </w:rPr>
            </w:pPr>
            <w:bookmarkStart w:id="13" w:name="_Hlk234421241"/>
            <w:r w:rsidRPr="00E01316">
              <w:rPr>
                <w:rFonts w:ascii="Arial" w:eastAsia="Arial" w:hAnsi="Arial" w:cs="Arial"/>
                <w:b/>
                <w:bCs/>
              </w:rPr>
              <w:t>Favorável (4)</w:t>
            </w:r>
            <w:bookmarkEnd w:id="13"/>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EF2B006" w14:textId="1B9F7399" w:rsidR="582F23E0" w:rsidRPr="001414EF" w:rsidRDefault="000D00B0" w:rsidP="6B082B04">
            <w:pPr>
              <w:pBdr>
                <w:top w:val="nil"/>
                <w:left w:val="nil"/>
                <w:bottom w:val="nil"/>
                <w:right w:val="nil"/>
                <w:between w:val="nil"/>
              </w:pBdr>
              <w:rPr>
                <w:rFonts w:ascii="Arial" w:eastAsia="Arial" w:hAnsi="Arial" w:cs="Arial"/>
                <w:color w:val="000000" w:themeColor="text1"/>
              </w:rPr>
            </w:pPr>
            <w:r w:rsidRPr="000D00B0">
              <w:rPr>
                <w:rFonts w:ascii="Arial" w:eastAsia="Arial" w:hAnsi="Arial" w:cs="Arial"/>
              </w:rPr>
              <w:t>Uma elevada taxa de penetração da Internet permite que as OSC utilizem a Internet de forma eficaz. Além disso, o aumento do nível de competências básicas em TIC, nomeadamente em literacia da informação e dos dados, entre a população reduz os desafios. Isto permite que as OSC recrutem profissionais qualificados em TIC com maior facilidade, e os seus públicos-alvo, de um modo geral, não enfrentam barreiras significativas para aceder ou compreender o trabalho desenvolvido pelas OSC. Os atores da sociedade civil e a população em geral estão, de um modo geral, bem preparados para se adaptar a tecnologias emergentes, como a IA.</w:t>
            </w:r>
          </w:p>
        </w:tc>
      </w:tr>
      <w:tr w:rsidR="582F23E0" w:rsidRPr="001414EF" w14:paraId="5F8AF0A5" w14:textId="77777777" w:rsidTr="6B082B04">
        <w:trPr>
          <w:trHeight w:val="300"/>
        </w:trPr>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6393CBF" w14:textId="4DF78998" w:rsidR="582F23E0" w:rsidRPr="001414EF" w:rsidRDefault="00E01316" w:rsidP="582F23E0">
            <w:pPr>
              <w:spacing w:before="200" w:after="200"/>
              <w:rPr>
                <w:rFonts w:ascii="Arial" w:eastAsia="Arial" w:hAnsi="Arial" w:cs="Arial"/>
              </w:rPr>
            </w:pPr>
            <w:bookmarkStart w:id="14" w:name="_Hlk234421237"/>
            <w:r w:rsidRPr="00E01316">
              <w:rPr>
                <w:rFonts w:ascii="Arial" w:eastAsia="Arial" w:hAnsi="Arial" w:cs="Arial"/>
                <w:b/>
                <w:bCs/>
              </w:rPr>
              <w:lastRenderedPageBreak/>
              <w:t>Plenamente favorável (5)</w:t>
            </w:r>
            <w:bookmarkEnd w:id="14"/>
          </w:p>
        </w:tc>
        <w:tc>
          <w:tcPr>
            <w:tcW w:w="71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626D2F9" w14:textId="5E5354E0" w:rsidR="582F23E0" w:rsidRPr="001414EF" w:rsidRDefault="000D00B0" w:rsidP="6B082B04">
            <w:pPr>
              <w:pBdr>
                <w:top w:val="nil"/>
                <w:left w:val="nil"/>
                <w:bottom w:val="nil"/>
                <w:right w:val="nil"/>
                <w:between w:val="nil"/>
              </w:pBdr>
              <w:rPr>
                <w:rFonts w:ascii="Arial" w:eastAsia="Arial" w:hAnsi="Arial" w:cs="Arial"/>
              </w:rPr>
            </w:pPr>
            <w:r w:rsidRPr="000D00B0">
              <w:rPr>
                <w:rFonts w:ascii="Arial" w:eastAsia="Arial" w:hAnsi="Arial" w:cs="Arial"/>
              </w:rPr>
              <w:t>Uma taxa de penetração da Internet significativamente elevada permite que as OSC utilizem a Internet de forma eficaz. Existe um elevado nível de literacia digital em toda a população, o que elimina a maioria dos desafios. As OSC conseguem recrutar facilmente profissionais qualificados em TIC, e os seus públicos-alvo conseguem aceder facilmente aos conteúdos das OSC e interpretá-los. A população e os atores da sociedade civil também estão bem preparados para se adaptar a tecnologias emergentes, como a IA.</w:t>
            </w:r>
          </w:p>
        </w:tc>
      </w:tr>
    </w:tbl>
    <w:p w14:paraId="5E0A7EB3" w14:textId="22BB8D29" w:rsidR="00FD203C" w:rsidRDefault="00FD203C">
      <w:pPr>
        <w:rPr>
          <w:rFonts w:ascii="Arial" w:eastAsiaTheme="majorEastAsia" w:hAnsi="Arial" w:cs="Arial"/>
          <w:color w:val="0F4761" w:themeColor="accent1" w:themeShade="BF"/>
          <w:sz w:val="28"/>
          <w:szCs w:val="28"/>
        </w:rPr>
      </w:pPr>
    </w:p>
    <w:p w14:paraId="60274771" w14:textId="0C3EBDF8" w:rsidR="00883013" w:rsidRPr="001414EF" w:rsidRDefault="00883013" w:rsidP="00883013">
      <w:pPr>
        <w:pStyle w:val="Ttulo3"/>
        <w:rPr>
          <w:rFonts w:ascii="Arial" w:hAnsi="Arial" w:cs="Arial"/>
        </w:rPr>
      </w:pPr>
      <w:bookmarkStart w:id="15" w:name="_Toc234829754"/>
      <w:r w:rsidRPr="001414EF">
        <w:rPr>
          <w:rFonts w:ascii="Arial" w:hAnsi="Arial" w:cs="Arial"/>
        </w:rPr>
        <w:t>Fontes a consultar</w:t>
      </w:r>
      <w:bookmarkEnd w:id="15"/>
      <w:r w:rsidR="0080409D" w:rsidRPr="001414EF">
        <w:rPr>
          <w:rFonts w:ascii="Arial" w:hAnsi="Arial" w:cs="Arial"/>
        </w:rPr>
        <w:br/>
      </w:r>
    </w:p>
    <w:p w14:paraId="2B5AA17A" w14:textId="457568F2" w:rsidR="0080409D" w:rsidRPr="001414EF" w:rsidRDefault="005E3661" w:rsidP="0080409D">
      <w:pPr>
        <w:rPr>
          <w:rFonts w:ascii="Arial" w:hAnsi="Arial" w:cs="Arial"/>
          <w:sz w:val="24"/>
          <w:szCs w:val="24"/>
        </w:rPr>
      </w:pPr>
      <w:r w:rsidRPr="005E3661">
        <w:rPr>
          <w:rFonts w:ascii="Arial" w:hAnsi="Arial" w:cs="Arial"/>
          <w:sz w:val="24"/>
          <w:szCs w:val="24"/>
        </w:rPr>
        <w:t xml:space="preserve">Apresentam-se </w:t>
      </w:r>
      <w:r>
        <w:rPr>
          <w:rFonts w:ascii="Arial" w:hAnsi="Arial" w:cs="Arial"/>
          <w:sz w:val="24"/>
          <w:szCs w:val="24"/>
        </w:rPr>
        <w:t>em baixo</w:t>
      </w:r>
      <w:r w:rsidRPr="005E3661">
        <w:rPr>
          <w:rFonts w:ascii="Arial" w:hAnsi="Arial" w:cs="Arial"/>
          <w:sz w:val="24"/>
          <w:szCs w:val="24"/>
        </w:rPr>
        <w:t xml:space="preserve"> algumas fontes recomendadas para consulta durante a preparação da investigação que antecede a reunião do painel de especialistas</w:t>
      </w:r>
      <w:r w:rsidR="0080409D" w:rsidRPr="001414EF">
        <w:rPr>
          <w:rFonts w:ascii="Arial" w:hAnsi="Arial" w:cs="Arial"/>
          <w:sz w:val="24"/>
          <w:szCs w:val="24"/>
        </w:rPr>
        <w:t>.</w:t>
      </w:r>
    </w:p>
    <w:p w14:paraId="4CCDAFEF" w14:textId="77777777" w:rsidR="0080409D" w:rsidRPr="001414EF" w:rsidRDefault="0080409D" w:rsidP="0080409D">
      <w:pPr>
        <w:rPr>
          <w:rFonts w:ascii="Arial" w:hAnsi="Arial" w:cs="Arial"/>
          <w:b/>
          <w:bCs/>
          <w:sz w:val="24"/>
          <w:szCs w:val="24"/>
        </w:rPr>
      </w:pPr>
      <w:r w:rsidRPr="001414EF">
        <w:rPr>
          <w:rFonts w:ascii="Arial" w:hAnsi="Arial" w:cs="Arial"/>
          <w:b/>
          <w:bCs/>
          <w:sz w:val="24"/>
          <w:szCs w:val="24"/>
        </w:rPr>
        <w:t>Princípio 4</w:t>
      </w:r>
    </w:p>
    <w:p w14:paraId="09E34A1B" w14:textId="77777777" w:rsidR="0080409D" w:rsidRPr="001414EF" w:rsidRDefault="0080409D" w:rsidP="0080409D">
      <w:pPr>
        <w:rPr>
          <w:rFonts w:ascii="Arial" w:hAnsi="Arial" w:cs="Arial"/>
          <w:b/>
          <w:bCs/>
          <w:sz w:val="24"/>
          <w:szCs w:val="24"/>
        </w:rPr>
      </w:pPr>
      <w:r w:rsidRPr="001414EF">
        <w:rPr>
          <w:rFonts w:ascii="Arial" w:hAnsi="Arial" w:cs="Arial"/>
          <w:sz w:val="24"/>
          <w:szCs w:val="24"/>
        </w:rPr>
        <w:t>4.1 Transparência</w:t>
      </w:r>
    </w:p>
    <w:p w14:paraId="6F9E9EF5" w14:textId="773A97B1" w:rsidR="0080409D" w:rsidRPr="00AB4F45" w:rsidRDefault="005E3661" w:rsidP="0080409D">
      <w:pPr>
        <w:pStyle w:val="PargrafodaLista"/>
        <w:numPr>
          <w:ilvl w:val="0"/>
          <w:numId w:val="42"/>
        </w:numPr>
        <w:rPr>
          <w:rFonts w:ascii="Arial" w:hAnsi="Arial" w:cs="Arial"/>
          <w:sz w:val="24"/>
          <w:szCs w:val="24"/>
          <w:lang w:val="en-GB"/>
        </w:rPr>
      </w:pPr>
      <w:r w:rsidRPr="005E3661">
        <w:rPr>
          <w:rFonts w:ascii="Arial" w:hAnsi="Arial" w:cs="Arial"/>
          <w:sz w:val="24"/>
          <w:szCs w:val="24"/>
          <w:lang w:val="en-GB"/>
        </w:rPr>
        <w:t>Global Right to Information Rating. Fonte: Centre for Law and Democracy.</w:t>
      </w:r>
      <w:r w:rsidR="0080409D" w:rsidRPr="00AB4F45">
        <w:rPr>
          <w:rFonts w:ascii="Arial" w:hAnsi="Arial" w:cs="Arial"/>
          <w:sz w:val="24"/>
          <w:szCs w:val="24"/>
          <w:lang w:val="en-GB"/>
        </w:rPr>
        <w:t xml:space="preserve">  </w:t>
      </w:r>
    </w:p>
    <w:p w14:paraId="33452334" w14:textId="77777777" w:rsidR="0080409D" w:rsidRPr="001414EF" w:rsidRDefault="0080409D" w:rsidP="0080409D">
      <w:pPr>
        <w:rPr>
          <w:rFonts w:ascii="Arial" w:hAnsi="Arial" w:cs="Arial"/>
          <w:sz w:val="24"/>
          <w:szCs w:val="24"/>
        </w:rPr>
      </w:pPr>
      <w:r w:rsidRPr="001414EF">
        <w:rPr>
          <w:rFonts w:ascii="Arial" w:hAnsi="Arial" w:cs="Arial"/>
          <w:sz w:val="24"/>
          <w:szCs w:val="24"/>
        </w:rPr>
        <w:t>​4.2 Participação</w:t>
      </w:r>
    </w:p>
    <w:p w14:paraId="7E6441A7" w14:textId="7F1B1661" w:rsidR="0080409D" w:rsidRPr="001414EF" w:rsidRDefault="0080409D" w:rsidP="0080409D">
      <w:pPr>
        <w:pStyle w:val="paragraph"/>
        <w:numPr>
          <w:ilvl w:val="0"/>
          <w:numId w:val="38"/>
        </w:numPr>
        <w:spacing w:beforeAutospacing="0" w:after="0" w:afterAutospacing="0"/>
        <w:textAlignment w:val="baseline"/>
        <w:rPr>
          <w:rFonts w:ascii="Arial" w:hAnsi="Arial" w:cs="Arial"/>
          <w:lang w:val="pt-PT"/>
        </w:rPr>
      </w:pPr>
      <w:r w:rsidRPr="001414EF">
        <w:rPr>
          <w:rStyle w:val="contentcontrolboundarysink"/>
          <w:rFonts w:ascii="Arial" w:eastAsiaTheme="majorEastAsia" w:hAnsi="Arial" w:cs="Arial"/>
          <w:lang w:val="pt-PT"/>
        </w:rPr>
        <w:t>​</w:t>
      </w:r>
      <w:r w:rsidR="00F55BD6" w:rsidRPr="00F55BD6">
        <w:rPr>
          <w:rStyle w:val="normaltextrun"/>
          <w:rFonts w:ascii="Arial" w:eastAsiaTheme="majorEastAsia" w:hAnsi="Arial" w:cs="Arial"/>
          <w:lang w:val="pt-PT"/>
        </w:rPr>
        <w:t>As principais organizações da sociedade civil são regularmente consultadas pelos decisores políticos sobre políticas relevantes para os seus membros? Fonte: V-Dem – CSO Consultation.</w:t>
      </w:r>
      <w:r w:rsidRPr="001414EF">
        <w:rPr>
          <w:rStyle w:val="normaltextrun"/>
          <w:rFonts w:ascii="Arial" w:eastAsiaTheme="majorEastAsia" w:hAnsi="Arial" w:cs="Arial"/>
          <w:lang w:val="pt-PT"/>
        </w:rPr>
        <w:t xml:space="preserve"> </w:t>
      </w:r>
    </w:p>
    <w:p w14:paraId="6737939C" w14:textId="0AB9B0FA" w:rsidR="0080409D" w:rsidRPr="001414EF" w:rsidRDefault="0080409D" w:rsidP="0080409D">
      <w:pPr>
        <w:pStyle w:val="paragraph"/>
        <w:numPr>
          <w:ilvl w:val="0"/>
          <w:numId w:val="38"/>
        </w:numPr>
        <w:spacing w:beforeAutospacing="0" w:after="0" w:afterAutospacing="0"/>
        <w:textAlignment w:val="baseline"/>
        <w:rPr>
          <w:rStyle w:val="eop"/>
          <w:rFonts w:ascii="Arial" w:hAnsi="Arial" w:cs="Arial"/>
          <w:lang w:val="pt-PT"/>
        </w:rPr>
      </w:pPr>
      <w:r w:rsidRPr="001414EF">
        <w:rPr>
          <w:rStyle w:val="contentcontrolboundarysink"/>
          <w:rFonts w:ascii="Arial" w:eastAsiaTheme="majorEastAsia" w:hAnsi="Arial" w:cs="Arial"/>
          <w:lang w:val="pt-PT"/>
        </w:rPr>
        <w:t>​</w:t>
      </w:r>
      <w:r w:rsidR="00F55BD6" w:rsidRPr="00F55BD6">
        <w:rPr>
          <w:rStyle w:val="normaltextrun"/>
          <w:rFonts w:ascii="Arial" w:eastAsiaTheme="majorEastAsia" w:hAnsi="Arial" w:cs="Arial"/>
          <w:lang w:val="pt-PT"/>
        </w:rPr>
        <w:t>Em que medida a liderança política consulta, de forma plural, os atores da sociedade civil na elaboração de políticas? Fonte: Bertelsmann Stiftung – Governance Index (indicador de Participação da Sociedade Civil no critério Construção de Consensos).</w:t>
      </w:r>
      <w:r w:rsidRPr="001414EF">
        <w:rPr>
          <w:rStyle w:val="contentcontrolboundarysink"/>
          <w:rFonts w:ascii="Arial" w:eastAsiaTheme="majorEastAsia" w:hAnsi="Arial" w:cs="Arial"/>
          <w:lang w:val="pt-PT"/>
        </w:rPr>
        <w:t>​ </w:t>
      </w:r>
    </w:p>
    <w:p w14:paraId="5A26AFE5" w14:textId="77777777" w:rsidR="0080409D" w:rsidRPr="001414EF" w:rsidRDefault="0080409D" w:rsidP="0080409D">
      <w:pPr>
        <w:pStyle w:val="paragraph"/>
        <w:spacing w:beforeAutospacing="0" w:after="0" w:afterAutospacing="0"/>
        <w:textAlignment w:val="baseline"/>
        <w:rPr>
          <w:rStyle w:val="eop"/>
          <w:rFonts w:ascii="Arial" w:eastAsiaTheme="majorEastAsia" w:hAnsi="Arial" w:cs="Arial"/>
          <w:lang w:val="pt-PT"/>
        </w:rPr>
      </w:pPr>
    </w:p>
    <w:p w14:paraId="1936D76F" w14:textId="77777777" w:rsidR="0080409D" w:rsidRPr="001414EF" w:rsidRDefault="0080409D" w:rsidP="0080409D">
      <w:pPr>
        <w:rPr>
          <w:rStyle w:val="eop"/>
        </w:rPr>
      </w:pPr>
      <w:r w:rsidRPr="001414EF">
        <w:rPr>
          <w:rFonts w:ascii="Arial" w:hAnsi="Arial" w:cs="Arial"/>
          <w:b/>
          <w:bCs/>
          <w:sz w:val="24"/>
          <w:szCs w:val="24"/>
        </w:rPr>
        <w:t>Princípio 5</w:t>
      </w:r>
    </w:p>
    <w:p w14:paraId="67F37EBC" w14:textId="15F12988" w:rsidR="0080409D" w:rsidRPr="001414EF" w:rsidRDefault="0080409D" w:rsidP="00F55BD6">
      <w:pPr>
        <w:pStyle w:val="paragraph"/>
        <w:spacing w:beforeAutospacing="0" w:after="0" w:afterAutospacing="0"/>
        <w:textAlignment w:val="baseline"/>
        <w:rPr>
          <w:rFonts w:ascii="Arial" w:hAnsi="Arial" w:cs="Arial"/>
          <w:lang w:val="pt-PT"/>
        </w:rPr>
      </w:pPr>
      <w:r w:rsidRPr="001414EF">
        <w:rPr>
          <w:rFonts w:ascii="Arial" w:hAnsi="Arial" w:cs="Arial"/>
          <w:lang w:val="pt-PT"/>
        </w:rPr>
        <w:t xml:space="preserve">5.2 | </w:t>
      </w:r>
      <w:r w:rsidR="008800D0" w:rsidRPr="001414EF">
        <w:rPr>
          <w:rFonts w:ascii="Arial" w:hAnsi="Arial" w:cs="Arial"/>
          <w:lang w:val="pt-PT"/>
        </w:rPr>
        <w:t xml:space="preserve">Perceção da sociedade civil e do envolvimento cívico </w:t>
      </w:r>
      <w:r w:rsidRPr="001414EF">
        <w:rPr>
          <w:rFonts w:ascii="Arial" w:hAnsi="Arial" w:cs="Arial"/>
          <w:lang w:val="pt-PT"/>
        </w:rPr>
        <w:br/>
      </w:r>
    </w:p>
    <w:p w14:paraId="4D37C867" w14:textId="2091F59A" w:rsidR="00F55BD6" w:rsidRPr="00F55BD6" w:rsidRDefault="00F55BD6" w:rsidP="00F55BD6">
      <w:pPr>
        <w:pStyle w:val="paragraph"/>
        <w:numPr>
          <w:ilvl w:val="0"/>
          <w:numId w:val="38"/>
        </w:numPr>
        <w:spacing w:beforeAutospacing="0" w:after="0" w:afterAutospacing="0"/>
        <w:textAlignment w:val="baseline"/>
        <w:rPr>
          <w:rStyle w:val="normaltextrun"/>
          <w:rFonts w:ascii="Arial" w:eastAsiaTheme="majorEastAsia" w:hAnsi="Arial" w:cs="Arial"/>
          <w:lang w:val="pt-PT"/>
        </w:rPr>
      </w:pPr>
      <w:r w:rsidRPr="00F55BD6">
        <w:rPr>
          <w:rStyle w:val="normaltextrun"/>
          <w:rFonts w:ascii="Arial" w:eastAsiaTheme="majorEastAsia" w:hAnsi="Arial" w:cs="Arial"/>
          <w:lang w:val="pt-PT"/>
        </w:rPr>
        <w:t>Ambiente favorável à participação das OSC. Fonte: V-Dem Institute.</w:t>
      </w:r>
    </w:p>
    <w:p w14:paraId="2C799BBD" w14:textId="5D210857" w:rsidR="00F55BD6" w:rsidRPr="00F55BD6" w:rsidRDefault="00F55BD6" w:rsidP="00F55BD6">
      <w:pPr>
        <w:pStyle w:val="paragraph"/>
        <w:numPr>
          <w:ilvl w:val="0"/>
          <w:numId w:val="38"/>
        </w:numPr>
        <w:spacing w:after="0"/>
        <w:textAlignment w:val="baseline"/>
        <w:rPr>
          <w:rStyle w:val="normaltextrun"/>
          <w:rFonts w:ascii="Arial" w:eastAsiaTheme="majorEastAsia" w:hAnsi="Arial" w:cs="Arial"/>
          <w:lang w:val="pt-PT"/>
        </w:rPr>
      </w:pPr>
      <w:r w:rsidRPr="00F55BD6">
        <w:rPr>
          <w:rStyle w:val="normaltextrun"/>
          <w:rFonts w:ascii="Arial" w:eastAsiaTheme="majorEastAsia" w:hAnsi="Arial" w:cs="Arial"/>
          <w:lang w:val="pt-PT"/>
        </w:rPr>
        <w:t>Participação em associações políticas independentes. Fonte: V-Dem Institute.</w:t>
      </w:r>
    </w:p>
    <w:p w14:paraId="6C89BA8D" w14:textId="2DD97956" w:rsidR="00F55BD6" w:rsidRPr="00F55BD6" w:rsidRDefault="00F55BD6" w:rsidP="00F55BD6">
      <w:pPr>
        <w:pStyle w:val="paragraph"/>
        <w:numPr>
          <w:ilvl w:val="0"/>
          <w:numId w:val="38"/>
        </w:numPr>
        <w:spacing w:after="0"/>
        <w:textAlignment w:val="baseline"/>
        <w:rPr>
          <w:rStyle w:val="normaltextrun"/>
          <w:rFonts w:ascii="Arial" w:eastAsiaTheme="majorEastAsia" w:hAnsi="Arial" w:cs="Arial"/>
          <w:lang w:val="pt-PT"/>
        </w:rPr>
      </w:pPr>
      <w:r w:rsidRPr="00F55BD6">
        <w:rPr>
          <w:rStyle w:val="normaltextrun"/>
          <w:rFonts w:ascii="Arial" w:eastAsiaTheme="majorEastAsia" w:hAnsi="Arial" w:cs="Arial"/>
          <w:lang w:val="pt-PT"/>
        </w:rPr>
        <w:t>Participação em associações independentes não políticas. Fonte: V-Dem Institute.</w:t>
      </w:r>
    </w:p>
    <w:p w14:paraId="30A81355" w14:textId="2F14F301" w:rsidR="00F55BD6" w:rsidRPr="00F55BD6" w:rsidRDefault="00F55BD6" w:rsidP="00F55BD6">
      <w:pPr>
        <w:pStyle w:val="paragraph"/>
        <w:numPr>
          <w:ilvl w:val="0"/>
          <w:numId w:val="38"/>
        </w:numPr>
        <w:spacing w:after="0"/>
        <w:textAlignment w:val="baseline"/>
        <w:rPr>
          <w:rStyle w:val="normaltextrun"/>
          <w:rFonts w:ascii="Arial" w:eastAsiaTheme="majorEastAsia" w:hAnsi="Arial" w:cs="Arial"/>
          <w:lang w:val="pt-PT"/>
        </w:rPr>
      </w:pPr>
      <w:r w:rsidRPr="00F55BD6">
        <w:rPr>
          <w:rStyle w:val="normaltextrun"/>
          <w:rFonts w:ascii="Arial" w:eastAsiaTheme="majorEastAsia" w:hAnsi="Arial" w:cs="Arial"/>
          <w:lang w:val="pt-PT"/>
        </w:rPr>
        <w:t>Indicador de Envolvimento Cívico. Fonte: Gallup World Values Survey.</w:t>
      </w:r>
    </w:p>
    <w:p w14:paraId="797272C5" w14:textId="3671780D" w:rsidR="0080409D" w:rsidRPr="001414EF" w:rsidRDefault="00F55BD6" w:rsidP="00F55BD6">
      <w:pPr>
        <w:pStyle w:val="paragraph"/>
        <w:numPr>
          <w:ilvl w:val="0"/>
          <w:numId w:val="38"/>
        </w:numPr>
        <w:spacing w:beforeAutospacing="0" w:after="0" w:afterAutospacing="0"/>
        <w:textAlignment w:val="baseline"/>
        <w:rPr>
          <w:rStyle w:val="normaltextrun"/>
          <w:rFonts w:ascii="Arial" w:eastAsiaTheme="majorEastAsia" w:hAnsi="Arial" w:cs="Arial"/>
          <w:lang w:val="pt-PT"/>
        </w:rPr>
      </w:pPr>
      <w:r w:rsidRPr="00F55BD6">
        <w:rPr>
          <w:rStyle w:val="normaltextrun"/>
          <w:rFonts w:ascii="Arial" w:eastAsiaTheme="majorEastAsia" w:hAnsi="Arial" w:cs="Arial"/>
          <w:lang w:val="pt-PT"/>
        </w:rPr>
        <w:t>Direitos e deveres políticos no currículo escolar. Fonte: V-Dem Institute.</w:t>
      </w:r>
    </w:p>
    <w:p w14:paraId="36A9E38E" w14:textId="77777777" w:rsidR="0080409D" w:rsidRPr="001414EF" w:rsidRDefault="0080409D" w:rsidP="0080409D">
      <w:pPr>
        <w:pStyle w:val="paragraph"/>
        <w:spacing w:beforeAutospacing="0" w:after="0" w:afterAutospacing="0"/>
        <w:ind w:left="720"/>
        <w:textAlignment w:val="baseline"/>
        <w:rPr>
          <w:rStyle w:val="normaltextrun"/>
          <w:rFonts w:eastAsiaTheme="majorEastAsia"/>
          <w:lang w:val="pt-PT"/>
        </w:rPr>
      </w:pPr>
    </w:p>
    <w:p w14:paraId="2E8B9F52" w14:textId="114A0B8B" w:rsidR="0080409D" w:rsidRPr="001414EF" w:rsidRDefault="0080409D" w:rsidP="0080409D">
      <w:pPr>
        <w:rPr>
          <w:rFonts w:ascii="Arial" w:hAnsi="Arial" w:cs="Arial"/>
          <w:sz w:val="24"/>
          <w:szCs w:val="24"/>
        </w:rPr>
      </w:pPr>
      <w:r w:rsidRPr="001414EF">
        <w:rPr>
          <w:rFonts w:ascii="Arial" w:hAnsi="Arial" w:cs="Arial"/>
          <w:sz w:val="24"/>
          <w:szCs w:val="24"/>
        </w:rPr>
        <w:t xml:space="preserve">5.3 | </w:t>
      </w:r>
      <w:r w:rsidR="0030160E" w:rsidRPr="001414EF">
        <w:rPr>
          <w:rFonts w:ascii="Arial" w:hAnsi="Arial" w:cs="Arial"/>
          <w:sz w:val="24"/>
          <w:szCs w:val="24"/>
        </w:rPr>
        <w:t>Igualdade e inclusão cívicas</w:t>
      </w:r>
    </w:p>
    <w:p w14:paraId="3F9473DA" w14:textId="4EA97A44" w:rsidR="007C00CF" w:rsidRPr="007C00CF" w:rsidRDefault="0080409D" w:rsidP="007C00CF">
      <w:pPr>
        <w:pStyle w:val="paragraph"/>
        <w:numPr>
          <w:ilvl w:val="0"/>
          <w:numId w:val="42"/>
        </w:numPr>
        <w:spacing w:after="0"/>
        <w:textAlignment w:val="baseline"/>
        <w:rPr>
          <w:rFonts w:ascii="Arial" w:hAnsi="Arial" w:cs="Arial"/>
          <w:lang w:val="pt-PT"/>
        </w:rPr>
      </w:pPr>
      <w:r w:rsidRPr="001414EF">
        <w:rPr>
          <w:rFonts w:ascii="Arial" w:eastAsiaTheme="majorEastAsia" w:hAnsi="Arial" w:cs="Arial"/>
          <w:lang w:val="pt-PT"/>
        </w:rPr>
        <w:t>​​</w:t>
      </w:r>
      <w:r w:rsidR="007C00CF" w:rsidRPr="007C00CF">
        <w:rPr>
          <w:rFonts w:ascii="Arial" w:hAnsi="Arial" w:cs="Arial"/>
          <w:lang w:val="pt-PT"/>
        </w:rPr>
        <w:t>Participação das mulheres nas OSC. Fonte: V-Dem Institute.</w:t>
      </w:r>
    </w:p>
    <w:p w14:paraId="0F68B452" w14:textId="36B61361" w:rsidR="007C00CF" w:rsidRPr="007C00CF" w:rsidRDefault="007C00CF" w:rsidP="007C00CF">
      <w:pPr>
        <w:pStyle w:val="paragraph"/>
        <w:numPr>
          <w:ilvl w:val="0"/>
          <w:numId w:val="42"/>
        </w:numPr>
        <w:spacing w:after="0"/>
        <w:textAlignment w:val="baseline"/>
        <w:rPr>
          <w:rFonts w:ascii="Arial" w:hAnsi="Arial" w:cs="Arial"/>
          <w:lang w:val="pt-PT"/>
        </w:rPr>
      </w:pPr>
      <w:r w:rsidRPr="007C00CF">
        <w:rPr>
          <w:rFonts w:ascii="Arial" w:hAnsi="Arial" w:cs="Arial"/>
          <w:lang w:val="pt-PT"/>
        </w:rPr>
        <w:t>Liberdade de expressão e de debate das mulheres. Fonte: V-Dem Institute.</w:t>
      </w:r>
    </w:p>
    <w:p w14:paraId="5DCEDCF9" w14:textId="0EEADE65" w:rsidR="007C00CF" w:rsidRPr="007C00CF" w:rsidRDefault="007C00CF" w:rsidP="007C00CF">
      <w:pPr>
        <w:pStyle w:val="paragraph"/>
        <w:numPr>
          <w:ilvl w:val="0"/>
          <w:numId w:val="42"/>
        </w:numPr>
        <w:spacing w:after="0"/>
        <w:textAlignment w:val="baseline"/>
        <w:rPr>
          <w:rFonts w:ascii="Arial" w:hAnsi="Arial" w:cs="Arial"/>
          <w:lang w:val="pt-PT"/>
        </w:rPr>
      </w:pPr>
      <w:r w:rsidRPr="007C00CF">
        <w:rPr>
          <w:rFonts w:ascii="Arial" w:hAnsi="Arial" w:cs="Arial"/>
          <w:lang w:val="pt-PT"/>
        </w:rPr>
        <w:t>Igualdade entre zonas urbanas e rurais no respeito pelas liberdades civis. Fonte: V-Dem Institute.</w:t>
      </w:r>
    </w:p>
    <w:p w14:paraId="74C597DC" w14:textId="54BB20DD" w:rsidR="007C00CF" w:rsidRPr="007C00CF" w:rsidRDefault="007C00CF" w:rsidP="007C00CF">
      <w:pPr>
        <w:pStyle w:val="paragraph"/>
        <w:numPr>
          <w:ilvl w:val="0"/>
          <w:numId w:val="42"/>
        </w:numPr>
        <w:spacing w:after="0"/>
        <w:textAlignment w:val="baseline"/>
        <w:rPr>
          <w:rFonts w:ascii="Arial" w:hAnsi="Arial" w:cs="Arial"/>
          <w:lang w:val="pt-PT"/>
        </w:rPr>
      </w:pPr>
      <w:r w:rsidRPr="007C00CF">
        <w:rPr>
          <w:rFonts w:ascii="Arial" w:hAnsi="Arial" w:cs="Arial"/>
          <w:lang w:val="pt-PT"/>
        </w:rPr>
        <w:t>Igualdade de género no respeito pelas liberdades civis. Fonte: V-Dem Institute.</w:t>
      </w:r>
    </w:p>
    <w:p w14:paraId="445E294F" w14:textId="3AFEDAC7" w:rsidR="0080409D" w:rsidRPr="007C00CF" w:rsidRDefault="007C00CF" w:rsidP="007C00CF">
      <w:pPr>
        <w:pStyle w:val="paragraph"/>
        <w:numPr>
          <w:ilvl w:val="0"/>
          <w:numId w:val="42"/>
        </w:numPr>
        <w:spacing w:beforeAutospacing="0" w:after="0" w:afterAutospacing="0"/>
        <w:textAlignment w:val="baseline"/>
        <w:rPr>
          <w:rFonts w:ascii="Arial" w:hAnsi="Arial" w:cs="Arial"/>
          <w:lang w:val="en-GB"/>
        </w:rPr>
      </w:pPr>
      <w:r w:rsidRPr="007C00CF">
        <w:rPr>
          <w:rFonts w:ascii="Arial" w:hAnsi="Arial" w:cs="Arial"/>
          <w:lang w:val="pt-PT"/>
        </w:rPr>
        <w:lastRenderedPageBreak/>
        <w:t xml:space="preserve">Igualdade de tratamento e ausência de discriminação. </w:t>
      </w:r>
      <w:r w:rsidRPr="007C00CF">
        <w:rPr>
          <w:rFonts w:ascii="Arial" w:hAnsi="Arial" w:cs="Arial"/>
          <w:lang w:val="en-GB"/>
        </w:rPr>
        <w:t>Fonte: World Justice Project – Rule of Law Index.</w:t>
      </w:r>
      <w:r w:rsidR="0080409D" w:rsidRPr="007C00CF">
        <w:rPr>
          <w:rFonts w:ascii="Arial" w:hAnsi="Arial" w:cs="Arial"/>
          <w:lang w:val="en-GB"/>
        </w:rPr>
        <w:t xml:space="preserve">​ </w:t>
      </w:r>
    </w:p>
    <w:p w14:paraId="6B638919" w14:textId="77777777" w:rsidR="0080409D" w:rsidRPr="007C00CF" w:rsidRDefault="0080409D" w:rsidP="0080409D">
      <w:pPr>
        <w:rPr>
          <w:rFonts w:ascii="Arial" w:hAnsi="Arial" w:cs="Arial"/>
          <w:sz w:val="24"/>
          <w:szCs w:val="24"/>
          <w:lang w:val="en-GB"/>
        </w:rPr>
      </w:pPr>
    </w:p>
    <w:p w14:paraId="648F7645" w14:textId="77777777" w:rsidR="0080409D" w:rsidRPr="001414EF" w:rsidRDefault="0080409D" w:rsidP="0080409D">
      <w:pPr>
        <w:rPr>
          <w:rFonts w:ascii="Arial" w:hAnsi="Arial" w:cs="Arial"/>
          <w:b/>
          <w:bCs/>
          <w:sz w:val="24"/>
          <w:szCs w:val="24"/>
        </w:rPr>
      </w:pPr>
      <w:r w:rsidRPr="001414EF">
        <w:rPr>
          <w:rFonts w:ascii="Arial" w:hAnsi="Arial" w:cs="Arial"/>
          <w:b/>
          <w:bCs/>
          <w:sz w:val="24"/>
          <w:szCs w:val="24"/>
        </w:rPr>
        <w:t>Princípio 6</w:t>
      </w:r>
    </w:p>
    <w:p w14:paraId="6EB92E5F" w14:textId="6675B670" w:rsidR="0080409D" w:rsidRPr="001414EF" w:rsidRDefault="0080409D" w:rsidP="0080409D">
      <w:pPr>
        <w:pStyle w:val="PargrafodaLista"/>
        <w:numPr>
          <w:ilvl w:val="1"/>
          <w:numId w:val="43"/>
        </w:numPr>
        <w:rPr>
          <w:rFonts w:ascii="Arial" w:hAnsi="Arial" w:cs="Arial"/>
          <w:sz w:val="24"/>
          <w:szCs w:val="24"/>
        </w:rPr>
      </w:pPr>
      <w:r w:rsidRPr="001414EF">
        <w:rPr>
          <w:rFonts w:ascii="Arial" w:hAnsi="Arial" w:cs="Arial"/>
          <w:sz w:val="24"/>
          <w:szCs w:val="24"/>
        </w:rPr>
        <w:t>| Direitos e Liberdades Digitais</w:t>
      </w:r>
      <w:r w:rsidRPr="001414EF">
        <w:rPr>
          <w:rFonts w:ascii="Arial" w:hAnsi="Arial" w:cs="Arial"/>
          <w:sz w:val="24"/>
          <w:szCs w:val="24"/>
        </w:rPr>
        <w:br/>
      </w:r>
    </w:p>
    <w:p w14:paraId="224BA7D2" w14:textId="77777777" w:rsidR="007C00CF" w:rsidRDefault="0080409D" w:rsidP="007C00CF">
      <w:pPr>
        <w:pStyle w:val="PargrafodaLista"/>
        <w:numPr>
          <w:ilvl w:val="0"/>
          <w:numId w:val="44"/>
        </w:numPr>
        <w:spacing w:before="240"/>
        <w:rPr>
          <w:rFonts w:ascii="Arial" w:hAnsi="Arial" w:cs="Arial"/>
          <w:sz w:val="24"/>
          <w:szCs w:val="24"/>
        </w:rPr>
      </w:pPr>
      <w:r w:rsidRPr="001414EF">
        <w:rPr>
          <w:rFonts w:ascii="Arial" w:hAnsi="Arial" w:cs="Arial"/>
          <w:sz w:val="24"/>
          <w:szCs w:val="24"/>
        </w:rPr>
        <w:t>​​​</w:t>
      </w:r>
      <w:r w:rsidR="007C00CF" w:rsidRPr="007C00CF">
        <w:rPr>
          <w:rFonts w:ascii="Arial" w:hAnsi="Arial" w:cs="Arial"/>
          <w:sz w:val="24"/>
          <w:szCs w:val="24"/>
        </w:rPr>
        <w:t>Quantas interrupções do acesso à Internet afetam as OSC? Fonte: Cloudflare Radar e ISOC Pulse.</w:t>
      </w:r>
    </w:p>
    <w:p w14:paraId="19979BD6" w14:textId="77777777" w:rsidR="007C00CF" w:rsidRDefault="007C00CF" w:rsidP="007C00CF">
      <w:pPr>
        <w:pStyle w:val="PargrafodaLista"/>
        <w:numPr>
          <w:ilvl w:val="0"/>
          <w:numId w:val="44"/>
        </w:numPr>
        <w:spacing w:before="240"/>
        <w:rPr>
          <w:rFonts w:ascii="Arial" w:hAnsi="Arial" w:cs="Arial"/>
          <w:sz w:val="24"/>
          <w:szCs w:val="24"/>
        </w:rPr>
      </w:pPr>
      <w:r w:rsidRPr="007C00CF">
        <w:rPr>
          <w:rFonts w:ascii="Arial" w:hAnsi="Arial" w:cs="Arial"/>
          <w:sz w:val="24"/>
          <w:szCs w:val="24"/>
        </w:rPr>
        <w:t>Com que frequência o Governo interrompe o acesso das OSC às plataformas de redes sociais? Fonte: V-Dem.</w:t>
      </w:r>
    </w:p>
    <w:p w14:paraId="55DD2C70" w14:textId="77777777" w:rsidR="007C00CF" w:rsidRDefault="007C00CF" w:rsidP="007C00CF">
      <w:pPr>
        <w:pStyle w:val="PargrafodaLista"/>
        <w:numPr>
          <w:ilvl w:val="0"/>
          <w:numId w:val="44"/>
        </w:numPr>
        <w:spacing w:before="240"/>
        <w:rPr>
          <w:rFonts w:ascii="Arial" w:hAnsi="Arial" w:cs="Arial"/>
          <w:sz w:val="24"/>
          <w:szCs w:val="24"/>
        </w:rPr>
      </w:pPr>
      <w:r w:rsidRPr="007C00CF">
        <w:rPr>
          <w:rFonts w:ascii="Arial" w:hAnsi="Arial" w:cs="Arial"/>
          <w:sz w:val="24"/>
          <w:szCs w:val="24"/>
        </w:rPr>
        <w:t>Com que frequência o Governo censura informação política (texto, áudio, imagens ou vídeo) na Internet através do bloqueio do acesso a determinados sítios Web? Fonte: V-Dem.</w:t>
      </w:r>
    </w:p>
    <w:p w14:paraId="3B43C58E" w14:textId="77777777" w:rsidR="007C00CF" w:rsidRDefault="007C00CF" w:rsidP="007C00CF">
      <w:pPr>
        <w:pStyle w:val="PargrafodaLista"/>
        <w:numPr>
          <w:ilvl w:val="0"/>
          <w:numId w:val="44"/>
        </w:numPr>
        <w:spacing w:before="240"/>
        <w:rPr>
          <w:rFonts w:ascii="Arial" w:hAnsi="Arial" w:cs="Arial"/>
          <w:sz w:val="24"/>
          <w:szCs w:val="24"/>
        </w:rPr>
      </w:pPr>
      <w:r w:rsidRPr="007C00CF">
        <w:rPr>
          <w:rFonts w:ascii="Arial" w:hAnsi="Arial" w:cs="Arial"/>
          <w:sz w:val="24"/>
          <w:szCs w:val="24"/>
        </w:rPr>
        <w:t>Em que medida o Governo censura conteúdos políticos nas redes sociais (por exemplo, eliminando ou filtrando publicações por motivos políticos)? Fonte: V-Dem.</w:t>
      </w:r>
    </w:p>
    <w:p w14:paraId="1DB546A4" w14:textId="4CD1CA67" w:rsidR="0080409D" w:rsidRPr="007C00CF" w:rsidRDefault="007C00CF" w:rsidP="007C00CF">
      <w:pPr>
        <w:pStyle w:val="PargrafodaLista"/>
        <w:numPr>
          <w:ilvl w:val="0"/>
          <w:numId w:val="44"/>
        </w:numPr>
        <w:spacing w:before="240"/>
        <w:rPr>
          <w:rFonts w:ascii="Arial" w:hAnsi="Arial" w:cs="Arial"/>
          <w:sz w:val="24"/>
          <w:szCs w:val="24"/>
        </w:rPr>
      </w:pPr>
      <w:r w:rsidRPr="007C00CF">
        <w:rPr>
          <w:rFonts w:ascii="Arial" w:hAnsi="Arial" w:cs="Arial"/>
          <w:sz w:val="24"/>
          <w:szCs w:val="24"/>
        </w:rPr>
        <w:t>Qual é o grau de vigilância exercido pelo Governo sobre conteúdos políticos nas redes sociais? Fonte: V-Dem</w:t>
      </w:r>
      <w:r>
        <w:rPr>
          <w:rFonts w:ascii="Arial" w:hAnsi="Arial" w:cs="Arial"/>
          <w:sz w:val="24"/>
          <w:szCs w:val="24"/>
        </w:rPr>
        <w:t>.</w:t>
      </w:r>
      <w:r w:rsidR="0080409D" w:rsidRPr="007C00CF">
        <w:rPr>
          <w:rFonts w:ascii="Arial" w:hAnsi="Arial" w:cs="Arial"/>
          <w:sz w:val="24"/>
          <w:szCs w:val="24"/>
        </w:rPr>
        <w:t xml:space="preserve"> </w:t>
      </w:r>
    </w:p>
    <w:p w14:paraId="4E63C04B" w14:textId="77777777" w:rsidR="0080409D" w:rsidRPr="001414EF" w:rsidRDefault="0080409D" w:rsidP="0080409D">
      <w:pPr>
        <w:ind w:left="720"/>
        <w:rPr>
          <w:rFonts w:ascii="Arial" w:hAnsi="Arial" w:cs="Arial"/>
          <w:sz w:val="24"/>
          <w:szCs w:val="24"/>
        </w:rPr>
      </w:pPr>
    </w:p>
    <w:p w14:paraId="63D4D85B" w14:textId="4CE4E4A4" w:rsidR="0080409D" w:rsidRPr="001414EF" w:rsidRDefault="0080409D" w:rsidP="005A1B80">
      <w:pPr>
        <w:pStyle w:val="PargrafodaLista"/>
        <w:numPr>
          <w:ilvl w:val="1"/>
          <w:numId w:val="46"/>
        </w:numPr>
        <w:rPr>
          <w:rFonts w:ascii="Arial" w:hAnsi="Arial" w:cs="Arial"/>
          <w:sz w:val="24"/>
          <w:szCs w:val="24"/>
        </w:rPr>
      </w:pPr>
      <w:r w:rsidRPr="001414EF">
        <w:rPr>
          <w:rFonts w:ascii="Arial" w:hAnsi="Arial" w:cs="Arial"/>
          <w:sz w:val="24"/>
          <w:szCs w:val="24"/>
        </w:rPr>
        <w:t xml:space="preserve">| Acessibilidade digital </w:t>
      </w:r>
    </w:p>
    <w:p w14:paraId="654C8DBE" w14:textId="59D85D9A" w:rsidR="007C00CF" w:rsidRPr="007C00CF" w:rsidRDefault="007C00CF" w:rsidP="007C00CF">
      <w:pPr>
        <w:pStyle w:val="PargrafodaLista"/>
        <w:numPr>
          <w:ilvl w:val="0"/>
          <w:numId w:val="45"/>
        </w:numPr>
        <w:rPr>
          <w:rFonts w:ascii="Arial" w:hAnsi="Arial" w:cs="Arial"/>
          <w:sz w:val="24"/>
          <w:szCs w:val="24"/>
        </w:rPr>
      </w:pPr>
      <w:r w:rsidRPr="007C00CF">
        <w:rPr>
          <w:rFonts w:ascii="Arial" w:hAnsi="Arial" w:cs="Arial"/>
          <w:sz w:val="24"/>
          <w:szCs w:val="24"/>
        </w:rPr>
        <w:t>Qual é a taxa de penetração da Internet em cada país? Fonte: Statista.</w:t>
      </w:r>
    </w:p>
    <w:p w14:paraId="14D3B34B" w14:textId="76F5CE6E" w:rsidR="0080409D" w:rsidRPr="001414EF" w:rsidRDefault="007C00CF" w:rsidP="007C00CF">
      <w:pPr>
        <w:pStyle w:val="PargrafodaLista"/>
        <w:numPr>
          <w:ilvl w:val="0"/>
          <w:numId w:val="45"/>
        </w:numPr>
        <w:rPr>
          <w:rFonts w:ascii="Arial" w:hAnsi="Arial" w:cs="Arial"/>
          <w:sz w:val="24"/>
          <w:szCs w:val="24"/>
        </w:rPr>
      </w:pPr>
      <w:r w:rsidRPr="007C00CF">
        <w:rPr>
          <w:rFonts w:ascii="Arial" w:hAnsi="Arial" w:cs="Arial"/>
          <w:sz w:val="24"/>
          <w:szCs w:val="24"/>
        </w:rPr>
        <w:t>Qual é o nível de competências básicas em tecnologias da informação e comunicação (TIC), nomeadamente em literacia da informação e dos dados, entre a população em geral? Fonte: ITU.</w:t>
      </w:r>
      <w:r w:rsidR="0080409D" w:rsidRPr="001414EF">
        <w:rPr>
          <w:rFonts w:ascii="Arial" w:hAnsi="Arial" w:cs="Arial"/>
          <w:sz w:val="24"/>
          <w:szCs w:val="24"/>
        </w:rPr>
        <w:t>​</w:t>
      </w:r>
    </w:p>
    <w:p w14:paraId="1891F2A1" w14:textId="77777777" w:rsidR="0080409D" w:rsidRPr="001414EF" w:rsidRDefault="0080409D" w:rsidP="0080409D">
      <w:pPr>
        <w:rPr>
          <w:rFonts w:ascii="Arial" w:hAnsi="Arial" w:cs="Arial"/>
          <w:sz w:val="24"/>
          <w:szCs w:val="24"/>
        </w:rPr>
      </w:pPr>
    </w:p>
    <w:p w14:paraId="4F856DAF" w14:textId="77777777" w:rsidR="0080409D" w:rsidRPr="001414EF" w:rsidRDefault="0080409D" w:rsidP="0080409D"/>
    <w:p w14:paraId="73D1DA65" w14:textId="66297981" w:rsidR="6221F6AB" w:rsidRPr="001414EF" w:rsidRDefault="6221F6AB" w:rsidP="51D9F959">
      <w:pPr>
        <w:rPr>
          <w:rFonts w:ascii="Arial" w:eastAsia="Arial" w:hAnsi="Arial" w:cs="Arial"/>
          <w:color w:val="000000" w:themeColor="text1"/>
          <w:highlight w:val="yellow"/>
        </w:rPr>
      </w:pPr>
    </w:p>
    <w:sectPr w:rsidR="6221F6AB" w:rsidRPr="001414EF">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E1DD5" w14:textId="77777777" w:rsidR="00537F49" w:rsidRDefault="00537F49">
      <w:pPr>
        <w:spacing w:after="0" w:line="240" w:lineRule="auto"/>
      </w:pPr>
      <w:r>
        <w:separator/>
      </w:r>
    </w:p>
  </w:endnote>
  <w:endnote w:type="continuationSeparator" w:id="0">
    <w:p w14:paraId="700B5B38" w14:textId="77777777" w:rsidR="00537F49" w:rsidRDefault="00537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6B082B04" w14:paraId="3CF48B9D" w14:textId="77777777" w:rsidTr="6B082B04">
      <w:trPr>
        <w:trHeight w:val="300"/>
      </w:trPr>
      <w:tc>
        <w:tcPr>
          <w:tcW w:w="3005" w:type="dxa"/>
        </w:tcPr>
        <w:p w14:paraId="44B118DC" w14:textId="6B1E9A26" w:rsidR="6B082B04" w:rsidRDefault="6B082B04" w:rsidP="6B082B04">
          <w:pPr>
            <w:pStyle w:val="Cabealho"/>
            <w:ind w:left="-115"/>
          </w:pPr>
        </w:p>
      </w:tc>
      <w:tc>
        <w:tcPr>
          <w:tcW w:w="3005" w:type="dxa"/>
        </w:tcPr>
        <w:p w14:paraId="46861DCC" w14:textId="4F2B7C84" w:rsidR="6B082B04" w:rsidRDefault="6B082B04" w:rsidP="6B082B04">
          <w:pPr>
            <w:pStyle w:val="Cabealho"/>
            <w:jc w:val="center"/>
          </w:pPr>
        </w:p>
      </w:tc>
      <w:tc>
        <w:tcPr>
          <w:tcW w:w="3005" w:type="dxa"/>
        </w:tcPr>
        <w:p w14:paraId="42CF413C" w14:textId="5E3F2B1E" w:rsidR="6B082B04" w:rsidRDefault="6B082B04" w:rsidP="6B082B04">
          <w:pPr>
            <w:pStyle w:val="Cabealho"/>
            <w:ind w:right="-115"/>
            <w:jc w:val="right"/>
          </w:pPr>
        </w:p>
      </w:tc>
    </w:tr>
  </w:tbl>
  <w:p w14:paraId="0B14E0A5" w14:textId="232CD15F" w:rsidR="6B082B04" w:rsidRDefault="6B082B04" w:rsidP="6B082B0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B4C07" w14:textId="77777777" w:rsidR="00537F49" w:rsidRDefault="00537F49">
      <w:pPr>
        <w:spacing w:after="0" w:line="240" w:lineRule="auto"/>
      </w:pPr>
      <w:r>
        <w:separator/>
      </w:r>
    </w:p>
  </w:footnote>
  <w:footnote w:type="continuationSeparator" w:id="0">
    <w:p w14:paraId="0F1F54D0" w14:textId="77777777" w:rsidR="00537F49" w:rsidRDefault="00537F49">
      <w:pPr>
        <w:spacing w:after="0" w:line="240" w:lineRule="auto"/>
      </w:pPr>
      <w:r>
        <w:continuationSeparator/>
      </w:r>
    </w:p>
  </w:footnote>
  <w:footnote w:id="1">
    <w:p w14:paraId="0D24D071" w14:textId="0B3B7B33" w:rsidR="6221F6AB" w:rsidRPr="001414EF" w:rsidRDefault="6221F6AB" w:rsidP="6221F6AB">
      <w:pPr>
        <w:pStyle w:val="Textodenotaderodap"/>
        <w:rPr>
          <w:rFonts w:ascii="Arial" w:hAnsi="Arial" w:cs="Arial"/>
        </w:rPr>
      </w:pPr>
      <w:r w:rsidRPr="6221F6AB">
        <w:rPr>
          <w:rStyle w:val="Refdenotaderodap"/>
        </w:rPr>
        <w:footnoteRef/>
      </w:r>
      <w:r w:rsidRPr="001414EF">
        <w:t xml:space="preserve"> </w:t>
      </w:r>
      <w:r w:rsidRPr="001414EF">
        <w:rPr>
          <w:rFonts w:ascii="Arial" w:hAnsi="Arial" w:cs="Arial"/>
        </w:rPr>
        <w:t xml:space="preserve">Ver </w:t>
      </w:r>
      <w:r w:rsidR="00BD59F5">
        <w:rPr>
          <w:rFonts w:ascii="Arial" w:hAnsi="Arial" w:cs="Arial"/>
        </w:rPr>
        <w:t>anexo</w:t>
      </w:r>
      <w:r w:rsidRPr="001414EF">
        <w:rPr>
          <w:rFonts w:ascii="Arial" w:hAnsi="Arial" w:cs="Arial"/>
        </w:rPr>
        <w:t xml:space="preserve"> </w:t>
      </w:r>
      <w:hyperlink w:anchor="_Definitions_of_Principles">
        <w:r w:rsidRPr="001414EF">
          <w:rPr>
            <w:rStyle w:val="Hiperligao"/>
            <w:rFonts w:ascii="Arial" w:hAnsi="Arial" w:cs="Arial"/>
          </w:rPr>
          <w:t>«Definições de Princípios e Dimensões»</w:t>
        </w:r>
      </w:hyperlink>
    </w:p>
  </w:footnote>
  <w:footnote w:id="2">
    <w:p w14:paraId="19CAF909" w14:textId="3C2F970D" w:rsidR="6B082B04" w:rsidRPr="001414EF" w:rsidRDefault="6B082B04" w:rsidP="6B082B04">
      <w:pPr>
        <w:pStyle w:val="Textodenotaderodap"/>
      </w:pPr>
      <w:r w:rsidRPr="6B082B04">
        <w:rPr>
          <w:rStyle w:val="Refdenotaderodap"/>
        </w:rPr>
        <w:footnoteRef/>
      </w:r>
      <w:r w:rsidRPr="001414EF">
        <w:t xml:space="preserve">  A participação de doadores e representantes governamentais é desejável, a menos que os membros nacionais determinem que o seu envolvimento prejudica as discussões.</w:t>
      </w:r>
    </w:p>
  </w:footnote>
  <w:footnote w:id="3">
    <w:p w14:paraId="0FB492CB" w14:textId="486AFAB1" w:rsidR="6B082B04" w:rsidRPr="001414EF" w:rsidRDefault="6B082B04" w:rsidP="6B082B04">
      <w:pPr>
        <w:pStyle w:val="Textodenotaderodap"/>
      </w:pPr>
      <w:r w:rsidRPr="6B082B04">
        <w:rPr>
          <w:rStyle w:val="Refdenotaderodap"/>
        </w:rPr>
        <w:footnoteRef/>
      </w:r>
      <w:r w:rsidRPr="001414EF">
        <w:t xml:space="preserve"> Os membros do painel podem mudar de ano para ano, uma vez que não se espera que o painel permaneça idêntico ao longo do tempo. Esta flexibilidade permite ajustes com base na especialização, disponibilidade e necessidades contextuais.</w:t>
      </w:r>
    </w:p>
  </w:footnote>
  <w:footnote w:id="4">
    <w:p w14:paraId="65660393" w14:textId="20BF8453" w:rsidR="732BBE29" w:rsidRPr="001414EF" w:rsidRDefault="732BBE29" w:rsidP="6B082B04">
      <w:pPr>
        <w:pStyle w:val="Textodenotaderodap"/>
        <w:rPr>
          <w:rFonts w:ascii="Arial" w:eastAsia="Arial" w:hAnsi="Arial" w:cs="Arial"/>
          <w:color w:val="000000" w:themeColor="text1"/>
          <w:sz w:val="16"/>
          <w:szCs w:val="16"/>
        </w:rPr>
      </w:pPr>
      <w:r w:rsidRPr="732BBE29">
        <w:rPr>
          <w:rStyle w:val="Refdenotaderodap"/>
        </w:rPr>
        <w:footnoteRef/>
      </w:r>
      <w:r w:rsidR="6B082B04" w:rsidRPr="001414EF">
        <w:t xml:space="preserve"> </w:t>
      </w:r>
      <w:r w:rsidR="6B082B04" w:rsidRPr="001414EF">
        <w:rPr>
          <w:rFonts w:ascii="Arial" w:hAnsi="Arial" w:cs="Arial"/>
        </w:rPr>
        <w:t>A estrutura do painel é determinada pelos membros nacionais; trata-se de uma sugestão para garantir que todas as dimensões sejam avaliadas num prazo razoável.</w:t>
      </w:r>
    </w:p>
  </w:footnote>
  <w:footnote w:id="5">
    <w:p w14:paraId="5F70E671" w14:textId="02C38A9D" w:rsidR="6B082B04" w:rsidRPr="001414EF" w:rsidRDefault="6B082B04" w:rsidP="6B082B04">
      <w:pPr>
        <w:pStyle w:val="Textodenotaderodap"/>
      </w:pPr>
      <w:r w:rsidRPr="6B082B04">
        <w:rPr>
          <w:rStyle w:val="Refdenotaderodap"/>
        </w:rPr>
        <w:footnoteRef/>
      </w:r>
      <w:r w:rsidRPr="001414EF">
        <w:t xml:space="preserve"> </w:t>
      </w:r>
      <w:r w:rsidRPr="001414EF">
        <w:rPr>
          <w:rFonts w:ascii="Arial" w:hAnsi="Arial" w:cs="Arial"/>
        </w:rPr>
        <w:t>O tempo necessário para cada dimensão pode variar, cabendo ao facilitador decidir como distribuir o tempo em conformidade. Recomenda-se flexibilidade para garantir uma discussão e análise significativas.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6B082B04" w14:paraId="220D036B" w14:textId="77777777" w:rsidTr="6B082B04">
      <w:trPr>
        <w:trHeight w:val="300"/>
      </w:trPr>
      <w:tc>
        <w:tcPr>
          <w:tcW w:w="3005" w:type="dxa"/>
        </w:tcPr>
        <w:p w14:paraId="7D620E31" w14:textId="7E09EF64" w:rsidR="6B082B04" w:rsidRDefault="6B082B04" w:rsidP="6B082B04">
          <w:pPr>
            <w:pStyle w:val="Cabealho"/>
            <w:ind w:left="-115"/>
          </w:pPr>
        </w:p>
      </w:tc>
      <w:tc>
        <w:tcPr>
          <w:tcW w:w="3005" w:type="dxa"/>
        </w:tcPr>
        <w:p w14:paraId="7EC59002" w14:textId="052FBDF5" w:rsidR="6B082B04" w:rsidRDefault="6B082B04" w:rsidP="6B082B04">
          <w:pPr>
            <w:pStyle w:val="Cabealho"/>
            <w:jc w:val="center"/>
          </w:pPr>
        </w:p>
      </w:tc>
      <w:tc>
        <w:tcPr>
          <w:tcW w:w="3005" w:type="dxa"/>
        </w:tcPr>
        <w:p w14:paraId="493A8FBA" w14:textId="55726A19" w:rsidR="6B082B04" w:rsidRDefault="6B082B04" w:rsidP="6B082B04">
          <w:pPr>
            <w:pStyle w:val="Cabealho"/>
            <w:ind w:right="-115"/>
            <w:jc w:val="right"/>
          </w:pPr>
        </w:p>
      </w:tc>
    </w:tr>
  </w:tbl>
  <w:p w14:paraId="7AF87920" w14:textId="670CBE44" w:rsidR="6B082B04" w:rsidRDefault="6B082B04" w:rsidP="6B082B04">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FD4E16A"/>
    <w:lvl w:ilvl="0">
      <w:start w:val="1"/>
      <w:numFmt w:val="bullet"/>
      <w:pStyle w:val="Listacommarcas"/>
      <w:lvlText w:val=""/>
      <w:lvlJc w:val="left"/>
      <w:pPr>
        <w:tabs>
          <w:tab w:val="num" w:pos="360"/>
        </w:tabs>
        <w:ind w:left="360" w:hanging="360"/>
      </w:pPr>
      <w:rPr>
        <w:rFonts w:ascii="Symbol" w:hAnsi="Symbol" w:hint="default"/>
      </w:rPr>
    </w:lvl>
  </w:abstractNum>
  <w:abstractNum w:abstractNumId="1" w15:restartNumberingAfterBreak="0">
    <w:nsid w:val="080C6F50"/>
    <w:multiLevelType w:val="hybridMultilevel"/>
    <w:tmpl w:val="4178F4CA"/>
    <w:lvl w:ilvl="0" w:tplc="380A0001">
      <w:start w:val="1"/>
      <w:numFmt w:val="bullet"/>
      <w:lvlText w:val=""/>
      <w:lvlJc w:val="left"/>
      <w:pPr>
        <w:ind w:left="720" w:hanging="360"/>
      </w:pPr>
      <w:rPr>
        <w:rFonts w:ascii="Symbol" w:hAnsi="Symbol" w:hint="default"/>
      </w:rPr>
    </w:lvl>
    <w:lvl w:ilvl="1" w:tplc="380A0003" w:tentative="1">
      <w:start w:val="1"/>
      <w:numFmt w:val="bullet"/>
      <w:lvlText w:val="o"/>
      <w:lvlJc w:val="left"/>
      <w:pPr>
        <w:ind w:left="1440" w:hanging="360"/>
      </w:pPr>
      <w:rPr>
        <w:rFonts w:ascii="Courier New" w:hAnsi="Courier New" w:cs="Courier New" w:hint="default"/>
      </w:rPr>
    </w:lvl>
    <w:lvl w:ilvl="2" w:tplc="380A0005" w:tentative="1">
      <w:start w:val="1"/>
      <w:numFmt w:val="bullet"/>
      <w:lvlText w:val=""/>
      <w:lvlJc w:val="left"/>
      <w:pPr>
        <w:ind w:left="2160" w:hanging="360"/>
      </w:pPr>
      <w:rPr>
        <w:rFonts w:ascii="Wingdings" w:hAnsi="Wingdings" w:hint="default"/>
      </w:rPr>
    </w:lvl>
    <w:lvl w:ilvl="3" w:tplc="380A0001" w:tentative="1">
      <w:start w:val="1"/>
      <w:numFmt w:val="bullet"/>
      <w:lvlText w:val=""/>
      <w:lvlJc w:val="left"/>
      <w:pPr>
        <w:ind w:left="2880" w:hanging="360"/>
      </w:pPr>
      <w:rPr>
        <w:rFonts w:ascii="Symbol" w:hAnsi="Symbol" w:hint="default"/>
      </w:rPr>
    </w:lvl>
    <w:lvl w:ilvl="4" w:tplc="380A0003" w:tentative="1">
      <w:start w:val="1"/>
      <w:numFmt w:val="bullet"/>
      <w:lvlText w:val="o"/>
      <w:lvlJc w:val="left"/>
      <w:pPr>
        <w:ind w:left="3600" w:hanging="360"/>
      </w:pPr>
      <w:rPr>
        <w:rFonts w:ascii="Courier New" w:hAnsi="Courier New" w:cs="Courier New" w:hint="default"/>
      </w:rPr>
    </w:lvl>
    <w:lvl w:ilvl="5" w:tplc="380A0005" w:tentative="1">
      <w:start w:val="1"/>
      <w:numFmt w:val="bullet"/>
      <w:lvlText w:val=""/>
      <w:lvlJc w:val="left"/>
      <w:pPr>
        <w:ind w:left="4320" w:hanging="360"/>
      </w:pPr>
      <w:rPr>
        <w:rFonts w:ascii="Wingdings" w:hAnsi="Wingdings" w:hint="default"/>
      </w:rPr>
    </w:lvl>
    <w:lvl w:ilvl="6" w:tplc="380A0001" w:tentative="1">
      <w:start w:val="1"/>
      <w:numFmt w:val="bullet"/>
      <w:lvlText w:val=""/>
      <w:lvlJc w:val="left"/>
      <w:pPr>
        <w:ind w:left="5040" w:hanging="360"/>
      </w:pPr>
      <w:rPr>
        <w:rFonts w:ascii="Symbol" w:hAnsi="Symbol" w:hint="default"/>
      </w:rPr>
    </w:lvl>
    <w:lvl w:ilvl="7" w:tplc="380A0003" w:tentative="1">
      <w:start w:val="1"/>
      <w:numFmt w:val="bullet"/>
      <w:lvlText w:val="o"/>
      <w:lvlJc w:val="left"/>
      <w:pPr>
        <w:ind w:left="5760" w:hanging="360"/>
      </w:pPr>
      <w:rPr>
        <w:rFonts w:ascii="Courier New" w:hAnsi="Courier New" w:cs="Courier New" w:hint="default"/>
      </w:rPr>
    </w:lvl>
    <w:lvl w:ilvl="8" w:tplc="380A0005" w:tentative="1">
      <w:start w:val="1"/>
      <w:numFmt w:val="bullet"/>
      <w:lvlText w:val=""/>
      <w:lvlJc w:val="left"/>
      <w:pPr>
        <w:ind w:left="6480" w:hanging="360"/>
      </w:pPr>
      <w:rPr>
        <w:rFonts w:ascii="Wingdings" w:hAnsi="Wingdings" w:hint="default"/>
      </w:rPr>
    </w:lvl>
  </w:abstractNum>
  <w:abstractNum w:abstractNumId="2" w15:restartNumberingAfterBreak="0">
    <w:nsid w:val="0FA2DE5A"/>
    <w:multiLevelType w:val="hybridMultilevel"/>
    <w:tmpl w:val="E1C613B4"/>
    <w:lvl w:ilvl="0" w:tplc="24D6AA94">
      <w:start w:val="1"/>
      <w:numFmt w:val="bullet"/>
      <w:lvlText w:val="●"/>
      <w:lvlJc w:val="left"/>
      <w:pPr>
        <w:ind w:left="720" w:hanging="360"/>
      </w:pPr>
      <w:rPr>
        <w:rFonts w:ascii="Symbol" w:hAnsi="Symbol" w:hint="default"/>
      </w:rPr>
    </w:lvl>
    <w:lvl w:ilvl="1" w:tplc="7F2E82B0">
      <w:start w:val="1"/>
      <w:numFmt w:val="bullet"/>
      <w:lvlText w:val="o"/>
      <w:lvlJc w:val="left"/>
      <w:pPr>
        <w:ind w:left="1440" w:hanging="360"/>
      </w:pPr>
      <w:rPr>
        <w:rFonts w:ascii="Courier New" w:hAnsi="Courier New" w:hint="default"/>
      </w:rPr>
    </w:lvl>
    <w:lvl w:ilvl="2" w:tplc="41F6C782">
      <w:start w:val="1"/>
      <w:numFmt w:val="bullet"/>
      <w:lvlText w:val=""/>
      <w:lvlJc w:val="left"/>
      <w:pPr>
        <w:ind w:left="2160" w:hanging="360"/>
      </w:pPr>
      <w:rPr>
        <w:rFonts w:ascii="Wingdings" w:hAnsi="Wingdings" w:hint="default"/>
      </w:rPr>
    </w:lvl>
    <w:lvl w:ilvl="3" w:tplc="66425988">
      <w:start w:val="1"/>
      <w:numFmt w:val="bullet"/>
      <w:lvlText w:val=""/>
      <w:lvlJc w:val="left"/>
      <w:pPr>
        <w:ind w:left="2880" w:hanging="360"/>
      </w:pPr>
      <w:rPr>
        <w:rFonts w:ascii="Symbol" w:hAnsi="Symbol" w:hint="default"/>
      </w:rPr>
    </w:lvl>
    <w:lvl w:ilvl="4" w:tplc="4ADA1502">
      <w:start w:val="1"/>
      <w:numFmt w:val="bullet"/>
      <w:lvlText w:val="o"/>
      <w:lvlJc w:val="left"/>
      <w:pPr>
        <w:ind w:left="3600" w:hanging="360"/>
      </w:pPr>
      <w:rPr>
        <w:rFonts w:ascii="Courier New" w:hAnsi="Courier New" w:hint="default"/>
      </w:rPr>
    </w:lvl>
    <w:lvl w:ilvl="5" w:tplc="69461158">
      <w:start w:val="1"/>
      <w:numFmt w:val="bullet"/>
      <w:lvlText w:val=""/>
      <w:lvlJc w:val="left"/>
      <w:pPr>
        <w:ind w:left="4320" w:hanging="360"/>
      </w:pPr>
      <w:rPr>
        <w:rFonts w:ascii="Wingdings" w:hAnsi="Wingdings" w:hint="default"/>
      </w:rPr>
    </w:lvl>
    <w:lvl w:ilvl="6" w:tplc="DCE6F108">
      <w:start w:val="1"/>
      <w:numFmt w:val="bullet"/>
      <w:lvlText w:val=""/>
      <w:lvlJc w:val="left"/>
      <w:pPr>
        <w:ind w:left="5040" w:hanging="360"/>
      </w:pPr>
      <w:rPr>
        <w:rFonts w:ascii="Symbol" w:hAnsi="Symbol" w:hint="default"/>
      </w:rPr>
    </w:lvl>
    <w:lvl w:ilvl="7" w:tplc="7B9A685A">
      <w:start w:val="1"/>
      <w:numFmt w:val="bullet"/>
      <w:lvlText w:val="o"/>
      <w:lvlJc w:val="left"/>
      <w:pPr>
        <w:ind w:left="5760" w:hanging="360"/>
      </w:pPr>
      <w:rPr>
        <w:rFonts w:ascii="Courier New" w:hAnsi="Courier New" w:hint="default"/>
      </w:rPr>
    </w:lvl>
    <w:lvl w:ilvl="8" w:tplc="CE5C46E4">
      <w:start w:val="1"/>
      <w:numFmt w:val="bullet"/>
      <w:lvlText w:val=""/>
      <w:lvlJc w:val="left"/>
      <w:pPr>
        <w:ind w:left="6480" w:hanging="360"/>
      </w:pPr>
      <w:rPr>
        <w:rFonts w:ascii="Wingdings" w:hAnsi="Wingdings" w:hint="default"/>
      </w:rPr>
    </w:lvl>
  </w:abstractNum>
  <w:abstractNum w:abstractNumId="3" w15:restartNumberingAfterBreak="0">
    <w:nsid w:val="111A4804"/>
    <w:multiLevelType w:val="hybridMultilevel"/>
    <w:tmpl w:val="015C75B0"/>
    <w:lvl w:ilvl="0" w:tplc="380A0001">
      <w:start w:val="1"/>
      <w:numFmt w:val="bullet"/>
      <w:lvlText w:val=""/>
      <w:lvlJc w:val="left"/>
      <w:pPr>
        <w:ind w:left="1080" w:hanging="360"/>
      </w:pPr>
      <w:rPr>
        <w:rFonts w:ascii="Symbol" w:hAnsi="Symbol" w:hint="default"/>
      </w:rPr>
    </w:lvl>
    <w:lvl w:ilvl="1" w:tplc="380A0003" w:tentative="1">
      <w:start w:val="1"/>
      <w:numFmt w:val="bullet"/>
      <w:lvlText w:val="o"/>
      <w:lvlJc w:val="left"/>
      <w:pPr>
        <w:ind w:left="1800" w:hanging="360"/>
      </w:pPr>
      <w:rPr>
        <w:rFonts w:ascii="Courier New" w:hAnsi="Courier New" w:cs="Courier New" w:hint="default"/>
      </w:rPr>
    </w:lvl>
    <w:lvl w:ilvl="2" w:tplc="380A0005" w:tentative="1">
      <w:start w:val="1"/>
      <w:numFmt w:val="bullet"/>
      <w:lvlText w:val=""/>
      <w:lvlJc w:val="left"/>
      <w:pPr>
        <w:ind w:left="2520" w:hanging="360"/>
      </w:pPr>
      <w:rPr>
        <w:rFonts w:ascii="Wingdings" w:hAnsi="Wingdings" w:hint="default"/>
      </w:rPr>
    </w:lvl>
    <w:lvl w:ilvl="3" w:tplc="380A0001" w:tentative="1">
      <w:start w:val="1"/>
      <w:numFmt w:val="bullet"/>
      <w:lvlText w:val=""/>
      <w:lvlJc w:val="left"/>
      <w:pPr>
        <w:ind w:left="3240" w:hanging="360"/>
      </w:pPr>
      <w:rPr>
        <w:rFonts w:ascii="Symbol" w:hAnsi="Symbol" w:hint="default"/>
      </w:rPr>
    </w:lvl>
    <w:lvl w:ilvl="4" w:tplc="380A0003" w:tentative="1">
      <w:start w:val="1"/>
      <w:numFmt w:val="bullet"/>
      <w:lvlText w:val="o"/>
      <w:lvlJc w:val="left"/>
      <w:pPr>
        <w:ind w:left="3960" w:hanging="360"/>
      </w:pPr>
      <w:rPr>
        <w:rFonts w:ascii="Courier New" w:hAnsi="Courier New" w:cs="Courier New" w:hint="default"/>
      </w:rPr>
    </w:lvl>
    <w:lvl w:ilvl="5" w:tplc="380A0005" w:tentative="1">
      <w:start w:val="1"/>
      <w:numFmt w:val="bullet"/>
      <w:lvlText w:val=""/>
      <w:lvlJc w:val="left"/>
      <w:pPr>
        <w:ind w:left="4680" w:hanging="360"/>
      </w:pPr>
      <w:rPr>
        <w:rFonts w:ascii="Wingdings" w:hAnsi="Wingdings" w:hint="default"/>
      </w:rPr>
    </w:lvl>
    <w:lvl w:ilvl="6" w:tplc="380A0001" w:tentative="1">
      <w:start w:val="1"/>
      <w:numFmt w:val="bullet"/>
      <w:lvlText w:val=""/>
      <w:lvlJc w:val="left"/>
      <w:pPr>
        <w:ind w:left="5400" w:hanging="360"/>
      </w:pPr>
      <w:rPr>
        <w:rFonts w:ascii="Symbol" w:hAnsi="Symbol" w:hint="default"/>
      </w:rPr>
    </w:lvl>
    <w:lvl w:ilvl="7" w:tplc="380A0003" w:tentative="1">
      <w:start w:val="1"/>
      <w:numFmt w:val="bullet"/>
      <w:lvlText w:val="o"/>
      <w:lvlJc w:val="left"/>
      <w:pPr>
        <w:ind w:left="6120" w:hanging="360"/>
      </w:pPr>
      <w:rPr>
        <w:rFonts w:ascii="Courier New" w:hAnsi="Courier New" w:cs="Courier New" w:hint="default"/>
      </w:rPr>
    </w:lvl>
    <w:lvl w:ilvl="8" w:tplc="380A0005" w:tentative="1">
      <w:start w:val="1"/>
      <w:numFmt w:val="bullet"/>
      <w:lvlText w:val=""/>
      <w:lvlJc w:val="left"/>
      <w:pPr>
        <w:ind w:left="6840" w:hanging="360"/>
      </w:pPr>
      <w:rPr>
        <w:rFonts w:ascii="Wingdings" w:hAnsi="Wingdings" w:hint="default"/>
      </w:rPr>
    </w:lvl>
  </w:abstractNum>
  <w:abstractNum w:abstractNumId="4" w15:restartNumberingAfterBreak="0">
    <w:nsid w:val="12999F5B"/>
    <w:multiLevelType w:val="hybridMultilevel"/>
    <w:tmpl w:val="BF8E2D1E"/>
    <w:lvl w:ilvl="0" w:tplc="512C832A">
      <w:start w:val="1"/>
      <w:numFmt w:val="bullet"/>
      <w:lvlText w:val="●"/>
      <w:lvlJc w:val="left"/>
      <w:pPr>
        <w:ind w:left="720" w:hanging="360"/>
      </w:pPr>
      <w:rPr>
        <w:rFonts w:ascii="Symbol" w:hAnsi="Symbol" w:hint="default"/>
      </w:rPr>
    </w:lvl>
    <w:lvl w:ilvl="1" w:tplc="528EA92E">
      <w:start w:val="1"/>
      <w:numFmt w:val="bullet"/>
      <w:lvlText w:val="o"/>
      <w:lvlJc w:val="left"/>
      <w:pPr>
        <w:ind w:left="1440" w:hanging="360"/>
      </w:pPr>
      <w:rPr>
        <w:rFonts w:ascii="Courier New" w:hAnsi="Courier New" w:hint="default"/>
      </w:rPr>
    </w:lvl>
    <w:lvl w:ilvl="2" w:tplc="D49E6E7A">
      <w:start w:val="1"/>
      <w:numFmt w:val="bullet"/>
      <w:lvlText w:val=""/>
      <w:lvlJc w:val="left"/>
      <w:pPr>
        <w:ind w:left="2160" w:hanging="360"/>
      </w:pPr>
      <w:rPr>
        <w:rFonts w:ascii="Wingdings" w:hAnsi="Wingdings" w:hint="default"/>
      </w:rPr>
    </w:lvl>
    <w:lvl w:ilvl="3" w:tplc="D6061F08">
      <w:start w:val="1"/>
      <w:numFmt w:val="bullet"/>
      <w:lvlText w:val=""/>
      <w:lvlJc w:val="left"/>
      <w:pPr>
        <w:ind w:left="2880" w:hanging="360"/>
      </w:pPr>
      <w:rPr>
        <w:rFonts w:ascii="Symbol" w:hAnsi="Symbol" w:hint="default"/>
      </w:rPr>
    </w:lvl>
    <w:lvl w:ilvl="4" w:tplc="C5749EC2">
      <w:start w:val="1"/>
      <w:numFmt w:val="bullet"/>
      <w:lvlText w:val="o"/>
      <w:lvlJc w:val="left"/>
      <w:pPr>
        <w:ind w:left="3600" w:hanging="360"/>
      </w:pPr>
      <w:rPr>
        <w:rFonts w:ascii="Courier New" w:hAnsi="Courier New" w:hint="default"/>
      </w:rPr>
    </w:lvl>
    <w:lvl w:ilvl="5" w:tplc="06FEA0AA">
      <w:start w:val="1"/>
      <w:numFmt w:val="bullet"/>
      <w:lvlText w:val=""/>
      <w:lvlJc w:val="left"/>
      <w:pPr>
        <w:ind w:left="4320" w:hanging="360"/>
      </w:pPr>
      <w:rPr>
        <w:rFonts w:ascii="Wingdings" w:hAnsi="Wingdings" w:hint="default"/>
      </w:rPr>
    </w:lvl>
    <w:lvl w:ilvl="6" w:tplc="1EB092D4">
      <w:start w:val="1"/>
      <w:numFmt w:val="bullet"/>
      <w:lvlText w:val=""/>
      <w:lvlJc w:val="left"/>
      <w:pPr>
        <w:ind w:left="5040" w:hanging="360"/>
      </w:pPr>
      <w:rPr>
        <w:rFonts w:ascii="Symbol" w:hAnsi="Symbol" w:hint="default"/>
      </w:rPr>
    </w:lvl>
    <w:lvl w:ilvl="7" w:tplc="563CB99A">
      <w:start w:val="1"/>
      <w:numFmt w:val="bullet"/>
      <w:lvlText w:val="o"/>
      <w:lvlJc w:val="left"/>
      <w:pPr>
        <w:ind w:left="5760" w:hanging="360"/>
      </w:pPr>
      <w:rPr>
        <w:rFonts w:ascii="Courier New" w:hAnsi="Courier New" w:hint="default"/>
      </w:rPr>
    </w:lvl>
    <w:lvl w:ilvl="8" w:tplc="CB06425C">
      <w:start w:val="1"/>
      <w:numFmt w:val="bullet"/>
      <w:lvlText w:val=""/>
      <w:lvlJc w:val="left"/>
      <w:pPr>
        <w:ind w:left="6480" w:hanging="360"/>
      </w:pPr>
      <w:rPr>
        <w:rFonts w:ascii="Wingdings" w:hAnsi="Wingdings" w:hint="default"/>
      </w:rPr>
    </w:lvl>
  </w:abstractNum>
  <w:abstractNum w:abstractNumId="5" w15:restartNumberingAfterBreak="0">
    <w:nsid w:val="14CD2DD2"/>
    <w:multiLevelType w:val="hybridMultilevel"/>
    <w:tmpl w:val="2138B202"/>
    <w:lvl w:ilvl="0" w:tplc="812E412A">
      <w:start w:val="1"/>
      <w:numFmt w:val="bullet"/>
      <w:lvlText w:val="·"/>
      <w:lvlJc w:val="left"/>
      <w:pPr>
        <w:ind w:left="720" w:hanging="360"/>
      </w:pPr>
      <w:rPr>
        <w:rFonts w:ascii="Symbol" w:hAnsi="Symbol" w:hint="default"/>
      </w:rPr>
    </w:lvl>
    <w:lvl w:ilvl="1" w:tplc="75EAF9D4">
      <w:start w:val="1"/>
      <w:numFmt w:val="bullet"/>
      <w:lvlText w:val="o"/>
      <w:lvlJc w:val="left"/>
      <w:pPr>
        <w:ind w:left="1440" w:hanging="360"/>
      </w:pPr>
      <w:rPr>
        <w:rFonts w:ascii="Courier New" w:hAnsi="Courier New" w:hint="default"/>
      </w:rPr>
    </w:lvl>
    <w:lvl w:ilvl="2" w:tplc="F7808F76">
      <w:start w:val="1"/>
      <w:numFmt w:val="bullet"/>
      <w:lvlText w:val=""/>
      <w:lvlJc w:val="left"/>
      <w:pPr>
        <w:ind w:left="2160" w:hanging="360"/>
      </w:pPr>
      <w:rPr>
        <w:rFonts w:ascii="Wingdings" w:hAnsi="Wingdings" w:hint="default"/>
      </w:rPr>
    </w:lvl>
    <w:lvl w:ilvl="3" w:tplc="0400D5F4">
      <w:start w:val="1"/>
      <w:numFmt w:val="bullet"/>
      <w:lvlText w:val=""/>
      <w:lvlJc w:val="left"/>
      <w:pPr>
        <w:ind w:left="2880" w:hanging="360"/>
      </w:pPr>
      <w:rPr>
        <w:rFonts w:ascii="Symbol" w:hAnsi="Symbol" w:hint="default"/>
      </w:rPr>
    </w:lvl>
    <w:lvl w:ilvl="4" w:tplc="813ECDD6">
      <w:start w:val="1"/>
      <w:numFmt w:val="bullet"/>
      <w:lvlText w:val="o"/>
      <w:lvlJc w:val="left"/>
      <w:pPr>
        <w:ind w:left="3600" w:hanging="360"/>
      </w:pPr>
      <w:rPr>
        <w:rFonts w:ascii="Courier New" w:hAnsi="Courier New" w:hint="default"/>
      </w:rPr>
    </w:lvl>
    <w:lvl w:ilvl="5" w:tplc="1B12D370">
      <w:start w:val="1"/>
      <w:numFmt w:val="bullet"/>
      <w:lvlText w:val=""/>
      <w:lvlJc w:val="left"/>
      <w:pPr>
        <w:ind w:left="4320" w:hanging="360"/>
      </w:pPr>
      <w:rPr>
        <w:rFonts w:ascii="Wingdings" w:hAnsi="Wingdings" w:hint="default"/>
      </w:rPr>
    </w:lvl>
    <w:lvl w:ilvl="6" w:tplc="0CCAE72A">
      <w:start w:val="1"/>
      <w:numFmt w:val="bullet"/>
      <w:lvlText w:val=""/>
      <w:lvlJc w:val="left"/>
      <w:pPr>
        <w:ind w:left="5040" w:hanging="360"/>
      </w:pPr>
      <w:rPr>
        <w:rFonts w:ascii="Symbol" w:hAnsi="Symbol" w:hint="default"/>
      </w:rPr>
    </w:lvl>
    <w:lvl w:ilvl="7" w:tplc="D4E8465E">
      <w:start w:val="1"/>
      <w:numFmt w:val="bullet"/>
      <w:lvlText w:val="o"/>
      <w:lvlJc w:val="left"/>
      <w:pPr>
        <w:ind w:left="5760" w:hanging="360"/>
      </w:pPr>
      <w:rPr>
        <w:rFonts w:ascii="Courier New" w:hAnsi="Courier New" w:hint="default"/>
      </w:rPr>
    </w:lvl>
    <w:lvl w:ilvl="8" w:tplc="0E9271D0">
      <w:start w:val="1"/>
      <w:numFmt w:val="bullet"/>
      <w:lvlText w:val=""/>
      <w:lvlJc w:val="left"/>
      <w:pPr>
        <w:ind w:left="6480" w:hanging="360"/>
      </w:pPr>
      <w:rPr>
        <w:rFonts w:ascii="Wingdings" w:hAnsi="Wingdings" w:hint="default"/>
      </w:rPr>
    </w:lvl>
  </w:abstractNum>
  <w:abstractNum w:abstractNumId="6" w15:restartNumberingAfterBreak="0">
    <w:nsid w:val="16BF7769"/>
    <w:multiLevelType w:val="hybridMultilevel"/>
    <w:tmpl w:val="6E88E546"/>
    <w:lvl w:ilvl="0" w:tplc="554A70B8">
      <w:start w:val="1"/>
      <w:numFmt w:val="bullet"/>
      <w:lvlText w:val="·"/>
      <w:lvlJc w:val="left"/>
      <w:pPr>
        <w:ind w:left="720" w:hanging="360"/>
      </w:pPr>
      <w:rPr>
        <w:rFonts w:ascii="Symbol" w:hAnsi="Symbol" w:hint="default"/>
      </w:rPr>
    </w:lvl>
    <w:lvl w:ilvl="1" w:tplc="A4C8300E">
      <w:start w:val="1"/>
      <w:numFmt w:val="bullet"/>
      <w:lvlText w:val="o"/>
      <w:lvlJc w:val="left"/>
      <w:pPr>
        <w:ind w:left="1440" w:hanging="360"/>
      </w:pPr>
      <w:rPr>
        <w:rFonts w:ascii="Courier New" w:hAnsi="Courier New" w:hint="default"/>
      </w:rPr>
    </w:lvl>
    <w:lvl w:ilvl="2" w:tplc="E33281D2">
      <w:start w:val="1"/>
      <w:numFmt w:val="bullet"/>
      <w:lvlText w:val=""/>
      <w:lvlJc w:val="left"/>
      <w:pPr>
        <w:ind w:left="2160" w:hanging="360"/>
      </w:pPr>
      <w:rPr>
        <w:rFonts w:ascii="Wingdings" w:hAnsi="Wingdings" w:hint="default"/>
      </w:rPr>
    </w:lvl>
    <w:lvl w:ilvl="3" w:tplc="E5C8AE96">
      <w:start w:val="1"/>
      <w:numFmt w:val="bullet"/>
      <w:lvlText w:val=""/>
      <w:lvlJc w:val="left"/>
      <w:pPr>
        <w:ind w:left="2880" w:hanging="360"/>
      </w:pPr>
      <w:rPr>
        <w:rFonts w:ascii="Symbol" w:hAnsi="Symbol" w:hint="default"/>
      </w:rPr>
    </w:lvl>
    <w:lvl w:ilvl="4" w:tplc="4C247D0C">
      <w:start w:val="1"/>
      <w:numFmt w:val="bullet"/>
      <w:lvlText w:val="o"/>
      <w:lvlJc w:val="left"/>
      <w:pPr>
        <w:ind w:left="3600" w:hanging="360"/>
      </w:pPr>
      <w:rPr>
        <w:rFonts w:ascii="Courier New" w:hAnsi="Courier New" w:hint="default"/>
      </w:rPr>
    </w:lvl>
    <w:lvl w:ilvl="5" w:tplc="95F66A9A">
      <w:start w:val="1"/>
      <w:numFmt w:val="bullet"/>
      <w:lvlText w:val=""/>
      <w:lvlJc w:val="left"/>
      <w:pPr>
        <w:ind w:left="4320" w:hanging="360"/>
      </w:pPr>
      <w:rPr>
        <w:rFonts w:ascii="Wingdings" w:hAnsi="Wingdings" w:hint="default"/>
      </w:rPr>
    </w:lvl>
    <w:lvl w:ilvl="6" w:tplc="04185A40">
      <w:start w:val="1"/>
      <w:numFmt w:val="bullet"/>
      <w:lvlText w:val=""/>
      <w:lvlJc w:val="left"/>
      <w:pPr>
        <w:ind w:left="5040" w:hanging="360"/>
      </w:pPr>
      <w:rPr>
        <w:rFonts w:ascii="Symbol" w:hAnsi="Symbol" w:hint="default"/>
      </w:rPr>
    </w:lvl>
    <w:lvl w:ilvl="7" w:tplc="E2B84244">
      <w:start w:val="1"/>
      <w:numFmt w:val="bullet"/>
      <w:lvlText w:val="o"/>
      <w:lvlJc w:val="left"/>
      <w:pPr>
        <w:ind w:left="5760" w:hanging="360"/>
      </w:pPr>
      <w:rPr>
        <w:rFonts w:ascii="Courier New" w:hAnsi="Courier New" w:hint="default"/>
      </w:rPr>
    </w:lvl>
    <w:lvl w:ilvl="8" w:tplc="A3DA50C2">
      <w:start w:val="1"/>
      <w:numFmt w:val="bullet"/>
      <w:lvlText w:val=""/>
      <w:lvlJc w:val="left"/>
      <w:pPr>
        <w:ind w:left="6480" w:hanging="360"/>
      </w:pPr>
      <w:rPr>
        <w:rFonts w:ascii="Wingdings" w:hAnsi="Wingdings" w:hint="default"/>
      </w:rPr>
    </w:lvl>
  </w:abstractNum>
  <w:abstractNum w:abstractNumId="7" w15:restartNumberingAfterBreak="0">
    <w:nsid w:val="16E7ADBF"/>
    <w:multiLevelType w:val="multilevel"/>
    <w:tmpl w:val="272E9B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7955BCD"/>
    <w:multiLevelType w:val="multilevel"/>
    <w:tmpl w:val="3A52D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6D1C3C"/>
    <w:multiLevelType w:val="hybridMultilevel"/>
    <w:tmpl w:val="BEB4A4BE"/>
    <w:lvl w:ilvl="0" w:tplc="380A0001">
      <w:start w:val="1"/>
      <w:numFmt w:val="bullet"/>
      <w:lvlText w:val=""/>
      <w:lvlJc w:val="left"/>
      <w:pPr>
        <w:ind w:left="720" w:hanging="360"/>
      </w:pPr>
      <w:rPr>
        <w:rFonts w:ascii="Symbol" w:hAnsi="Symbol" w:hint="default"/>
      </w:rPr>
    </w:lvl>
    <w:lvl w:ilvl="1" w:tplc="380A0003" w:tentative="1">
      <w:start w:val="1"/>
      <w:numFmt w:val="bullet"/>
      <w:lvlText w:val="o"/>
      <w:lvlJc w:val="left"/>
      <w:pPr>
        <w:ind w:left="1440" w:hanging="360"/>
      </w:pPr>
      <w:rPr>
        <w:rFonts w:ascii="Courier New" w:hAnsi="Courier New" w:cs="Courier New" w:hint="default"/>
      </w:rPr>
    </w:lvl>
    <w:lvl w:ilvl="2" w:tplc="380A0005" w:tentative="1">
      <w:start w:val="1"/>
      <w:numFmt w:val="bullet"/>
      <w:lvlText w:val=""/>
      <w:lvlJc w:val="left"/>
      <w:pPr>
        <w:ind w:left="2160" w:hanging="360"/>
      </w:pPr>
      <w:rPr>
        <w:rFonts w:ascii="Wingdings" w:hAnsi="Wingdings" w:hint="default"/>
      </w:rPr>
    </w:lvl>
    <w:lvl w:ilvl="3" w:tplc="380A0001" w:tentative="1">
      <w:start w:val="1"/>
      <w:numFmt w:val="bullet"/>
      <w:lvlText w:val=""/>
      <w:lvlJc w:val="left"/>
      <w:pPr>
        <w:ind w:left="2880" w:hanging="360"/>
      </w:pPr>
      <w:rPr>
        <w:rFonts w:ascii="Symbol" w:hAnsi="Symbol" w:hint="default"/>
      </w:rPr>
    </w:lvl>
    <w:lvl w:ilvl="4" w:tplc="380A0003" w:tentative="1">
      <w:start w:val="1"/>
      <w:numFmt w:val="bullet"/>
      <w:lvlText w:val="o"/>
      <w:lvlJc w:val="left"/>
      <w:pPr>
        <w:ind w:left="3600" w:hanging="360"/>
      </w:pPr>
      <w:rPr>
        <w:rFonts w:ascii="Courier New" w:hAnsi="Courier New" w:cs="Courier New" w:hint="default"/>
      </w:rPr>
    </w:lvl>
    <w:lvl w:ilvl="5" w:tplc="380A0005" w:tentative="1">
      <w:start w:val="1"/>
      <w:numFmt w:val="bullet"/>
      <w:lvlText w:val=""/>
      <w:lvlJc w:val="left"/>
      <w:pPr>
        <w:ind w:left="4320" w:hanging="360"/>
      </w:pPr>
      <w:rPr>
        <w:rFonts w:ascii="Wingdings" w:hAnsi="Wingdings" w:hint="default"/>
      </w:rPr>
    </w:lvl>
    <w:lvl w:ilvl="6" w:tplc="380A0001" w:tentative="1">
      <w:start w:val="1"/>
      <w:numFmt w:val="bullet"/>
      <w:lvlText w:val=""/>
      <w:lvlJc w:val="left"/>
      <w:pPr>
        <w:ind w:left="5040" w:hanging="360"/>
      </w:pPr>
      <w:rPr>
        <w:rFonts w:ascii="Symbol" w:hAnsi="Symbol" w:hint="default"/>
      </w:rPr>
    </w:lvl>
    <w:lvl w:ilvl="7" w:tplc="380A0003" w:tentative="1">
      <w:start w:val="1"/>
      <w:numFmt w:val="bullet"/>
      <w:lvlText w:val="o"/>
      <w:lvlJc w:val="left"/>
      <w:pPr>
        <w:ind w:left="5760" w:hanging="360"/>
      </w:pPr>
      <w:rPr>
        <w:rFonts w:ascii="Courier New" w:hAnsi="Courier New" w:cs="Courier New" w:hint="default"/>
      </w:rPr>
    </w:lvl>
    <w:lvl w:ilvl="8" w:tplc="380A0005" w:tentative="1">
      <w:start w:val="1"/>
      <w:numFmt w:val="bullet"/>
      <w:lvlText w:val=""/>
      <w:lvlJc w:val="left"/>
      <w:pPr>
        <w:ind w:left="6480" w:hanging="360"/>
      </w:pPr>
      <w:rPr>
        <w:rFonts w:ascii="Wingdings" w:hAnsi="Wingdings" w:hint="default"/>
      </w:rPr>
    </w:lvl>
  </w:abstractNum>
  <w:abstractNum w:abstractNumId="10" w15:restartNumberingAfterBreak="0">
    <w:nsid w:val="2859173E"/>
    <w:multiLevelType w:val="multilevel"/>
    <w:tmpl w:val="D660E2F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8ECF52B"/>
    <w:multiLevelType w:val="hybridMultilevel"/>
    <w:tmpl w:val="87B00A5C"/>
    <w:lvl w:ilvl="0" w:tplc="C756EA28">
      <w:start w:val="1"/>
      <w:numFmt w:val="bullet"/>
      <w:lvlText w:val=""/>
      <w:lvlJc w:val="left"/>
      <w:pPr>
        <w:ind w:left="720" w:hanging="360"/>
      </w:pPr>
      <w:rPr>
        <w:rFonts w:ascii="Symbol" w:hAnsi="Symbol" w:hint="default"/>
      </w:rPr>
    </w:lvl>
    <w:lvl w:ilvl="1" w:tplc="860E3EA8">
      <w:start w:val="1"/>
      <w:numFmt w:val="bullet"/>
      <w:lvlText w:val="o"/>
      <w:lvlJc w:val="left"/>
      <w:pPr>
        <w:ind w:left="1440" w:hanging="360"/>
      </w:pPr>
      <w:rPr>
        <w:rFonts w:ascii="Courier New" w:hAnsi="Courier New" w:hint="default"/>
      </w:rPr>
    </w:lvl>
    <w:lvl w:ilvl="2" w:tplc="1CB0CAA6">
      <w:start w:val="1"/>
      <w:numFmt w:val="bullet"/>
      <w:lvlText w:val=""/>
      <w:lvlJc w:val="left"/>
      <w:pPr>
        <w:ind w:left="2160" w:hanging="360"/>
      </w:pPr>
      <w:rPr>
        <w:rFonts w:ascii="Wingdings" w:hAnsi="Wingdings" w:hint="default"/>
      </w:rPr>
    </w:lvl>
    <w:lvl w:ilvl="3" w:tplc="FAE4C332">
      <w:start w:val="1"/>
      <w:numFmt w:val="bullet"/>
      <w:lvlText w:val=""/>
      <w:lvlJc w:val="left"/>
      <w:pPr>
        <w:ind w:left="2880" w:hanging="360"/>
      </w:pPr>
      <w:rPr>
        <w:rFonts w:ascii="Symbol" w:hAnsi="Symbol" w:hint="default"/>
      </w:rPr>
    </w:lvl>
    <w:lvl w:ilvl="4" w:tplc="0B4825E8">
      <w:start w:val="1"/>
      <w:numFmt w:val="bullet"/>
      <w:lvlText w:val="o"/>
      <w:lvlJc w:val="left"/>
      <w:pPr>
        <w:ind w:left="3600" w:hanging="360"/>
      </w:pPr>
      <w:rPr>
        <w:rFonts w:ascii="Courier New" w:hAnsi="Courier New" w:hint="default"/>
      </w:rPr>
    </w:lvl>
    <w:lvl w:ilvl="5" w:tplc="BE8C9FEA">
      <w:start w:val="1"/>
      <w:numFmt w:val="bullet"/>
      <w:lvlText w:val=""/>
      <w:lvlJc w:val="left"/>
      <w:pPr>
        <w:ind w:left="4320" w:hanging="360"/>
      </w:pPr>
      <w:rPr>
        <w:rFonts w:ascii="Wingdings" w:hAnsi="Wingdings" w:hint="default"/>
      </w:rPr>
    </w:lvl>
    <w:lvl w:ilvl="6" w:tplc="6C6E4E56">
      <w:start w:val="1"/>
      <w:numFmt w:val="bullet"/>
      <w:lvlText w:val=""/>
      <w:lvlJc w:val="left"/>
      <w:pPr>
        <w:ind w:left="5040" w:hanging="360"/>
      </w:pPr>
      <w:rPr>
        <w:rFonts w:ascii="Symbol" w:hAnsi="Symbol" w:hint="default"/>
      </w:rPr>
    </w:lvl>
    <w:lvl w:ilvl="7" w:tplc="AC68B51C">
      <w:start w:val="1"/>
      <w:numFmt w:val="bullet"/>
      <w:lvlText w:val="o"/>
      <w:lvlJc w:val="left"/>
      <w:pPr>
        <w:ind w:left="5760" w:hanging="360"/>
      </w:pPr>
      <w:rPr>
        <w:rFonts w:ascii="Courier New" w:hAnsi="Courier New" w:hint="default"/>
      </w:rPr>
    </w:lvl>
    <w:lvl w:ilvl="8" w:tplc="9E5CC29A">
      <w:start w:val="1"/>
      <w:numFmt w:val="bullet"/>
      <w:lvlText w:val=""/>
      <w:lvlJc w:val="left"/>
      <w:pPr>
        <w:ind w:left="6480" w:hanging="360"/>
      </w:pPr>
      <w:rPr>
        <w:rFonts w:ascii="Wingdings" w:hAnsi="Wingdings" w:hint="default"/>
      </w:rPr>
    </w:lvl>
  </w:abstractNum>
  <w:abstractNum w:abstractNumId="12" w15:restartNumberingAfterBreak="0">
    <w:nsid w:val="2BDBD854"/>
    <w:multiLevelType w:val="multilevel"/>
    <w:tmpl w:val="1E2621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EFA661B"/>
    <w:multiLevelType w:val="hybridMultilevel"/>
    <w:tmpl w:val="9A86B324"/>
    <w:lvl w:ilvl="0" w:tplc="380A0001">
      <w:start w:val="1"/>
      <w:numFmt w:val="bullet"/>
      <w:lvlText w:val=""/>
      <w:lvlJc w:val="left"/>
      <w:pPr>
        <w:ind w:left="720" w:hanging="360"/>
      </w:pPr>
      <w:rPr>
        <w:rFonts w:ascii="Symbol" w:hAnsi="Symbol" w:hint="default"/>
      </w:rPr>
    </w:lvl>
    <w:lvl w:ilvl="1" w:tplc="380A0003" w:tentative="1">
      <w:start w:val="1"/>
      <w:numFmt w:val="bullet"/>
      <w:lvlText w:val="o"/>
      <w:lvlJc w:val="left"/>
      <w:pPr>
        <w:ind w:left="1440" w:hanging="360"/>
      </w:pPr>
      <w:rPr>
        <w:rFonts w:ascii="Courier New" w:hAnsi="Courier New" w:cs="Courier New" w:hint="default"/>
      </w:rPr>
    </w:lvl>
    <w:lvl w:ilvl="2" w:tplc="380A0005" w:tentative="1">
      <w:start w:val="1"/>
      <w:numFmt w:val="bullet"/>
      <w:lvlText w:val=""/>
      <w:lvlJc w:val="left"/>
      <w:pPr>
        <w:ind w:left="2160" w:hanging="360"/>
      </w:pPr>
      <w:rPr>
        <w:rFonts w:ascii="Wingdings" w:hAnsi="Wingdings" w:hint="default"/>
      </w:rPr>
    </w:lvl>
    <w:lvl w:ilvl="3" w:tplc="380A0001" w:tentative="1">
      <w:start w:val="1"/>
      <w:numFmt w:val="bullet"/>
      <w:lvlText w:val=""/>
      <w:lvlJc w:val="left"/>
      <w:pPr>
        <w:ind w:left="2880" w:hanging="360"/>
      </w:pPr>
      <w:rPr>
        <w:rFonts w:ascii="Symbol" w:hAnsi="Symbol" w:hint="default"/>
      </w:rPr>
    </w:lvl>
    <w:lvl w:ilvl="4" w:tplc="380A0003" w:tentative="1">
      <w:start w:val="1"/>
      <w:numFmt w:val="bullet"/>
      <w:lvlText w:val="o"/>
      <w:lvlJc w:val="left"/>
      <w:pPr>
        <w:ind w:left="3600" w:hanging="360"/>
      </w:pPr>
      <w:rPr>
        <w:rFonts w:ascii="Courier New" w:hAnsi="Courier New" w:cs="Courier New" w:hint="default"/>
      </w:rPr>
    </w:lvl>
    <w:lvl w:ilvl="5" w:tplc="380A0005" w:tentative="1">
      <w:start w:val="1"/>
      <w:numFmt w:val="bullet"/>
      <w:lvlText w:val=""/>
      <w:lvlJc w:val="left"/>
      <w:pPr>
        <w:ind w:left="4320" w:hanging="360"/>
      </w:pPr>
      <w:rPr>
        <w:rFonts w:ascii="Wingdings" w:hAnsi="Wingdings" w:hint="default"/>
      </w:rPr>
    </w:lvl>
    <w:lvl w:ilvl="6" w:tplc="380A0001" w:tentative="1">
      <w:start w:val="1"/>
      <w:numFmt w:val="bullet"/>
      <w:lvlText w:val=""/>
      <w:lvlJc w:val="left"/>
      <w:pPr>
        <w:ind w:left="5040" w:hanging="360"/>
      </w:pPr>
      <w:rPr>
        <w:rFonts w:ascii="Symbol" w:hAnsi="Symbol" w:hint="default"/>
      </w:rPr>
    </w:lvl>
    <w:lvl w:ilvl="7" w:tplc="380A0003" w:tentative="1">
      <w:start w:val="1"/>
      <w:numFmt w:val="bullet"/>
      <w:lvlText w:val="o"/>
      <w:lvlJc w:val="left"/>
      <w:pPr>
        <w:ind w:left="5760" w:hanging="360"/>
      </w:pPr>
      <w:rPr>
        <w:rFonts w:ascii="Courier New" w:hAnsi="Courier New" w:cs="Courier New" w:hint="default"/>
      </w:rPr>
    </w:lvl>
    <w:lvl w:ilvl="8" w:tplc="380A0005" w:tentative="1">
      <w:start w:val="1"/>
      <w:numFmt w:val="bullet"/>
      <w:lvlText w:val=""/>
      <w:lvlJc w:val="left"/>
      <w:pPr>
        <w:ind w:left="6480" w:hanging="360"/>
      </w:pPr>
      <w:rPr>
        <w:rFonts w:ascii="Wingdings" w:hAnsi="Wingdings" w:hint="default"/>
      </w:rPr>
    </w:lvl>
  </w:abstractNum>
  <w:abstractNum w:abstractNumId="14" w15:restartNumberingAfterBreak="0">
    <w:nsid w:val="30CCDB3D"/>
    <w:multiLevelType w:val="hybridMultilevel"/>
    <w:tmpl w:val="0AA6CC0C"/>
    <w:lvl w:ilvl="0" w:tplc="9998DA7A">
      <w:start w:val="1"/>
      <w:numFmt w:val="bullet"/>
      <w:lvlText w:val=""/>
      <w:lvlJc w:val="left"/>
      <w:pPr>
        <w:ind w:left="720" w:hanging="360"/>
      </w:pPr>
      <w:rPr>
        <w:rFonts w:ascii="Symbol" w:hAnsi="Symbol" w:hint="default"/>
      </w:rPr>
    </w:lvl>
    <w:lvl w:ilvl="1" w:tplc="1FD815FC">
      <w:start w:val="1"/>
      <w:numFmt w:val="bullet"/>
      <w:lvlText w:val="o"/>
      <w:lvlJc w:val="left"/>
      <w:pPr>
        <w:ind w:left="1440" w:hanging="360"/>
      </w:pPr>
      <w:rPr>
        <w:rFonts w:ascii="Courier New" w:hAnsi="Courier New" w:hint="default"/>
      </w:rPr>
    </w:lvl>
    <w:lvl w:ilvl="2" w:tplc="CF8479B2">
      <w:start w:val="1"/>
      <w:numFmt w:val="bullet"/>
      <w:lvlText w:val=""/>
      <w:lvlJc w:val="left"/>
      <w:pPr>
        <w:ind w:left="2160" w:hanging="360"/>
      </w:pPr>
      <w:rPr>
        <w:rFonts w:ascii="Wingdings" w:hAnsi="Wingdings" w:hint="default"/>
      </w:rPr>
    </w:lvl>
    <w:lvl w:ilvl="3" w:tplc="3AFE7166">
      <w:start w:val="1"/>
      <w:numFmt w:val="bullet"/>
      <w:lvlText w:val=""/>
      <w:lvlJc w:val="left"/>
      <w:pPr>
        <w:ind w:left="2880" w:hanging="360"/>
      </w:pPr>
      <w:rPr>
        <w:rFonts w:ascii="Symbol" w:hAnsi="Symbol" w:hint="default"/>
      </w:rPr>
    </w:lvl>
    <w:lvl w:ilvl="4" w:tplc="DD581C46">
      <w:start w:val="1"/>
      <w:numFmt w:val="bullet"/>
      <w:lvlText w:val="o"/>
      <w:lvlJc w:val="left"/>
      <w:pPr>
        <w:ind w:left="3600" w:hanging="360"/>
      </w:pPr>
      <w:rPr>
        <w:rFonts w:ascii="Courier New" w:hAnsi="Courier New" w:hint="default"/>
      </w:rPr>
    </w:lvl>
    <w:lvl w:ilvl="5" w:tplc="F1C807B6">
      <w:start w:val="1"/>
      <w:numFmt w:val="bullet"/>
      <w:lvlText w:val=""/>
      <w:lvlJc w:val="left"/>
      <w:pPr>
        <w:ind w:left="4320" w:hanging="360"/>
      </w:pPr>
      <w:rPr>
        <w:rFonts w:ascii="Wingdings" w:hAnsi="Wingdings" w:hint="default"/>
      </w:rPr>
    </w:lvl>
    <w:lvl w:ilvl="6" w:tplc="18CCCA4E">
      <w:start w:val="1"/>
      <w:numFmt w:val="bullet"/>
      <w:lvlText w:val=""/>
      <w:lvlJc w:val="left"/>
      <w:pPr>
        <w:ind w:left="5040" w:hanging="360"/>
      </w:pPr>
      <w:rPr>
        <w:rFonts w:ascii="Symbol" w:hAnsi="Symbol" w:hint="default"/>
      </w:rPr>
    </w:lvl>
    <w:lvl w:ilvl="7" w:tplc="B82C1050">
      <w:start w:val="1"/>
      <w:numFmt w:val="bullet"/>
      <w:lvlText w:val="o"/>
      <w:lvlJc w:val="left"/>
      <w:pPr>
        <w:ind w:left="5760" w:hanging="360"/>
      </w:pPr>
      <w:rPr>
        <w:rFonts w:ascii="Courier New" w:hAnsi="Courier New" w:hint="default"/>
      </w:rPr>
    </w:lvl>
    <w:lvl w:ilvl="8" w:tplc="3FA2749A">
      <w:start w:val="1"/>
      <w:numFmt w:val="bullet"/>
      <w:lvlText w:val=""/>
      <w:lvlJc w:val="left"/>
      <w:pPr>
        <w:ind w:left="6480" w:hanging="360"/>
      </w:pPr>
      <w:rPr>
        <w:rFonts w:ascii="Wingdings" w:hAnsi="Wingdings" w:hint="default"/>
      </w:rPr>
    </w:lvl>
  </w:abstractNum>
  <w:abstractNum w:abstractNumId="15" w15:restartNumberingAfterBreak="0">
    <w:nsid w:val="3553AB74"/>
    <w:multiLevelType w:val="hybridMultilevel"/>
    <w:tmpl w:val="F0AA5F42"/>
    <w:lvl w:ilvl="0" w:tplc="C1E4F906">
      <w:start w:val="1"/>
      <w:numFmt w:val="bullet"/>
      <w:lvlText w:val="§"/>
      <w:lvlJc w:val="left"/>
      <w:pPr>
        <w:ind w:left="720" w:hanging="360"/>
      </w:pPr>
      <w:rPr>
        <w:rFonts w:ascii="Wingdings" w:hAnsi="Wingdings" w:hint="default"/>
      </w:rPr>
    </w:lvl>
    <w:lvl w:ilvl="1" w:tplc="00D083EE">
      <w:start w:val="1"/>
      <w:numFmt w:val="bullet"/>
      <w:lvlText w:val="o"/>
      <w:lvlJc w:val="left"/>
      <w:pPr>
        <w:ind w:left="1440" w:hanging="360"/>
      </w:pPr>
      <w:rPr>
        <w:rFonts w:ascii="Courier New" w:hAnsi="Courier New" w:hint="default"/>
      </w:rPr>
    </w:lvl>
    <w:lvl w:ilvl="2" w:tplc="B3A40DBC">
      <w:start w:val="1"/>
      <w:numFmt w:val="bullet"/>
      <w:lvlText w:val=""/>
      <w:lvlJc w:val="left"/>
      <w:pPr>
        <w:ind w:left="2160" w:hanging="360"/>
      </w:pPr>
      <w:rPr>
        <w:rFonts w:ascii="Wingdings" w:hAnsi="Wingdings" w:hint="default"/>
      </w:rPr>
    </w:lvl>
    <w:lvl w:ilvl="3" w:tplc="5634962E">
      <w:start w:val="1"/>
      <w:numFmt w:val="bullet"/>
      <w:lvlText w:val=""/>
      <w:lvlJc w:val="left"/>
      <w:pPr>
        <w:ind w:left="2880" w:hanging="360"/>
      </w:pPr>
      <w:rPr>
        <w:rFonts w:ascii="Symbol" w:hAnsi="Symbol" w:hint="default"/>
      </w:rPr>
    </w:lvl>
    <w:lvl w:ilvl="4" w:tplc="F59C17B4">
      <w:start w:val="1"/>
      <w:numFmt w:val="bullet"/>
      <w:lvlText w:val="o"/>
      <w:lvlJc w:val="left"/>
      <w:pPr>
        <w:ind w:left="3600" w:hanging="360"/>
      </w:pPr>
      <w:rPr>
        <w:rFonts w:ascii="Courier New" w:hAnsi="Courier New" w:hint="default"/>
      </w:rPr>
    </w:lvl>
    <w:lvl w:ilvl="5" w:tplc="9CB8C3F0">
      <w:start w:val="1"/>
      <w:numFmt w:val="bullet"/>
      <w:lvlText w:val=""/>
      <w:lvlJc w:val="left"/>
      <w:pPr>
        <w:ind w:left="4320" w:hanging="360"/>
      </w:pPr>
      <w:rPr>
        <w:rFonts w:ascii="Wingdings" w:hAnsi="Wingdings" w:hint="default"/>
      </w:rPr>
    </w:lvl>
    <w:lvl w:ilvl="6" w:tplc="7E2AB72C">
      <w:start w:val="1"/>
      <w:numFmt w:val="bullet"/>
      <w:lvlText w:val=""/>
      <w:lvlJc w:val="left"/>
      <w:pPr>
        <w:ind w:left="5040" w:hanging="360"/>
      </w:pPr>
      <w:rPr>
        <w:rFonts w:ascii="Symbol" w:hAnsi="Symbol" w:hint="default"/>
      </w:rPr>
    </w:lvl>
    <w:lvl w:ilvl="7" w:tplc="880A4DD0">
      <w:start w:val="1"/>
      <w:numFmt w:val="bullet"/>
      <w:lvlText w:val="o"/>
      <w:lvlJc w:val="left"/>
      <w:pPr>
        <w:ind w:left="5760" w:hanging="360"/>
      </w:pPr>
      <w:rPr>
        <w:rFonts w:ascii="Courier New" w:hAnsi="Courier New" w:hint="default"/>
      </w:rPr>
    </w:lvl>
    <w:lvl w:ilvl="8" w:tplc="7E08622E">
      <w:start w:val="1"/>
      <w:numFmt w:val="bullet"/>
      <w:lvlText w:val=""/>
      <w:lvlJc w:val="left"/>
      <w:pPr>
        <w:ind w:left="6480" w:hanging="360"/>
      </w:pPr>
      <w:rPr>
        <w:rFonts w:ascii="Wingdings" w:hAnsi="Wingdings" w:hint="default"/>
      </w:rPr>
    </w:lvl>
  </w:abstractNum>
  <w:abstractNum w:abstractNumId="16" w15:restartNumberingAfterBreak="0">
    <w:nsid w:val="38DC3499"/>
    <w:multiLevelType w:val="hybridMultilevel"/>
    <w:tmpl w:val="F594EDB6"/>
    <w:lvl w:ilvl="0" w:tplc="09AE94CC">
      <w:start w:val="1"/>
      <w:numFmt w:val="bullet"/>
      <w:lvlText w:val=""/>
      <w:lvlJc w:val="left"/>
      <w:pPr>
        <w:ind w:left="720" w:hanging="360"/>
      </w:pPr>
      <w:rPr>
        <w:rFonts w:ascii="Symbol" w:hAnsi="Symbol" w:hint="default"/>
      </w:rPr>
    </w:lvl>
    <w:lvl w:ilvl="1" w:tplc="0382E368">
      <w:start w:val="1"/>
      <w:numFmt w:val="bullet"/>
      <w:lvlText w:val="o"/>
      <w:lvlJc w:val="left"/>
      <w:pPr>
        <w:ind w:left="1440" w:hanging="360"/>
      </w:pPr>
      <w:rPr>
        <w:rFonts w:ascii="Courier New" w:hAnsi="Courier New" w:hint="default"/>
      </w:rPr>
    </w:lvl>
    <w:lvl w:ilvl="2" w:tplc="C3C6124C">
      <w:start w:val="1"/>
      <w:numFmt w:val="bullet"/>
      <w:lvlText w:val=""/>
      <w:lvlJc w:val="left"/>
      <w:pPr>
        <w:ind w:left="2160" w:hanging="360"/>
      </w:pPr>
      <w:rPr>
        <w:rFonts w:ascii="Wingdings" w:hAnsi="Wingdings" w:hint="default"/>
      </w:rPr>
    </w:lvl>
    <w:lvl w:ilvl="3" w:tplc="51AED1A4">
      <w:start w:val="1"/>
      <w:numFmt w:val="bullet"/>
      <w:lvlText w:val=""/>
      <w:lvlJc w:val="left"/>
      <w:pPr>
        <w:ind w:left="2880" w:hanging="360"/>
      </w:pPr>
      <w:rPr>
        <w:rFonts w:ascii="Symbol" w:hAnsi="Symbol" w:hint="default"/>
      </w:rPr>
    </w:lvl>
    <w:lvl w:ilvl="4" w:tplc="F928101C">
      <w:start w:val="1"/>
      <w:numFmt w:val="bullet"/>
      <w:lvlText w:val="o"/>
      <w:lvlJc w:val="left"/>
      <w:pPr>
        <w:ind w:left="3600" w:hanging="360"/>
      </w:pPr>
      <w:rPr>
        <w:rFonts w:ascii="Courier New" w:hAnsi="Courier New" w:hint="default"/>
      </w:rPr>
    </w:lvl>
    <w:lvl w:ilvl="5" w:tplc="46BAC948">
      <w:start w:val="1"/>
      <w:numFmt w:val="bullet"/>
      <w:lvlText w:val=""/>
      <w:lvlJc w:val="left"/>
      <w:pPr>
        <w:ind w:left="4320" w:hanging="360"/>
      </w:pPr>
      <w:rPr>
        <w:rFonts w:ascii="Wingdings" w:hAnsi="Wingdings" w:hint="default"/>
      </w:rPr>
    </w:lvl>
    <w:lvl w:ilvl="6" w:tplc="4E906ADE">
      <w:start w:val="1"/>
      <w:numFmt w:val="bullet"/>
      <w:lvlText w:val=""/>
      <w:lvlJc w:val="left"/>
      <w:pPr>
        <w:ind w:left="5040" w:hanging="360"/>
      </w:pPr>
      <w:rPr>
        <w:rFonts w:ascii="Symbol" w:hAnsi="Symbol" w:hint="default"/>
      </w:rPr>
    </w:lvl>
    <w:lvl w:ilvl="7" w:tplc="30720F1A">
      <w:start w:val="1"/>
      <w:numFmt w:val="bullet"/>
      <w:lvlText w:val="o"/>
      <w:lvlJc w:val="left"/>
      <w:pPr>
        <w:ind w:left="5760" w:hanging="360"/>
      </w:pPr>
      <w:rPr>
        <w:rFonts w:ascii="Courier New" w:hAnsi="Courier New" w:hint="default"/>
      </w:rPr>
    </w:lvl>
    <w:lvl w:ilvl="8" w:tplc="A73632F4">
      <w:start w:val="1"/>
      <w:numFmt w:val="bullet"/>
      <w:lvlText w:val=""/>
      <w:lvlJc w:val="left"/>
      <w:pPr>
        <w:ind w:left="6480" w:hanging="360"/>
      </w:pPr>
      <w:rPr>
        <w:rFonts w:ascii="Wingdings" w:hAnsi="Wingdings" w:hint="default"/>
      </w:rPr>
    </w:lvl>
  </w:abstractNum>
  <w:abstractNum w:abstractNumId="17" w15:restartNumberingAfterBreak="0">
    <w:nsid w:val="394704B2"/>
    <w:multiLevelType w:val="hybridMultilevel"/>
    <w:tmpl w:val="2952A3A0"/>
    <w:lvl w:ilvl="0" w:tplc="B2281CC2">
      <w:start w:val="1"/>
      <w:numFmt w:val="bullet"/>
      <w:lvlText w:val=""/>
      <w:lvlJc w:val="left"/>
      <w:pPr>
        <w:ind w:left="720" w:hanging="360"/>
      </w:pPr>
      <w:rPr>
        <w:rFonts w:ascii="Symbol" w:hAnsi="Symbol" w:hint="default"/>
      </w:rPr>
    </w:lvl>
    <w:lvl w:ilvl="1" w:tplc="BD028B3C">
      <w:start w:val="1"/>
      <w:numFmt w:val="bullet"/>
      <w:lvlText w:val="o"/>
      <w:lvlJc w:val="left"/>
      <w:pPr>
        <w:ind w:left="1440" w:hanging="360"/>
      </w:pPr>
      <w:rPr>
        <w:rFonts w:ascii="Courier New" w:hAnsi="Courier New" w:hint="default"/>
      </w:rPr>
    </w:lvl>
    <w:lvl w:ilvl="2" w:tplc="13DE9794">
      <w:start w:val="1"/>
      <w:numFmt w:val="bullet"/>
      <w:lvlText w:val=""/>
      <w:lvlJc w:val="left"/>
      <w:pPr>
        <w:ind w:left="2160" w:hanging="360"/>
      </w:pPr>
      <w:rPr>
        <w:rFonts w:ascii="Wingdings" w:hAnsi="Wingdings" w:hint="default"/>
      </w:rPr>
    </w:lvl>
    <w:lvl w:ilvl="3" w:tplc="6CBE528A">
      <w:start w:val="1"/>
      <w:numFmt w:val="bullet"/>
      <w:lvlText w:val=""/>
      <w:lvlJc w:val="left"/>
      <w:pPr>
        <w:ind w:left="2880" w:hanging="360"/>
      </w:pPr>
      <w:rPr>
        <w:rFonts w:ascii="Symbol" w:hAnsi="Symbol" w:hint="default"/>
      </w:rPr>
    </w:lvl>
    <w:lvl w:ilvl="4" w:tplc="0D84BE4C">
      <w:start w:val="1"/>
      <w:numFmt w:val="bullet"/>
      <w:lvlText w:val="o"/>
      <w:lvlJc w:val="left"/>
      <w:pPr>
        <w:ind w:left="3600" w:hanging="360"/>
      </w:pPr>
      <w:rPr>
        <w:rFonts w:ascii="Courier New" w:hAnsi="Courier New" w:hint="default"/>
      </w:rPr>
    </w:lvl>
    <w:lvl w:ilvl="5" w:tplc="E96EBD3A">
      <w:start w:val="1"/>
      <w:numFmt w:val="bullet"/>
      <w:lvlText w:val=""/>
      <w:lvlJc w:val="left"/>
      <w:pPr>
        <w:ind w:left="4320" w:hanging="360"/>
      </w:pPr>
      <w:rPr>
        <w:rFonts w:ascii="Wingdings" w:hAnsi="Wingdings" w:hint="default"/>
      </w:rPr>
    </w:lvl>
    <w:lvl w:ilvl="6" w:tplc="F5A44694">
      <w:start w:val="1"/>
      <w:numFmt w:val="bullet"/>
      <w:lvlText w:val=""/>
      <w:lvlJc w:val="left"/>
      <w:pPr>
        <w:ind w:left="5040" w:hanging="360"/>
      </w:pPr>
      <w:rPr>
        <w:rFonts w:ascii="Symbol" w:hAnsi="Symbol" w:hint="default"/>
      </w:rPr>
    </w:lvl>
    <w:lvl w:ilvl="7" w:tplc="FFC6034E">
      <w:start w:val="1"/>
      <w:numFmt w:val="bullet"/>
      <w:lvlText w:val="o"/>
      <w:lvlJc w:val="left"/>
      <w:pPr>
        <w:ind w:left="5760" w:hanging="360"/>
      </w:pPr>
      <w:rPr>
        <w:rFonts w:ascii="Courier New" w:hAnsi="Courier New" w:hint="default"/>
      </w:rPr>
    </w:lvl>
    <w:lvl w:ilvl="8" w:tplc="1646F7E8">
      <w:start w:val="1"/>
      <w:numFmt w:val="bullet"/>
      <w:lvlText w:val=""/>
      <w:lvlJc w:val="left"/>
      <w:pPr>
        <w:ind w:left="6480" w:hanging="360"/>
      </w:pPr>
      <w:rPr>
        <w:rFonts w:ascii="Wingdings" w:hAnsi="Wingdings" w:hint="default"/>
      </w:rPr>
    </w:lvl>
  </w:abstractNum>
  <w:abstractNum w:abstractNumId="18" w15:restartNumberingAfterBreak="0">
    <w:nsid w:val="39AE63E1"/>
    <w:multiLevelType w:val="multilevel"/>
    <w:tmpl w:val="C55003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1882B34"/>
    <w:multiLevelType w:val="multilevel"/>
    <w:tmpl w:val="91E205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2573C92"/>
    <w:multiLevelType w:val="multilevel"/>
    <w:tmpl w:val="BB0C3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2904E6D"/>
    <w:multiLevelType w:val="hybridMultilevel"/>
    <w:tmpl w:val="5E1E24BE"/>
    <w:lvl w:ilvl="0" w:tplc="03E276DC">
      <w:start w:val="1"/>
      <w:numFmt w:val="bullet"/>
      <w:lvlText w:val=""/>
      <w:lvlJc w:val="left"/>
      <w:pPr>
        <w:ind w:left="720" w:hanging="360"/>
      </w:pPr>
      <w:rPr>
        <w:rFonts w:ascii="Symbol" w:hAnsi="Symbol" w:hint="default"/>
      </w:rPr>
    </w:lvl>
    <w:lvl w:ilvl="1" w:tplc="6CBCF682">
      <w:start w:val="1"/>
      <w:numFmt w:val="bullet"/>
      <w:lvlText w:val="o"/>
      <w:lvlJc w:val="left"/>
      <w:pPr>
        <w:ind w:left="1440" w:hanging="360"/>
      </w:pPr>
      <w:rPr>
        <w:rFonts w:ascii="Courier New" w:hAnsi="Courier New" w:hint="default"/>
      </w:rPr>
    </w:lvl>
    <w:lvl w:ilvl="2" w:tplc="825EC95A">
      <w:start w:val="1"/>
      <w:numFmt w:val="bullet"/>
      <w:lvlText w:val=""/>
      <w:lvlJc w:val="left"/>
      <w:pPr>
        <w:ind w:left="2160" w:hanging="360"/>
      </w:pPr>
      <w:rPr>
        <w:rFonts w:ascii="Wingdings" w:hAnsi="Wingdings" w:hint="default"/>
      </w:rPr>
    </w:lvl>
    <w:lvl w:ilvl="3" w:tplc="30709AEA">
      <w:start w:val="1"/>
      <w:numFmt w:val="bullet"/>
      <w:lvlText w:val=""/>
      <w:lvlJc w:val="left"/>
      <w:pPr>
        <w:ind w:left="2880" w:hanging="360"/>
      </w:pPr>
      <w:rPr>
        <w:rFonts w:ascii="Symbol" w:hAnsi="Symbol" w:hint="default"/>
      </w:rPr>
    </w:lvl>
    <w:lvl w:ilvl="4" w:tplc="6CEE6B3C">
      <w:start w:val="1"/>
      <w:numFmt w:val="bullet"/>
      <w:lvlText w:val="o"/>
      <w:lvlJc w:val="left"/>
      <w:pPr>
        <w:ind w:left="3600" w:hanging="360"/>
      </w:pPr>
      <w:rPr>
        <w:rFonts w:ascii="Courier New" w:hAnsi="Courier New" w:hint="default"/>
      </w:rPr>
    </w:lvl>
    <w:lvl w:ilvl="5" w:tplc="5B1827EC">
      <w:start w:val="1"/>
      <w:numFmt w:val="bullet"/>
      <w:lvlText w:val=""/>
      <w:lvlJc w:val="left"/>
      <w:pPr>
        <w:ind w:left="4320" w:hanging="360"/>
      </w:pPr>
      <w:rPr>
        <w:rFonts w:ascii="Wingdings" w:hAnsi="Wingdings" w:hint="default"/>
      </w:rPr>
    </w:lvl>
    <w:lvl w:ilvl="6" w:tplc="DD604A54">
      <w:start w:val="1"/>
      <w:numFmt w:val="bullet"/>
      <w:lvlText w:val=""/>
      <w:lvlJc w:val="left"/>
      <w:pPr>
        <w:ind w:left="5040" w:hanging="360"/>
      </w:pPr>
      <w:rPr>
        <w:rFonts w:ascii="Symbol" w:hAnsi="Symbol" w:hint="default"/>
      </w:rPr>
    </w:lvl>
    <w:lvl w:ilvl="7" w:tplc="D30856EE">
      <w:start w:val="1"/>
      <w:numFmt w:val="bullet"/>
      <w:lvlText w:val="o"/>
      <w:lvlJc w:val="left"/>
      <w:pPr>
        <w:ind w:left="5760" w:hanging="360"/>
      </w:pPr>
      <w:rPr>
        <w:rFonts w:ascii="Courier New" w:hAnsi="Courier New" w:hint="default"/>
      </w:rPr>
    </w:lvl>
    <w:lvl w:ilvl="8" w:tplc="63DA1904">
      <w:start w:val="1"/>
      <w:numFmt w:val="bullet"/>
      <w:lvlText w:val=""/>
      <w:lvlJc w:val="left"/>
      <w:pPr>
        <w:ind w:left="6480" w:hanging="360"/>
      </w:pPr>
      <w:rPr>
        <w:rFonts w:ascii="Wingdings" w:hAnsi="Wingdings" w:hint="default"/>
      </w:rPr>
    </w:lvl>
  </w:abstractNum>
  <w:abstractNum w:abstractNumId="22" w15:restartNumberingAfterBreak="0">
    <w:nsid w:val="444D217D"/>
    <w:multiLevelType w:val="hybridMultilevel"/>
    <w:tmpl w:val="61BCCF78"/>
    <w:lvl w:ilvl="0" w:tplc="C830620C">
      <w:start w:val="1"/>
      <w:numFmt w:val="bullet"/>
      <w:lvlText w:val="ü"/>
      <w:lvlJc w:val="left"/>
      <w:pPr>
        <w:ind w:left="720" w:hanging="360"/>
      </w:pPr>
      <w:rPr>
        <w:rFonts w:ascii="Wingdings" w:hAnsi="Wingdings" w:hint="default"/>
      </w:rPr>
    </w:lvl>
    <w:lvl w:ilvl="1" w:tplc="C910E3E0">
      <w:start w:val="1"/>
      <w:numFmt w:val="bullet"/>
      <w:lvlText w:val="o"/>
      <w:lvlJc w:val="left"/>
      <w:pPr>
        <w:ind w:left="1440" w:hanging="360"/>
      </w:pPr>
      <w:rPr>
        <w:rFonts w:ascii="Courier New" w:hAnsi="Courier New" w:hint="default"/>
      </w:rPr>
    </w:lvl>
    <w:lvl w:ilvl="2" w:tplc="B3680AA0">
      <w:start w:val="1"/>
      <w:numFmt w:val="bullet"/>
      <w:lvlText w:val=""/>
      <w:lvlJc w:val="left"/>
      <w:pPr>
        <w:ind w:left="2160" w:hanging="360"/>
      </w:pPr>
      <w:rPr>
        <w:rFonts w:ascii="Wingdings" w:hAnsi="Wingdings" w:hint="default"/>
      </w:rPr>
    </w:lvl>
    <w:lvl w:ilvl="3" w:tplc="E65268BC">
      <w:start w:val="1"/>
      <w:numFmt w:val="bullet"/>
      <w:lvlText w:val=""/>
      <w:lvlJc w:val="left"/>
      <w:pPr>
        <w:ind w:left="2880" w:hanging="360"/>
      </w:pPr>
      <w:rPr>
        <w:rFonts w:ascii="Symbol" w:hAnsi="Symbol" w:hint="default"/>
      </w:rPr>
    </w:lvl>
    <w:lvl w:ilvl="4" w:tplc="721295F0">
      <w:start w:val="1"/>
      <w:numFmt w:val="bullet"/>
      <w:lvlText w:val="o"/>
      <w:lvlJc w:val="left"/>
      <w:pPr>
        <w:ind w:left="3600" w:hanging="360"/>
      </w:pPr>
      <w:rPr>
        <w:rFonts w:ascii="Courier New" w:hAnsi="Courier New" w:hint="default"/>
      </w:rPr>
    </w:lvl>
    <w:lvl w:ilvl="5" w:tplc="A036B464">
      <w:start w:val="1"/>
      <w:numFmt w:val="bullet"/>
      <w:lvlText w:val=""/>
      <w:lvlJc w:val="left"/>
      <w:pPr>
        <w:ind w:left="4320" w:hanging="360"/>
      </w:pPr>
      <w:rPr>
        <w:rFonts w:ascii="Wingdings" w:hAnsi="Wingdings" w:hint="default"/>
      </w:rPr>
    </w:lvl>
    <w:lvl w:ilvl="6" w:tplc="F54054B0">
      <w:start w:val="1"/>
      <w:numFmt w:val="bullet"/>
      <w:lvlText w:val=""/>
      <w:lvlJc w:val="left"/>
      <w:pPr>
        <w:ind w:left="5040" w:hanging="360"/>
      </w:pPr>
      <w:rPr>
        <w:rFonts w:ascii="Symbol" w:hAnsi="Symbol" w:hint="default"/>
      </w:rPr>
    </w:lvl>
    <w:lvl w:ilvl="7" w:tplc="61D22F2C">
      <w:start w:val="1"/>
      <w:numFmt w:val="bullet"/>
      <w:lvlText w:val="o"/>
      <w:lvlJc w:val="left"/>
      <w:pPr>
        <w:ind w:left="5760" w:hanging="360"/>
      </w:pPr>
      <w:rPr>
        <w:rFonts w:ascii="Courier New" w:hAnsi="Courier New" w:hint="default"/>
      </w:rPr>
    </w:lvl>
    <w:lvl w:ilvl="8" w:tplc="38C68908">
      <w:start w:val="1"/>
      <w:numFmt w:val="bullet"/>
      <w:lvlText w:val=""/>
      <w:lvlJc w:val="left"/>
      <w:pPr>
        <w:ind w:left="6480" w:hanging="360"/>
      </w:pPr>
      <w:rPr>
        <w:rFonts w:ascii="Wingdings" w:hAnsi="Wingdings" w:hint="default"/>
      </w:rPr>
    </w:lvl>
  </w:abstractNum>
  <w:abstractNum w:abstractNumId="23" w15:restartNumberingAfterBreak="0">
    <w:nsid w:val="46BA1AE8"/>
    <w:multiLevelType w:val="multilevel"/>
    <w:tmpl w:val="E1EE08A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75C2FFB"/>
    <w:multiLevelType w:val="hybridMultilevel"/>
    <w:tmpl w:val="12B2AA20"/>
    <w:lvl w:ilvl="0" w:tplc="3BE664F0">
      <w:start w:val="1"/>
      <w:numFmt w:val="bullet"/>
      <w:lvlText w:val=""/>
      <w:lvlJc w:val="left"/>
      <w:pPr>
        <w:ind w:left="720" w:hanging="360"/>
      </w:pPr>
      <w:rPr>
        <w:rFonts w:ascii="Symbol" w:hAnsi="Symbol" w:hint="default"/>
      </w:rPr>
    </w:lvl>
    <w:lvl w:ilvl="1" w:tplc="E8FEE464">
      <w:start w:val="1"/>
      <w:numFmt w:val="bullet"/>
      <w:lvlText w:val="o"/>
      <w:lvlJc w:val="left"/>
      <w:pPr>
        <w:ind w:left="1440" w:hanging="360"/>
      </w:pPr>
      <w:rPr>
        <w:rFonts w:ascii="Courier New" w:hAnsi="Courier New" w:hint="default"/>
      </w:rPr>
    </w:lvl>
    <w:lvl w:ilvl="2" w:tplc="61CC465E">
      <w:start w:val="1"/>
      <w:numFmt w:val="bullet"/>
      <w:lvlText w:val=""/>
      <w:lvlJc w:val="left"/>
      <w:pPr>
        <w:ind w:left="2160" w:hanging="360"/>
      </w:pPr>
      <w:rPr>
        <w:rFonts w:ascii="Wingdings" w:hAnsi="Wingdings" w:hint="default"/>
      </w:rPr>
    </w:lvl>
    <w:lvl w:ilvl="3" w:tplc="EABE0ECC">
      <w:start w:val="1"/>
      <w:numFmt w:val="bullet"/>
      <w:lvlText w:val=""/>
      <w:lvlJc w:val="left"/>
      <w:pPr>
        <w:ind w:left="2880" w:hanging="360"/>
      </w:pPr>
      <w:rPr>
        <w:rFonts w:ascii="Symbol" w:hAnsi="Symbol" w:hint="default"/>
      </w:rPr>
    </w:lvl>
    <w:lvl w:ilvl="4" w:tplc="FB2EBEFE">
      <w:start w:val="1"/>
      <w:numFmt w:val="bullet"/>
      <w:lvlText w:val="o"/>
      <w:lvlJc w:val="left"/>
      <w:pPr>
        <w:ind w:left="3600" w:hanging="360"/>
      </w:pPr>
      <w:rPr>
        <w:rFonts w:ascii="Courier New" w:hAnsi="Courier New" w:hint="default"/>
      </w:rPr>
    </w:lvl>
    <w:lvl w:ilvl="5" w:tplc="D18EF3DC">
      <w:start w:val="1"/>
      <w:numFmt w:val="bullet"/>
      <w:lvlText w:val=""/>
      <w:lvlJc w:val="left"/>
      <w:pPr>
        <w:ind w:left="4320" w:hanging="360"/>
      </w:pPr>
      <w:rPr>
        <w:rFonts w:ascii="Wingdings" w:hAnsi="Wingdings" w:hint="default"/>
      </w:rPr>
    </w:lvl>
    <w:lvl w:ilvl="6" w:tplc="C0947188">
      <w:start w:val="1"/>
      <w:numFmt w:val="bullet"/>
      <w:lvlText w:val=""/>
      <w:lvlJc w:val="left"/>
      <w:pPr>
        <w:ind w:left="5040" w:hanging="360"/>
      </w:pPr>
      <w:rPr>
        <w:rFonts w:ascii="Symbol" w:hAnsi="Symbol" w:hint="default"/>
      </w:rPr>
    </w:lvl>
    <w:lvl w:ilvl="7" w:tplc="F2648ED6">
      <w:start w:val="1"/>
      <w:numFmt w:val="bullet"/>
      <w:lvlText w:val="o"/>
      <w:lvlJc w:val="left"/>
      <w:pPr>
        <w:ind w:left="5760" w:hanging="360"/>
      </w:pPr>
      <w:rPr>
        <w:rFonts w:ascii="Courier New" w:hAnsi="Courier New" w:hint="default"/>
      </w:rPr>
    </w:lvl>
    <w:lvl w:ilvl="8" w:tplc="2804A1E6">
      <w:start w:val="1"/>
      <w:numFmt w:val="bullet"/>
      <w:lvlText w:val=""/>
      <w:lvlJc w:val="left"/>
      <w:pPr>
        <w:ind w:left="6480" w:hanging="360"/>
      </w:pPr>
      <w:rPr>
        <w:rFonts w:ascii="Wingdings" w:hAnsi="Wingdings" w:hint="default"/>
      </w:rPr>
    </w:lvl>
  </w:abstractNum>
  <w:abstractNum w:abstractNumId="25" w15:restartNumberingAfterBreak="0">
    <w:nsid w:val="49D10C81"/>
    <w:multiLevelType w:val="multilevel"/>
    <w:tmpl w:val="A30A565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F003CA9"/>
    <w:multiLevelType w:val="hybridMultilevel"/>
    <w:tmpl w:val="CC6864F6"/>
    <w:lvl w:ilvl="0" w:tplc="96C8EEFE">
      <w:start w:val="1"/>
      <w:numFmt w:val="bullet"/>
      <w:lvlText w:val=""/>
      <w:lvlJc w:val="left"/>
      <w:pPr>
        <w:ind w:left="720" w:hanging="360"/>
      </w:pPr>
      <w:rPr>
        <w:rFonts w:ascii="Symbol" w:hAnsi="Symbol" w:hint="default"/>
      </w:rPr>
    </w:lvl>
    <w:lvl w:ilvl="1" w:tplc="38AA5A9A">
      <w:start w:val="1"/>
      <w:numFmt w:val="bullet"/>
      <w:lvlText w:val="o"/>
      <w:lvlJc w:val="left"/>
      <w:pPr>
        <w:ind w:left="1440" w:hanging="360"/>
      </w:pPr>
      <w:rPr>
        <w:rFonts w:ascii="Courier New" w:hAnsi="Courier New" w:hint="default"/>
      </w:rPr>
    </w:lvl>
    <w:lvl w:ilvl="2" w:tplc="36E413DA">
      <w:start w:val="1"/>
      <w:numFmt w:val="bullet"/>
      <w:lvlText w:val=""/>
      <w:lvlJc w:val="left"/>
      <w:pPr>
        <w:ind w:left="2160" w:hanging="360"/>
      </w:pPr>
      <w:rPr>
        <w:rFonts w:ascii="Wingdings" w:hAnsi="Wingdings" w:hint="default"/>
      </w:rPr>
    </w:lvl>
    <w:lvl w:ilvl="3" w:tplc="F40E4C68">
      <w:start w:val="1"/>
      <w:numFmt w:val="bullet"/>
      <w:lvlText w:val=""/>
      <w:lvlJc w:val="left"/>
      <w:pPr>
        <w:ind w:left="2880" w:hanging="360"/>
      </w:pPr>
      <w:rPr>
        <w:rFonts w:ascii="Symbol" w:hAnsi="Symbol" w:hint="default"/>
      </w:rPr>
    </w:lvl>
    <w:lvl w:ilvl="4" w:tplc="9C20FFEA">
      <w:start w:val="1"/>
      <w:numFmt w:val="bullet"/>
      <w:lvlText w:val="o"/>
      <w:lvlJc w:val="left"/>
      <w:pPr>
        <w:ind w:left="3600" w:hanging="360"/>
      </w:pPr>
      <w:rPr>
        <w:rFonts w:ascii="Courier New" w:hAnsi="Courier New" w:hint="default"/>
      </w:rPr>
    </w:lvl>
    <w:lvl w:ilvl="5" w:tplc="39609976">
      <w:start w:val="1"/>
      <w:numFmt w:val="bullet"/>
      <w:lvlText w:val=""/>
      <w:lvlJc w:val="left"/>
      <w:pPr>
        <w:ind w:left="4320" w:hanging="360"/>
      </w:pPr>
      <w:rPr>
        <w:rFonts w:ascii="Wingdings" w:hAnsi="Wingdings" w:hint="default"/>
      </w:rPr>
    </w:lvl>
    <w:lvl w:ilvl="6" w:tplc="B0F06E92">
      <w:start w:val="1"/>
      <w:numFmt w:val="bullet"/>
      <w:lvlText w:val=""/>
      <w:lvlJc w:val="left"/>
      <w:pPr>
        <w:ind w:left="5040" w:hanging="360"/>
      </w:pPr>
      <w:rPr>
        <w:rFonts w:ascii="Symbol" w:hAnsi="Symbol" w:hint="default"/>
      </w:rPr>
    </w:lvl>
    <w:lvl w:ilvl="7" w:tplc="37D2C7E0">
      <w:start w:val="1"/>
      <w:numFmt w:val="bullet"/>
      <w:lvlText w:val="o"/>
      <w:lvlJc w:val="left"/>
      <w:pPr>
        <w:ind w:left="5760" w:hanging="360"/>
      </w:pPr>
      <w:rPr>
        <w:rFonts w:ascii="Courier New" w:hAnsi="Courier New" w:hint="default"/>
      </w:rPr>
    </w:lvl>
    <w:lvl w:ilvl="8" w:tplc="80EA1742">
      <w:start w:val="1"/>
      <w:numFmt w:val="bullet"/>
      <w:lvlText w:val=""/>
      <w:lvlJc w:val="left"/>
      <w:pPr>
        <w:ind w:left="6480" w:hanging="360"/>
      </w:pPr>
      <w:rPr>
        <w:rFonts w:ascii="Wingdings" w:hAnsi="Wingdings" w:hint="default"/>
      </w:rPr>
    </w:lvl>
  </w:abstractNum>
  <w:abstractNum w:abstractNumId="27" w15:restartNumberingAfterBreak="0">
    <w:nsid w:val="5032FB26"/>
    <w:multiLevelType w:val="hybridMultilevel"/>
    <w:tmpl w:val="4EF21462"/>
    <w:lvl w:ilvl="0" w:tplc="45EE0808">
      <w:start w:val="1"/>
      <w:numFmt w:val="bullet"/>
      <w:lvlText w:val="●"/>
      <w:lvlJc w:val="left"/>
      <w:pPr>
        <w:ind w:left="720" w:hanging="360"/>
      </w:pPr>
      <w:rPr>
        <w:rFonts w:ascii="Symbol" w:hAnsi="Symbol" w:hint="default"/>
      </w:rPr>
    </w:lvl>
    <w:lvl w:ilvl="1" w:tplc="6138008A">
      <w:start w:val="1"/>
      <w:numFmt w:val="bullet"/>
      <w:lvlText w:val="o"/>
      <w:lvlJc w:val="left"/>
      <w:pPr>
        <w:ind w:left="1440" w:hanging="360"/>
      </w:pPr>
      <w:rPr>
        <w:rFonts w:ascii="Courier New" w:hAnsi="Courier New" w:hint="default"/>
      </w:rPr>
    </w:lvl>
    <w:lvl w:ilvl="2" w:tplc="EDAC9552">
      <w:start w:val="1"/>
      <w:numFmt w:val="bullet"/>
      <w:lvlText w:val=""/>
      <w:lvlJc w:val="left"/>
      <w:pPr>
        <w:ind w:left="2160" w:hanging="360"/>
      </w:pPr>
      <w:rPr>
        <w:rFonts w:ascii="Wingdings" w:hAnsi="Wingdings" w:hint="default"/>
      </w:rPr>
    </w:lvl>
    <w:lvl w:ilvl="3" w:tplc="09622E2E">
      <w:start w:val="1"/>
      <w:numFmt w:val="bullet"/>
      <w:lvlText w:val=""/>
      <w:lvlJc w:val="left"/>
      <w:pPr>
        <w:ind w:left="2880" w:hanging="360"/>
      </w:pPr>
      <w:rPr>
        <w:rFonts w:ascii="Symbol" w:hAnsi="Symbol" w:hint="default"/>
      </w:rPr>
    </w:lvl>
    <w:lvl w:ilvl="4" w:tplc="FEA0E0CE">
      <w:start w:val="1"/>
      <w:numFmt w:val="bullet"/>
      <w:lvlText w:val="o"/>
      <w:lvlJc w:val="left"/>
      <w:pPr>
        <w:ind w:left="3600" w:hanging="360"/>
      </w:pPr>
      <w:rPr>
        <w:rFonts w:ascii="Courier New" w:hAnsi="Courier New" w:hint="default"/>
      </w:rPr>
    </w:lvl>
    <w:lvl w:ilvl="5" w:tplc="C0040444">
      <w:start w:val="1"/>
      <w:numFmt w:val="bullet"/>
      <w:lvlText w:val=""/>
      <w:lvlJc w:val="left"/>
      <w:pPr>
        <w:ind w:left="4320" w:hanging="360"/>
      </w:pPr>
      <w:rPr>
        <w:rFonts w:ascii="Wingdings" w:hAnsi="Wingdings" w:hint="default"/>
      </w:rPr>
    </w:lvl>
    <w:lvl w:ilvl="6" w:tplc="0E681FDE">
      <w:start w:val="1"/>
      <w:numFmt w:val="bullet"/>
      <w:lvlText w:val=""/>
      <w:lvlJc w:val="left"/>
      <w:pPr>
        <w:ind w:left="5040" w:hanging="360"/>
      </w:pPr>
      <w:rPr>
        <w:rFonts w:ascii="Symbol" w:hAnsi="Symbol" w:hint="default"/>
      </w:rPr>
    </w:lvl>
    <w:lvl w:ilvl="7" w:tplc="EF2E5112">
      <w:start w:val="1"/>
      <w:numFmt w:val="bullet"/>
      <w:lvlText w:val="o"/>
      <w:lvlJc w:val="left"/>
      <w:pPr>
        <w:ind w:left="5760" w:hanging="360"/>
      </w:pPr>
      <w:rPr>
        <w:rFonts w:ascii="Courier New" w:hAnsi="Courier New" w:hint="default"/>
      </w:rPr>
    </w:lvl>
    <w:lvl w:ilvl="8" w:tplc="875EB9F2">
      <w:start w:val="1"/>
      <w:numFmt w:val="bullet"/>
      <w:lvlText w:val=""/>
      <w:lvlJc w:val="left"/>
      <w:pPr>
        <w:ind w:left="6480" w:hanging="360"/>
      </w:pPr>
      <w:rPr>
        <w:rFonts w:ascii="Wingdings" w:hAnsi="Wingdings" w:hint="default"/>
      </w:rPr>
    </w:lvl>
  </w:abstractNum>
  <w:abstractNum w:abstractNumId="28" w15:restartNumberingAfterBreak="0">
    <w:nsid w:val="50CEA49A"/>
    <w:multiLevelType w:val="multilevel"/>
    <w:tmpl w:val="C57488D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4155EA0"/>
    <w:multiLevelType w:val="multilevel"/>
    <w:tmpl w:val="F7620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88F3635"/>
    <w:multiLevelType w:val="hybridMultilevel"/>
    <w:tmpl w:val="923A6992"/>
    <w:lvl w:ilvl="0" w:tplc="380A0001">
      <w:start w:val="1"/>
      <w:numFmt w:val="bullet"/>
      <w:lvlText w:val=""/>
      <w:lvlJc w:val="left"/>
      <w:pPr>
        <w:ind w:left="1080" w:hanging="360"/>
      </w:pPr>
      <w:rPr>
        <w:rFonts w:ascii="Symbol" w:hAnsi="Symbol" w:hint="default"/>
      </w:rPr>
    </w:lvl>
    <w:lvl w:ilvl="1" w:tplc="380A0003" w:tentative="1">
      <w:start w:val="1"/>
      <w:numFmt w:val="bullet"/>
      <w:lvlText w:val="o"/>
      <w:lvlJc w:val="left"/>
      <w:pPr>
        <w:ind w:left="1800" w:hanging="360"/>
      </w:pPr>
      <w:rPr>
        <w:rFonts w:ascii="Courier New" w:hAnsi="Courier New" w:cs="Courier New" w:hint="default"/>
      </w:rPr>
    </w:lvl>
    <w:lvl w:ilvl="2" w:tplc="380A0005" w:tentative="1">
      <w:start w:val="1"/>
      <w:numFmt w:val="bullet"/>
      <w:lvlText w:val=""/>
      <w:lvlJc w:val="left"/>
      <w:pPr>
        <w:ind w:left="2520" w:hanging="360"/>
      </w:pPr>
      <w:rPr>
        <w:rFonts w:ascii="Wingdings" w:hAnsi="Wingdings" w:hint="default"/>
      </w:rPr>
    </w:lvl>
    <w:lvl w:ilvl="3" w:tplc="380A0001" w:tentative="1">
      <w:start w:val="1"/>
      <w:numFmt w:val="bullet"/>
      <w:lvlText w:val=""/>
      <w:lvlJc w:val="left"/>
      <w:pPr>
        <w:ind w:left="3240" w:hanging="360"/>
      </w:pPr>
      <w:rPr>
        <w:rFonts w:ascii="Symbol" w:hAnsi="Symbol" w:hint="default"/>
      </w:rPr>
    </w:lvl>
    <w:lvl w:ilvl="4" w:tplc="380A0003" w:tentative="1">
      <w:start w:val="1"/>
      <w:numFmt w:val="bullet"/>
      <w:lvlText w:val="o"/>
      <w:lvlJc w:val="left"/>
      <w:pPr>
        <w:ind w:left="3960" w:hanging="360"/>
      </w:pPr>
      <w:rPr>
        <w:rFonts w:ascii="Courier New" w:hAnsi="Courier New" w:cs="Courier New" w:hint="default"/>
      </w:rPr>
    </w:lvl>
    <w:lvl w:ilvl="5" w:tplc="380A0005" w:tentative="1">
      <w:start w:val="1"/>
      <w:numFmt w:val="bullet"/>
      <w:lvlText w:val=""/>
      <w:lvlJc w:val="left"/>
      <w:pPr>
        <w:ind w:left="4680" w:hanging="360"/>
      </w:pPr>
      <w:rPr>
        <w:rFonts w:ascii="Wingdings" w:hAnsi="Wingdings" w:hint="default"/>
      </w:rPr>
    </w:lvl>
    <w:lvl w:ilvl="6" w:tplc="380A0001" w:tentative="1">
      <w:start w:val="1"/>
      <w:numFmt w:val="bullet"/>
      <w:lvlText w:val=""/>
      <w:lvlJc w:val="left"/>
      <w:pPr>
        <w:ind w:left="5400" w:hanging="360"/>
      </w:pPr>
      <w:rPr>
        <w:rFonts w:ascii="Symbol" w:hAnsi="Symbol" w:hint="default"/>
      </w:rPr>
    </w:lvl>
    <w:lvl w:ilvl="7" w:tplc="380A0003" w:tentative="1">
      <w:start w:val="1"/>
      <w:numFmt w:val="bullet"/>
      <w:lvlText w:val="o"/>
      <w:lvlJc w:val="left"/>
      <w:pPr>
        <w:ind w:left="6120" w:hanging="360"/>
      </w:pPr>
      <w:rPr>
        <w:rFonts w:ascii="Courier New" w:hAnsi="Courier New" w:cs="Courier New" w:hint="default"/>
      </w:rPr>
    </w:lvl>
    <w:lvl w:ilvl="8" w:tplc="380A0005" w:tentative="1">
      <w:start w:val="1"/>
      <w:numFmt w:val="bullet"/>
      <w:lvlText w:val=""/>
      <w:lvlJc w:val="left"/>
      <w:pPr>
        <w:ind w:left="6840" w:hanging="360"/>
      </w:pPr>
      <w:rPr>
        <w:rFonts w:ascii="Wingdings" w:hAnsi="Wingdings" w:hint="default"/>
      </w:rPr>
    </w:lvl>
  </w:abstractNum>
  <w:abstractNum w:abstractNumId="31" w15:restartNumberingAfterBreak="0">
    <w:nsid w:val="58E053E1"/>
    <w:multiLevelType w:val="hybridMultilevel"/>
    <w:tmpl w:val="618E1A68"/>
    <w:lvl w:ilvl="0" w:tplc="380A0001">
      <w:start w:val="1"/>
      <w:numFmt w:val="bullet"/>
      <w:lvlText w:val=""/>
      <w:lvlJc w:val="left"/>
      <w:pPr>
        <w:ind w:left="720" w:hanging="360"/>
      </w:pPr>
      <w:rPr>
        <w:rFonts w:ascii="Symbol" w:hAnsi="Symbol" w:hint="default"/>
      </w:rPr>
    </w:lvl>
    <w:lvl w:ilvl="1" w:tplc="380A0003" w:tentative="1">
      <w:start w:val="1"/>
      <w:numFmt w:val="bullet"/>
      <w:lvlText w:val="o"/>
      <w:lvlJc w:val="left"/>
      <w:pPr>
        <w:ind w:left="1440" w:hanging="360"/>
      </w:pPr>
      <w:rPr>
        <w:rFonts w:ascii="Courier New" w:hAnsi="Courier New" w:cs="Courier New" w:hint="default"/>
      </w:rPr>
    </w:lvl>
    <w:lvl w:ilvl="2" w:tplc="380A0005" w:tentative="1">
      <w:start w:val="1"/>
      <w:numFmt w:val="bullet"/>
      <w:lvlText w:val=""/>
      <w:lvlJc w:val="left"/>
      <w:pPr>
        <w:ind w:left="2160" w:hanging="360"/>
      </w:pPr>
      <w:rPr>
        <w:rFonts w:ascii="Wingdings" w:hAnsi="Wingdings" w:hint="default"/>
      </w:rPr>
    </w:lvl>
    <w:lvl w:ilvl="3" w:tplc="380A0001" w:tentative="1">
      <w:start w:val="1"/>
      <w:numFmt w:val="bullet"/>
      <w:lvlText w:val=""/>
      <w:lvlJc w:val="left"/>
      <w:pPr>
        <w:ind w:left="2880" w:hanging="360"/>
      </w:pPr>
      <w:rPr>
        <w:rFonts w:ascii="Symbol" w:hAnsi="Symbol" w:hint="default"/>
      </w:rPr>
    </w:lvl>
    <w:lvl w:ilvl="4" w:tplc="380A0003" w:tentative="1">
      <w:start w:val="1"/>
      <w:numFmt w:val="bullet"/>
      <w:lvlText w:val="o"/>
      <w:lvlJc w:val="left"/>
      <w:pPr>
        <w:ind w:left="3600" w:hanging="360"/>
      </w:pPr>
      <w:rPr>
        <w:rFonts w:ascii="Courier New" w:hAnsi="Courier New" w:cs="Courier New" w:hint="default"/>
      </w:rPr>
    </w:lvl>
    <w:lvl w:ilvl="5" w:tplc="380A0005" w:tentative="1">
      <w:start w:val="1"/>
      <w:numFmt w:val="bullet"/>
      <w:lvlText w:val=""/>
      <w:lvlJc w:val="left"/>
      <w:pPr>
        <w:ind w:left="4320" w:hanging="360"/>
      </w:pPr>
      <w:rPr>
        <w:rFonts w:ascii="Wingdings" w:hAnsi="Wingdings" w:hint="default"/>
      </w:rPr>
    </w:lvl>
    <w:lvl w:ilvl="6" w:tplc="380A0001" w:tentative="1">
      <w:start w:val="1"/>
      <w:numFmt w:val="bullet"/>
      <w:lvlText w:val=""/>
      <w:lvlJc w:val="left"/>
      <w:pPr>
        <w:ind w:left="5040" w:hanging="360"/>
      </w:pPr>
      <w:rPr>
        <w:rFonts w:ascii="Symbol" w:hAnsi="Symbol" w:hint="default"/>
      </w:rPr>
    </w:lvl>
    <w:lvl w:ilvl="7" w:tplc="380A0003" w:tentative="1">
      <w:start w:val="1"/>
      <w:numFmt w:val="bullet"/>
      <w:lvlText w:val="o"/>
      <w:lvlJc w:val="left"/>
      <w:pPr>
        <w:ind w:left="5760" w:hanging="360"/>
      </w:pPr>
      <w:rPr>
        <w:rFonts w:ascii="Courier New" w:hAnsi="Courier New" w:cs="Courier New" w:hint="default"/>
      </w:rPr>
    </w:lvl>
    <w:lvl w:ilvl="8" w:tplc="380A0005" w:tentative="1">
      <w:start w:val="1"/>
      <w:numFmt w:val="bullet"/>
      <w:lvlText w:val=""/>
      <w:lvlJc w:val="left"/>
      <w:pPr>
        <w:ind w:left="6480" w:hanging="360"/>
      </w:pPr>
      <w:rPr>
        <w:rFonts w:ascii="Wingdings" w:hAnsi="Wingdings" w:hint="default"/>
      </w:rPr>
    </w:lvl>
  </w:abstractNum>
  <w:abstractNum w:abstractNumId="32" w15:restartNumberingAfterBreak="0">
    <w:nsid w:val="5C4B28C1"/>
    <w:multiLevelType w:val="hybridMultilevel"/>
    <w:tmpl w:val="5E78958E"/>
    <w:lvl w:ilvl="0" w:tplc="EA6EFF16">
      <w:start w:val="1"/>
      <w:numFmt w:val="bullet"/>
      <w:lvlText w:val=""/>
      <w:lvlJc w:val="left"/>
      <w:pPr>
        <w:ind w:left="720" w:hanging="360"/>
      </w:pPr>
      <w:rPr>
        <w:rFonts w:ascii="Symbol" w:hAnsi="Symbol" w:hint="default"/>
      </w:rPr>
    </w:lvl>
    <w:lvl w:ilvl="1" w:tplc="9A1E19E2">
      <w:start w:val="1"/>
      <w:numFmt w:val="bullet"/>
      <w:lvlText w:val="o"/>
      <w:lvlJc w:val="left"/>
      <w:pPr>
        <w:ind w:left="1440" w:hanging="360"/>
      </w:pPr>
      <w:rPr>
        <w:rFonts w:ascii="Courier New" w:hAnsi="Courier New" w:hint="default"/>
      </w:rPr>
    </w:lvl>
    <w:lvl w:ilvl="2" w:tplc="7D327A42">
      <w:start w:val="1"/>
      <w:numFmt w:val="bullet"/>
      <w:lvlText w:val=""/>
      <w:lvlJc w:val="left"/>
      <w:pPr>
        <w:ind w:left="2160" w:hanging="360"/>
      </w:pPr>
      <w:rPr>
        <w:rFonts w:ascii="Wingdings" w:hAnsi="Wingdings" w:hint="default"/>
      </w:rPr>
    </w:lvl>
    <w:lvl w:ilvl="3" w:tplc="C9B0E694">
      <w:start w:val="1"/>
      <w:numFmt w:val="bullet"/>
      <w:lvlText w:val=""/>
      <w:lvlJc w:val="left"/>
      <w:pPr>
        <w:ind w:left="2880" w:hanging="360"/>
      </w:pPr>
      <w:rPr>
        <w:rFonts w:ascii="Symbol" w:hAnsi="Symbol" w:hint="default"/>
      </w:rPr>
    </w:lvl>
    <w:lvl w:ilvl="4" w:tplc="716A666C">
      <w:start w:val="1"/>
      <w:numFmt w:val="bullet"/>
      <w:lvlText w:val="o"/>
      <w:lvlJc w:val="left"/>
      <w:pPr>
        <w:ind w:left="3600" w:hanging="360"/>
      </w:pPr>
      <w:rPr>
        <w:rFonts w:ascii="Courier New" w:hAnsi="Courier New" w:hint="default"/>
      </w:rPr>
    </w:lvl>
    <w:lvl w:ilvl="5" w:tplc="BAB2F35E">
      <w:start w:val="1"/>
      <w:numFmt w:val="bullet"/>
      <w:lvlText w:val=""/>
      <w:lvlJc w:val="left"/>
      <w:pPr>
        <w:ind w:left="4320" w:hanging="360"/>
      </w:pPr>
      <w:rPr>
        <w:rFonts w:ascii="Wingdings" w:hAnsi="Wingdings" w:hint="default"/>
      </w:rPr>
    </w:lvl>
    <w:lvl w:ilvl="6" w:tplc="11BA56E4">
      <w:start w:val="1"/>
      <w:numFmt w:val="bullet"/>
      <w:lvlText w:val=""/>
      <w:lvlJc w:val="left"/>
      <w:pPr>
        <w:ind w:left="5040" w:hanging="360"/>
      </w:pPr>
      <w:rPr>
        <w:rFonts w:ascii="Symbol" w:hAnsi="Symbol" w:hint="default"/>
      </w:rPr>
    </w:lvl>
    <w:lvl w:ilvl="7" w:tplc="E392E9A4">
      <w:start w:val="1"/>
      <w:numFmt w:val="bullet"/>
      <w:lvlText w:val="o"/>
      <w:lvlJc w:val="left"/>
      <w:pPr>
        <w:ind w:left="5760" w:hanging="360"/>
      </w:pPr>
      <w:rPr>
        <w:rFonts w:ascii="Courier New" w:hAnsi="Courier New" w:hint="default"/>
      </w:rPr>
    </w:lvl>
    <w:lvl w:ilvl="8" w:tplc="E83C03CE">
      <w:start w:val="1"/>
      <w:numFmt w:val="bullet"/>
      <w:lvlText w:val=""/>
      <w:lvlJc w:val="left"/>
      <w:pPr>
        <w:ind w:left="6480" w:hanging="360"/>
      </w:pPr>
      <w:rPr>
        <w:rFonts w:ascii="Wingdings" w:hAnsi="Wingdings" w:hint="default"/>
      </w:rPr>
    </w:lvl>
  </w:abstractNum>
  <w:abstractNum w:abstractNumId="33" w15:restartNumberingAfterBreak="0">
    <w:nsid w:val="5D8CEB9F"/>
    <w:multiLevelType w:val="hybridMultilevel"/>
    <w:tmpl w:val="954AB208"/>
    <w:lvl w:ilvl="0" w:tplc="7630729C">
      <w:start w:val="1"/>
      <w:numFmt w:val="bullet"/>
      <w:lvlText w:val=""/>
      <w:lvlJc w:val="left"/>
      <w:pPr>
        <w:ind w:left="720" w:hanging="360"/>
      </w:pPr>
      <w:rPr>
        <w:rFonts w:ascii="Symbol" w:hAnsi="Symbol" w:hint="default"/>
      </w:rPr>
    </w:lvl>
    <w:lvl w:ilvl="1" w:tplc="411880D6">
      <w:start w:val="1"/>
      <w:numFmt w:val="bullet"/>
      <w:lvlText w:val="o"/>
      <w:lvlJc w:val="left"/>
      <w:pPr>
        <w:ind w:left="1440" w:hanging="360"/>
      </w:pPr>
      <w:rPr>
        <w:rFonts w:ascii="Courier New" w:hAnsi="Courier New" w:hint="default"/>
      </w:rPr>
    </w:lvl>
    <w:lvl w:ilvl="2" w:tplc="EFC647B8">
      <w:start w:val="1"/>
      <w:numFmt w:val="bullet"/>
      <w:lvlText w:val=""/>
      <w:lvlJc w:val="left"/>
      <w:pPr>
        <w:ind w:left="2160" w:hanging="360"/>
      </w:pPr>
      <w:rPr>
        <w:rFonts w:ascii="Wingdings" w:hAnsi="Wingdings" w:hint="default"/>
      </w:rPr>
    </w:lvl>
    <w:lvl w:ilvl="3" w:tplc="E0BAE6A2">
      <w:start w:val="1"/>
      <w:numFmt w:val="bullet"/>
      <w:lvlText w:val=""/>
      <w:lvlJc w:val="left"/>
      <w:pPr>
        <w:ind w:left="2880" w:hanging="360"/>
      </w:pPr>
      <w:rPr>
        <w:rFonts w:ascii="Symbol" w:hAnsi="Symbol" w:hint="default"/>
      </w:rPr>
    </w:lvl>
    <w:lvl w:ilvl="4" w:tplc="56E26E22">
      <w:start w:val="1"/>
      <w:numFmt w:val="bullet"/>
      <w:lvlText w:val="o"/>
      <w:lvlJc w:val="left"/>
      <w:pPr>
        <w:ind w:left="3600" w:hanging="360"/>
      </w:pPr>
      <w:rPr>
        <w:rFonts w:ascii="Courier New" w:hAnsi="Courier New" w:hint="default"/>
      </w:rPr>
    </w:lvl>
    <w:lvl w:ilvl="5" w:tplc="6D98F686">
      <w:start w:val="1"/>
      <w:numFmt w:val="bullet"/>
      <w:lvlText w:val=""/>
      <w:lvlJc w:val="left"/>
      <w:pPr>
        <w:ind w:left="4320" w:hanging="360"/>
      </w:pPr>
      <w:rPr>
        <w:rFonts w:ascii="Wingdings" w:hAnsi="Wingdings" w:hint="default"/>
      </w:rPr>
    </w:lvl>
    <w:lvl w:ilvl="6" w:tplc="F4227994">
      <w:start w:val="1"/>
      <w:numFmt w:val="bullet"/>
      <w:lvlText w:val=""/>
      <w:lvlJc w:val="left"/>
      <w:pPr>
        <w:ind w:left="5040" w:hanging="360"/>
      </w:pPr>
      <w:rPr>
        <w:rFonts w:ascii="Symbol" w:hAnsi="Symbol" w:hint="default"/>
      </w:rPr>
    </w:lvl>
    <w:lvl w:ilvl="7" w:tplc="905A5358">
      <w:start w:val="1"/>
      <w:numFmt w:val="bullet"/>
      <w:lvlText w:val="o"/>
      <w:lvlJc w:val="left"/>
      <w:pPr>
        <w:ind w:left="5760" w:hanging="360"/>
      </w:pPr>
      <w:rPr>
        <w:rFonts w:ascii="Courier New" w:hAnsi="Courier New" w:hint="default"/>
      </w:rPr>
    </w:lvl>
    <w:lvl w:ilvl="8" w:tplc="C91230E0">
      <w:start w:val="1"/>
      <w:numFmt w:val="bullet"/>
      <w:lvlText w:val=""/>
      <w:lvlJc w:val="left"/>
      <w:pPr>
        <w:ind w:left="6480" w:hanging="360"/>
      </w:pPr>
      <w:rPr>
        <w:rFonts w:ascii="Wingdings" w:hAnsi="Wingdings" w:hint="default"/>
      </w:rPr>
    </w:lvl>
  </w:abstractNum>
  <w:abstractNum w:abstractNumId="34" w15:restartNumberingAfterBreak="0">
    <w:nsid w:val="60712558"/>
    <w:multiLevelType w:val="hybridMultilevel"/>
    <w:tmpl w:val="B4081EF6"/>
    <w:lvl w:ilvl="0" w:tplc="380A0001">
      <w:start w:val="1"/>
      <w:numFmt w:val="bullet"/>
      <w:lvlText w:val=""/>
      <w:lvlJc w:val="left"/>
      <w:pPr>
        <w:ind w:left="1080" w:hanging="360"/>
      </w:pPr>
      <w:rPr>
        <w:rFonts w:ascii="Symbol" w:hAnsi="Symbol" w:hint="default"/>
      </w:rPr>
    </w:lvl>
    <w:lvl w:ilvl="1" w:tplc="380A0003" w:tentative="1">
      <w:start w:val="1"/>
      <w:numFmt w:val="bullet"/>
      <w:lvlText w:val="o"/>
      <w:lvlJc w:val="left"/>
      <w:pPr>
        <w:ind w:left="1800" w:hanging="360"/>
      </w:pPr>
      <w:rPr>
        <w:rFonts w:ascii="Courier New" w:hAnsi="Courier New" w:cs="Courier New" w:hint="default"/>
      </w:rPr>
    </w:lvl>
    <w:lvl w:ilvl="2" w:tplc="380A0005" w:tentative="1">
      <w:start w:val="1"/>
      <w:numFmt w:val="bullet"/>
      <w:lvlText w:val=""/>
      <w:lvlJc w:val="left"/>
      <w:pPr>
        <w:ind w:left="2520" w:hanging="360"/>
      </w:pPr>
      <w:rPr>
        <w:rFonts w:ascii="Wingdings" w:hAnsi="Wingdings" w:hint="default"/>
      </w:rPr>
    </w:lvl>
    <w:lvl w:ilvl="3" w:tplc="380A0001" w:tentative="1">
      <w:start w:val="1"/>
      <w:numFmt w:val="bullet"/>
      <w:lvlText w:val=""/>
      <w:lvlJc w:val="left"/>
      <w:pPr>
        <w:ind w:left="3240" w:hanging="360"/>
      </w:pPr>
      <w:rPr>
        <w:rFonts w:ascii="Symbol" w:hAnsi="Symbol" w:hint="default"/>
      </w:rPr>
    </w:lvl>
    <w:lvl w:ilvl="4" w:tplc="380A0003" w:tentative="1">
      <w:start w:val="1"/>
      <w:numFmt w:val="bullet"/>
      <w:lvlText w:val="o"/>
      <w:lvlJc w:val="left"/>
      <w:pPr>
        <w:ind w:left="3960" w:hanging="360"/>
      </w:pPr>
      <w:rPr>
        <w:rFonts w:ascii="Courier New" w:hAnsi="Courier New" w:cs="Courier New" w:hint="default"/>
      </w:rPr>
    </w:lvl>
    <w:lvl w:ilvl="5" w:tplc="380A0005" w:tentative="1">
      <w:start w:val="1"/>
      <w:numFmt w:val="bullet"/>
      <w:lvlText w:val=""/>
      <w:lvlJc w:val="left"/>
      <w:pPr>
        <w:ind w:left="4680" w:hanging="360"/>
      </w:pPr>
      <w:rPr>
        <w:rFonts w:ascii="Wingdings" w:hAnsi="Wingdings" w:hint="default"/>
      </w:rPr>
    </w:lvl>
    <w:lvl w:ilvl="6" w:tplc="380A0001" w:tentative="1">
      <w:start w:val="1"/>
      <w:numFmt w:val="bullet"/>
      <w:lvlText w:val=""/>
      <w:lvlJc w:val="left"/>
      <w:pPr>
        <w:ind w:left="5400" w:hanging="360"/>
      </w:pPr>
      <w:rPr>
        <w:rFonts w:ascii="Symbol" w:hAnsi="Symbol" w:hint="default"/>
      </w:rPr>
    </w:lvl>
    <w:lvl w:ilvl="7" w:tplc="380A0003" w:tentative="1">
      <w:start w:val="1"/>
      <w:numFmt w:val="bullet"/>
      <w:lvlText w:val="o"/>
      <w:lvlJc w:val="left"/>
      <w:pPr>
        <w:ind w:left="6120" w:hanging="360"/>
      </w:pPr>
      <w:rPr>
        <w:rFonts w:ascii="Courier New" w:hAnsi="Courier New" w:cs="Courier New" w:hint="default"/>
      </w:rPr>
    </w:lvl>
    <w:lvl w:ilvl="8" w:tplc="380A0005" w:tentative="1">
      <w:start w:val="1"/>
      <w:numFmt w:val="bullet"/>
      <w:lvlText w:val=""/>
      <w:lvlJc w:val="left"/>
      <w:pPr>
        <w:ind w:left="6840" w:hanging="360"/>
      </w:pPr>
      <w:rPr>
        <w:rFonts w:ascii="Wingdings" w:hAnsi="Wingdings" w:hint="default"/>
      </w:rPr>
    </w:lvl>
  </w:abstractNum>
  <w:abstractNum w:abstractNumId="35" w15:restartNumberingAfterBreak="0">
    <w:nsid w:val="6305D40E"/>
    <w:multiLevelType w:val="hybridMultilevel"/>
    <w:tmpl w:val="63E815EE"/>
    <w:lvl w:ilvl="0" w:tplc="8ECA49CE">
      <w:start w:val="1"/>
      <w:numFmt w:val="bullet"/>
      <w:lvlText w:val="●"/>
      <w:lvlJc w:val="left"/>
      <w:pPr>
        <w:ind w:left="720" w:hanging="360"/>
      </w:pPr>
      <w:rPr>
        <w:rFonts w:ascii="Symbol" w:hAnsi="Symbol" w:hint="default"/>
      </w:rPr>
    </w:lvl>
    <w:lvl w:ilvl="1" w:tplc="E58E2866">
      <w:start w:val="1"/>
      <w:numFmt w:val="bullet"/>
      <w:lvlText w:val="o"/>
      <w:lvlJc w:val="left"/>
      <w:pPr>
        <w:ind w:left="1440" w:hanging="360"/>
      </w:pPr>
      <w:rPr>
        <w:rFonts w:ascii="Courier New" w:hAnsi="Courier New" w:hint="default"/>
      </w:rPr>
    </w:lvl>
    <w:lvl w:ilvl="2" w:tplc="2AEC07EA">
      <w:start w:val="1"/>
      <w:numFmt w:val="bullet"/>
      <w:lvlText w:val=""/>
      <w:lvlJc w:val="left"/>
      <w:pPr>
        <w:ind w:left="2160" w:hanging="360"/>
      </w:pPr>
      <w:rPr>
        <w:rFonts w:ascii="Wingdings" w:hAnsi="Wingdings" w:hint="default"/>
      </w:rPr>
    </w:lvl>
    <w:lvl w:ilvl="3" w:tplc="159AF1EA">
      <w:start w:val="1"/>
      <w:numFmt w:val="bullet"/>
      <w:lvlText w:val=""/>
      <w:lvlJc w:val="left"/>
      <w:pPr>
        <w:ind w:left="2880" w:hanging="360"/>
      </w:pPr>
      <w:rPr>
        <w:rFonts w:ascii="Symbol" w:hAnsi="Symbol" w:hint="default"/>
      </w:rPr>
    </w:lvl>
    <w:lvl w:ilvl="4" w:tplc="3A82EC52">
      <w:start w:val="1"/>
      <w:numFmt w:val="bullet"/>
      <w:lvlText w:val="o"/>
      <w:lvlJc w:val="left"/>
      <w:pPr>
        <w:ind w:left="3600" w:hanging="360"/>
      </w:pPr>
      <w:rPr>
        <w:rFonts w:ascii="Courier New" w:hAnsi="Courier New" w:hint="default"/>
      </w:rPr>
    </w:lvl>
    <w:lvl w:ilvl="5" w:tplc="B45A91F6">
      <w:start w:val="1"/>
      <w:numFmt w:val="bullet"/>
      <w:lvlText w:val=""/>
      <w:lvlJc w:val="left"/>
      <w:pPr>
        <w:ind w:left="4320" w:hanging="360"/>
      </w:pPr>
      <w:rPr>
        <w:rFonts w:ascii="Wingdings" w:hAnsi="Wingdings" w:hint="default"/>
      </w:rPr>
    </w:lvl>
    <w:lvl w:ilvl="6" w:tplc="27BA6506">
      <w:start w:val="1"/>
      <w:numFmt w:val="bullet"/>
      <w:lvlText w:val=""/>
      <w:lvlJc w:val="left"/>
      <w:pPr>
        <w:ind w:left="5040" w:hanging="360"/>
      </w:pPr>
      <w:rPr>
        <w:rFonts w:ascii="Symbol" w:hAnsi="Symbol" w:hint="default"/>
      </w:rPr>
    </w:lvl>
    <w:lvl w:ilvl="7" w:tplc="EF088C5A">
      <w:start w:val="1"/>
      <w:numFmt w:val="bullet"/>
      <w:lvlText w:val="o"/>
      <w:lvlJc w:val="left"/>
      <w:pPr>
        <w:ind w:left="5760" w:hanging="360"/>
      </w:pPr>
      <w:rPr>
        <w:rFonts w:ascii="Courier New" w:hAnsi="Courier New" w:hint="default"/>
      </w:rPr>
    </w:lvl>
    <w:lvl w:ilvl="8" w:tplc="F8B6E830">
      <w:start w:val="1"/>
      <w:numFmt w:val="bullet"/>
      <w:lvlText w:val=""/>
      <w:lvlJc w:val="left"/>
      <w:pPr>
        <w:ind w:left="6480" w:hanging="360"/>
      </w:pPr>
      <w:rPr>
        <w:rFonts w:ascii="Wingdings" w:hAnsi="Wingdings" w:hint="default"/>
      </w:rPr>
    </w:lvl>
  </w:abstractNum>
  <w:abstractNum w:abstractNumId="36" w15:restartNumberingAfterBreak="0">
    <w:nsid w:val="64FB38E5"/>
    <w:multiLevelType w:val="hybridMultilevel"/>
    <w:tmpl w:val="B92EC00A"/>
    <w:lvl w:ilvl="0" w:tplc="380A0001">
      <w:start w:val="1"/>
      <w:numFmt w:val="bullet"/>
      <w:lvlText w:val=""/>
      <w:lvlJc w:val="left"/>
      <w:pPr>
        <w:ind w:left="1080" w:hanging="360"/>
      </w:pPr>
      <w:rPr>
        <w:rFonts w:ascii="Symbol" w:hAnsi="Symbol" w:hint="default"/>
      </w:rPr>
    </w:lvl>
    <w:lvl w:ilvl="1" w:tplc="380A0003" w:tentative="1">
      <w:start w:val="1"/>
      <w:numFmt w:val="bullet"/>
      <w:lvlText w:val="o"/>
      <w:lvlJc w:val="left"/>
      <w:pPr>
        <w:ind w:left="1800" w:hanging="360"/>
      </w:pPr>
      <w:rPr>
        <w:rFonts w:ascii="Courier New" w:hAnsi="Courier New" w:cs="Courier New" w:hint="default"/>
      </w:rPr>
    </w:lvl>
    <w:lvl w:ilvl="2" w:tplc="380A0005" w:tentative="1">
      <w:start w:val="1"/>
      <w:numFmt w:val="bullet"/>
      <w:lvlText w:val=""/>
      <w:lvlJc w:val="left"/>
      <w:pPr>
        <w:ind w:left="2520" w:hanging="360"/>
      </w:pPr>
      <w:rPr>
        <w:rFonts w:ascii="Wingdings" w:hAnsi="Wingdings" w:hint="default"/>
      </w:rPr>
    </w:lvl>
    <w:lvl w:ilvl="3" w:tplc="380A0001" w:tentative="1">
      <w:start w:val="1"/>
      <w:numFmt w:val="bullet"/>
      <w:lvlText w:val=""/>
      <w:lvlJc w:val="left"/>
      <w:pPr>
        <w:ind w:left="3240" w:hanging="360"/>
      </w:pPr>
      <w:rPr>
        <w:rFonts w:ascii="Symbol" w:hAnsi="Symbol" w:hint="default"/>
      </w:rPr>
    </w:lvl>
    <w:lvl w:ilvl="4" w:tplc="380A0003" w:tentative="1">
      <w:start w:val="1"/>
      <w:numFmt w:val="bullet"/>
      <w:lvlText w:val="o"/>
      <w:lvlJc w:val="left"/>
      <w:pPr>
        <w:ind w:left="3960" w:hanging="360"/>
      </w:pPr>
      <w:rPr>
        <w:rFonts w:ascii="Courier New" w:hAnsi="Courier New" w:cs="Courier New" w:hint="default"/>
      </w:rPr>
    </w:lvl>
    <w:lvl w:ilvl="5" w:tplc="380A0005" w:tentative="1">
      <w:start w:val="1"/>
      <w:numFmt w:val="bullet"/>
      <w:lvlText w:val=""/>
      <w:lvlJc w:val="left"/>
      <w:pPr>
        <w:ind w:left="4680" w:hanging="360"/>
      </w:pPr>
      <w:rPr>
        <w:rFonts w:ascii="Wingdings" w:hAnsi="Wingdings" w:hint="default"/>
      </w:rPr>
    </w:lvl>
    <w:lvl w:ilvl="6" w:tplc="380A0001" w:tentative="1">
      <w:start w:val="1"/>
      <w:numFmt w:val="bullet"/>
      <w:lvlText w:val=""/>
      <w:lvlJc w:val="left"/>
      <w:pPr>
        <w:ind w:left="5400" w:hanging="360"/>
      </w:pPr>
      <w:rPr>
        <w:rFonts w:ascii="Symbol" w:hAnsi="Symbol" w:hint="default"/>
      </w:rPr>
    </w:lvl>
    <w:lvl w:ilvl="7" w:tplc="380A0003" w:tentative="1">
      <w:start w:val="1"/>
      <w:numFmt w:val="bullet"/>
      <w:lvlText w:val="o"/>
      <w:lvlJc w:val="left"/>
      <w:pPr>
        <w:ind w:left="6120" w:hanging="360"/>
      </w:pPr>
      <w:rPr>
        <w:rFonts w:ascii="Courier New" w:hAnsi="Courier New" w:cs="Courier New" w:hint="default"/>
      </w:rPr>
    </w:lvl>
    <w:lvl w:ilvl="8" w:tplc="380A0005" w:tentative="1">
      <w:start w:val="1"/>
      <w:numFmt w:val="bullet"/>
      <w:lvlText w:val=""/>
      <w:lvlJc w:val="left"/>
      <w:pPr>
        <w:ind w:left="6840" w:hanging="360"/>
      </w:pPr>
      <w:rPr>
        <w:rFonts w:ascii="Wingdings" w:hAnsi="Wingdings" w:hint="default"/>
      </w:rPr>
    </w:lvl>
  </w:abstractNum>
  <w:abstractNum w:abstractNumId="37" w15:restartNumberingAfterBreak="0">
    <w:nsid w:val="68875C00"/>
    <w:multiLevelType w:val="multilevel"/>
    <w:tmpl w:val="74F44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8F53F63"/>
    <w:multiLevelType w:val="hybridMultilevel"/>
    <w:tmpl w:val="17BE5192"/>
    <w:lvl w:ilvl="0" w:tplc="AE2EBF46">
      <w:start w:val="1"/>
      <w:numFmt w:val="bullet"/>
      <w:lvlText w:val="·"/>
      <w:lvlJc w:val="left"/>
      <w:pPr>
        <w:ind w:left="720" w:hanging="360"/>
      </w:pPr>
      <w:rPr>
        <w:rFonts w:ascii="Symbol" w:hAnsi="Symbol" w:hint="default"/>
      </w:rPr>
    </w:lvl>
    <w:lvl w:ilvl="1" w:tplc="70746E00">
      <w:start w:val="1"/>
      <w:numFmt w:val="bullet"/>
      <w:lvlText w:val="o"/>
      <w:lvlJc w:val="left"/>
      <w:pPr>
        <w:ind w:left="1440" w:hanging="360"/>
      </w:pPr>
      <w:rPr>
        <w:rFonts w:ascii="Courier New" w:hAnsi="Courier New" w:hint="default"/>
      </w:rPr>
    </w:lvl>
    <w:lvl w:ilvl="2" w:tplc="73A0322E">
      <w:start w:val="1"/>
      <w:numFmt w:val="bullet"/>
      <w:lvlText w:val=""/>
      <w:lvlJc w:val="left"/>
      <w:pPr>
        <w:ind w:left="2160" w:hanging="360"/>
      </w:pPr>
      <w:rPr>
        <w:rFonts w:ascii="Wingdings" w:hAnsi="Wingdings" w:hint="default"/>
      </w:rPr>
    </w:lvl>
    <w:lvl w:ilvl="3" w:tplc="8BBC26F6">
      <w:start w:val="1"/>
      <w:numFmt w:val="bullet"/>
      <w:lvlText w:val=""/>
      <w:lvlJc w:val="left"/>
      <w:pPr>
        <w:ind w:left="2880" w:hanging="360"/>
      </w:pPr>
      <w:rPr>
        <w:rFonts w:ascii="Symbol" w:hAnsi="Symbol" w:hint="default"/>
      </w:rPr>
    </w:lvl>
    <w:lvl w:ilvl="4" w:tplc="FB5A6972">
      <w:start w:val="1"/>
      <w:numFmt w:val="bullet"/>
      <w:lvlText w:val="o"/>
      <w:lvlJc w:val="left"/>
      <w:pPr>
        <w:ind w:left="3600" w:hanging="360"/>
      </w:pPr>
      <w:rPr>
        <w:rFonts w:ascii="Courier New" w:hAnsi="Courier New" w:hint="default"/>
      </w:rPr>
    </w:lvl>
    <w:lvl w:ilvl="5" w:tplc="BA74899C">
      <w:start w:val="1"/>
      <w:numFmt w:val="bullet"/>
      <w:lvlText w:val=""/>
      <w:lvlJc w:val="left"/>
      <w:pPr>
        <w:ind w:left="4320" w:hanging="360"/>
      </w:pPr>
      <w:rPr>
        <w:rFonts w:ascii="Wingdings" w:hAnsi="Wingdings" w:hint="default"/>
      </w:rPr>
    </w:lvl>
    <w:lvl w:ilvl="6" w:tplc="A0A66D26">
      <w:start w:val="1"/>
      <w:numFmt w:val="bullet"/>
      <w:lvlText w:val=""/>
      <w:lvlJc w:val="left"/>
      <w:pPr>
        <w:ind w:left="5040" w:hanging="360"/>
      </w:pPr>
      <w:rPr>
        <w:rFonts w:ascii="Symbol" w:hAnsi="Symbol" w:hint="default"/>
      </w:rPr>
    </w:lvl>
    <w:lvl w:ilvl="7" w:tplc="CE204714">
      <w:start w:val="1"/>
      <w:numFmt w:val="bullet"/>
      <w:lvlText w:val="o"/>
      <w:lvlJc w:val="left"/>
      <w:pPr>
        <w:ind w:left="5760" w:hanging="360"/>
      </w:pPr>
      <w:rPr>
        <w:rFonts w:ascii="Courier New" w:hAnsi="Courier New" w:hint="default"/>
      </w:rPr>
    </w:lvl>
    <w:lvl w:ilvl="8" w:tplc="564E4674">
      <w:start w:val="1"/>
      <w:numFmt w:val="bullet"/>
      <w:lvlText w:val=""/>
      <w:lvlJc w:val="left"/>
      <w:pPr>
        <w:ind w:left="6480" w:hanging="360"/>
      </w:pPr>
      <w:rPr>
        <w:rFonts w:ascii="Wingdings" w:hAnsi="Wingdings" w:hint="default"/>
      </w:rPr>
    </w:lvl>
  </w:abstractNum>
  <w:abstractNum w:abstractNumId="39" w15:restartNumberingAfterBreak="0">
    <w:nsid w:val="6C666685"/>
    <w:multiLevelType w:val="hybridMultilevel"/>
    <w:tmpl w:val="DEFAAECE"/>
    <w:lvl w:ilvl="0" w:tplc="A136039A">
      <w:start w:val="1"/>
      <w:numFmt w:val="bullet"/>
      <w:lvlText w:val=""/>
      <w:lvlJc w:val="left"/>
      <w:pPr>
        <w:ind w:left="720" w:hanging="360"/>
      </w:pPr>
      <w:rPr>
        <w:rFonts w:ascii="Symbol" w:hAnsi="Symbol" w:hint="default"/>
      </w:rPr>
    </w:lvl>
    <w:lvl w:ilvl="1" w:tplc="6DDAC54E">
      <w:start w:val="1"/>
      <w:numFmt w:val="bullet"/>
      <w:lvlText w:val="o"/>
      <w:lvlJc w:val="left"/>
      <w:pPr>
        <w:ind w:left="1440" w:hanging="360"/>
      </w:pPr>
      <w:rPr>
        <w:rFonts w:ascii="Courier New" w:hAnsi="Courier New" w:hint="default"/>
      </w:rPr>
    </w:lvl>
    <w:lvl w:ilvl="2" w:tplc="FF2610AE">
      <w:start w:val="1"/>
      <w:numFmt w:val="bullet"/>
      <w:lvlText w:val=""/>
      <w:lvlJc w:val="left"/>
      <w:pPr>
        <w:ind w:left="2160" w:hanging="360"/>
      </w:pPr>
      <w:rPr>
        <w:rFonts w:ascii="Wingdings" w:hAnsi="Wingdings" w:hint="default"/>
      </w:rPr>
    </w:lvl>
    <w:lvl w:ilvl="3" w:tplc="3CE6BA76">
      <w:start w:val="1"/>
      <w:numFmt w:val="bullet"/>
      <w:lvlText w:val=""/>
      <w:lvlJc w:val="left"/>
      <w:pPr>
        <w:ind w:left="2880" w:hanging="360"/>
      </w:pPr>
      <w:rPr>
        <w:rFonts w:ascii="Symbol" w:hAnsi="Symbol" w:hint="default"/>
      </w:rPr>
    </w:lvl>
    <w:lvl w:ilvl="4" w:tplc="C366AD68">
      <w:start w:val="1"/>
      <w:numFmt w:val="bullet"/>
      <w:lvlText w:val="o"/>
      <w:lvlJc w:val="left"/>
      <w:pPr>
        <w:ind w:left="3600" w:hanging="360"/>
      </w:pPr>
      <w:rPr>
        <w:rFonts w:ascii="Courier New" w:hAnsi="Courier New" w:hint="default"/>
      </w:rPr>
    </w:lvl>
    <w:lvl w:ilvl="5" w:tplc="DD7C8AF6">
      <w:start w:val="1"/>
      <w:numFmt w:val="bullet"/>
      <w:lvlText w:val=""/>
      <w:lvlJc w:val="left"/>
      <w:pPr>
        <w:ind w:left="4320" w:hanging="360"/>
      </w:pPr>
      <w:rPr>
        <w:rFonts w:ascii="Wingdings" w:hAnsi="Wingdings" w:hint="default"/>
      </w:rPr>
    </w:lvl>
    <w:lvl w:ilvl="6" w:tplc="9D567F82">
      <w:start w:val="1"/>
      <w:numFmt w:val="bullet"/>
      <w:lvlText w:val=""/>
      <w:lvlJc w:val="left"/>
      <w:pPr>
        <w:ind w:left="5040" w:hanging="360"/>
      </w:pPr>
      <w:rPr>
        <w:rFonts w:ascii="Symbol" w:hAnsi="Symbol" w:hint="default"/>
      </w:rPr>
    </w:lvl>
    <w:lvl w:ilvl="7" w:tplc="4072A36A">
      <w:start w:val="1"/>
      <w:numFmt w:val="bullet"/>
      <w:lvlText w:val="o"/>
      <w:lvlJc w:val="left"/>
      <w:pPr>
        <w:ind w:left="5760" w:hanging="360"/>
      </w:pPr>
      <w:rPr>
        <w:rFonts w:ascii="Courier New" w:hAnsi="Courier New" w:hint="default"/>
      </w:rPr>
    </w:lvl>
    <w:lvl w:ilvl="8" w:tplc="8B2459C6">
      <w:start w:val="1"/>
      <w:numFmt w:val="bullet"/>
      <w:lvlText w:val=""/>
      <w:lvlJc w:val="left"/>
      <w:pPr>
        <w:ind w:left="6480" w:hanging="360"/>
      </w:pPr>
      <w:rPr>
        <w:rFonts w:ascii="Wingdings" w:hAnsi="Wingdings" w:hint="default"/>
      </w:rPr>
    </w:lvl>
  </w:abstractNum>
  <w:abstractNum w:abstractNumId="40" w15:restartNumberingAfterBreak="0">
    <w:nsid w:val="70257181"/>
    <w:multiLevelType w:val="multilevel"/>
    <w:tmpl w:val="F6C206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7080CB82"/>
    <w:multiLevelType w:val="hybridMultilevel"/>
    <w:tmpl w:val="657E05B2"/>
    <w:lvl w:ilvl="0" w:tplc="CE5E79C4">
      <w:start w:val="1"/>
      <w:numFmt w:val="bullet"/>
      <w:lvlText w:val=""/>
      <w:lvlJc w:val="left"/>
      <w:pPr>
        <w:ind w:left="720" w:hanging="360"/>
      </w:pPr>
      <w:rPr>
        <w:rFonts w:ascii="Symbol" w:hAnsi="Symbol" w:hint="default"/>
      </w:rPr>
    </w:lvl>
    <w:lvl w:ilvl="1" w:tplc="EA94E750">
      <w:start w:val="1"/>
      <w:numFmt w:val="bullet"/>
      <w:lvlText w:val="o"/>
      <w:lvlJc w:val="left"/>
      <w:pPr>
        <w:ind w:left="1440" w:hanging="360"/>
      </w:pPr>
      <w:rPr>
        <w:rFonts w:ascii="Courier New" w:hAnsi="Courier New" w:hint="default"/>
      </w:rPr>
    </w:lvl>
    <w:lvl w:ilvl="2" w:tplc="7EDE910A">
      <w:start w:val="1"/>
      <w:numFmt w:val="bullet"/>
      <w:lvlText w:val=""/>
      <w:lvlJc w:val="left"/>
      <w:pPr>
        <w:ind w:left="2160" w:hanging="360"/>
      </w:pPr>
      <w:rPr>
        <w:rFonts w:ascii="Wingdings" w:hAnsi="Wingdings" w:hint="default"/>
      </w:rPr>
    </w:lvl>
    <w:lvl w:ilvl="3" w:tplc="AA9CA10A">
      <w:start w:val="1"/>
      <w:numFmt w:val="bullet"/>
      <w:lvlText w:val=""/>
      <w:lvlJc w:val="left"/>
      <w:pPr>
        <w:ind w:left="2880" w:hanging="360"/>
      </w:pPr>
      <w:rPr>
        <w:rFonts w:ascii="Symbol" w:hAnsi="Symbol" w:hint="default"/>
      </w:rPr>
    </w:lvl>
    <w:lvl w:ilvl="4" w:tplc="A25E9142">
      <w:start w:val="1"/>
      <w:numFmt w:val="bullet"/>
      <w:lvlText w:val="o"/>
      <w:lvlJc w:val="left"/>
      <w:pPr>
        <w:ind w:left="3600" w:hanging="360"/>
      </w:pPr>
      <w:rPr>
        <w:rFonts w:ascii="Courier New" w:hAnsi="Courier New" w:hint="default"/>
      </w:rPr>
    </w:lvl>
    <w:lvl w:ilvl="5" w:tplc="0706DE3E">
      <w:start w:val="1"/>
      <w:numFmt w:val="bullet"/>
      <w:lvlText w:val=""/>
      <w:lvlJc w:val="left"/>
      <w:pPr>
        <w:ind w:left="4320" w:hanging="360"/>
      </w:pPr>
      <w:rPr>
        <w:rFonts w:ascii="Wingdings" w:hAnsi="Wingdings" w:hint="default"/>
      </w:rPr>
    </w:lvl>
    <w:lvl w:ilvl="6" w:tplc="84F67014">
      <w:start w:val="1"/>
      <w:numFmt w:val="bullet"/>
      <w:lvlText w:val=""/>
      <w:lvlJc w:val="left"/>
      <w:pPr>
        <w:ind w:left="5040" w:hanging="360"/>
      </w:pPr>
      <w:rPr>
        <w:rFonts w:ascii="Symbol" w:hAnsi="Symbol" w:hint="default"/>
      </w:rPr>
    </w:lvl>
    <w:lvl w:ilvl="7" w:tplc="1E3AE0D8">
      <w:start w:val="1"/>
      <w:numFmt w:val="bullet"/>
      <w:lvlText w:val="o"/>
      <w:lvlJc w:val="left"/>
      <w:pPr>
        <w:ind w:left="5760" w:hanging="360"/>
      </w:pPr>
      <w:rPr>
        <w:rFonts w:ascii="Courier New" w:hAnsi="Courier New" w:hint="default"/>
      </w:rPr>
    </w:lvl>
    <w:lvl w:ilvl="8" w:tplc="4164FBCE">
      <w:start w:val="1"/>
      <w:numFmt w:val="bullet"/>
      <w:lvlText w:val=""/>
      <w:lvlJc w:val="left"/>
      <w:pPr>
        <w:ind w:left="6480" w:hanging="360"/>
      </w:pPr>
      <w:rPr>
        <w:rFonts w:ascii="Wingdings" w:hAnsi="Wingdings" w:hint="default"/>
      </w:rPr>
    </w:lvl>
  </w:abstractNum>
  <w:abstractNum w:abstractNumId="42" w15:restartNumberingAfterBreak="0">
    <w:nsid w:val="7372AB7B"/>
    <w:multiLevelType w:val="hybridMultilevel"/>
    <w:tmpl w:val="17BAC16E"/>
    <w:lvl w:ilvl="0" w:tplc="5022BC18">
      <w:start w:val="1"/>
      <w:numFmt w:val="bullet"/>
      <w:lvlText w:val=""/>
      <w:lvlJc w:val="left"/>
      <w:pPr>
        <w:ind w:left="720" w:hanging="360"/>
      </w:pPr>
      <w:rPr>
        <w:rFonts w:ascii="Symbol" w:hAnsi="Symbol" w:hint="default"/>
      </w:rPr>
    </w:lvl>
    <w:lvl w:ilvl="1" w:tplc="949EF1C2">
      <w:start w:val="1"/>
      <w:numFmt w:val="bullet"/>
      <w:lvlText w:val="o"/>
      <w:lvlJc w:val="left"/>
      <w:pPr>
        <w:ind w:left="1440" w:hanging="360"/>
      </w:pPr>
      <w:rPr>
        <w:rFonts w:ascii="Courier New" w:hAnsi="Courier New" w:hint="default"/>
      </w:rPr>
    </w:lvl>
    <w:lvl w:ilvl="2" w:tplc="561A93F0">
      <w:start w:val="1"/>
      <w:numFmt w:val="bullet"/>
      <w:lvlText w:val=""/>
      <w:lvlJc w:val="left"/>
      <w:pPr>
        <w:ind w:left="2160" w:hanging="360"/>
      </w:pPr>
      <w:rPr>
        <w:rFonts w:ascii="Wingdings" w:hAnsi="Wingdings" w:hint="default"/>
      </w:rPr>
    </w:lvl>
    <w:lvl w:ilvl="3" w:tplc="CA08430E">
      <w:start w:val="1"/>
      <w:numFmt w:val="bullet"/>
      <w:lvlText w:val=""/>
      <w:lvlJc w:val="left"/>
      <w:pPr>
        <w:ind w:left="2880" w:hanging="360"/>
      </w:pPr>
      <w:rPr>
        <w:rFonts w:ascii="Symbol" w:hAnsi="Symbol" w:hint="default"/>
      </w:rPr>
    </w:lvl>
    <w:lvl w:ilvl="4" w:tplc="D93C948C">
      <w:start w:val="1"/>
      <w:numFmt w:val="bullet"/>
      <w:lvlText w:val="o"/>
      <w:lvlJc w:val="left"/>
      <w:pPr>
        <w:ind w:left="3600" w:hanging="360"/>
      </w:pPr>
      <w:rPr>
        <w:rFonts w:ascii="Courier New" w:hAnsi="Courier New" w:hint="default"/>
      </w:rPr>
    </w:lvl>
    <w:lvl w:ilvl="5" w:tplc="63A89058">
      <w:start w:val="1"/>
      <w:numFmt w:val="bullet"/>
      <w:lvlText w:val=""/>
      <w:lvlJc w:val="left"/>
      <w:pPr>
        <w:ind w:left="4320" w:hanging="360"/>
      </w:pPr>
      <w:rPr>
        <w:rFonts w:ascii="Wingdings" w:hAnsi="Wingdings" w:hint="default"/>
      </w:rPr>
    </w:lvl>
    <w:lvl w:ilvl="6" w:tplc="03FE617A">
      <w:start w:val="1"/>
      <w:numFmt w:val="bullet"/>
      <w:lvlText w:val=""/>
      <w:lvlJc w:val="left"/>
      <w:pPr>
        <w:ind w:left="5040" w:hanging="360"/>
      </w:pPr>
      <w:rPr>
        <w:rFonts w:ascii="Symbol" w:hAnsi="Symbol" w:hint="default"/>
      </w:rPr>
    </w:lvl>
    <w:lvl w:ilvl="7" w:tplc="DD6C1404">
      <w:start w:val="1"/>
      <w:numFmt w:val="bullet"/>
      <w:lvlText w:val="o"/>
      <w:lvlJc w:val="left"/>
      <w:pPr>
        <w:ind w:left="5760" w:hanging="360"/>
      </w:pPr>
      <w:rPr>
        <w:rFonts w:ascii="Courier New" w:hAnsi="Courier New" w:hint="default"/>
      </w:rPr>
    </w:lvl>
    <w:lvl w:ilvl="8" w:tplc="442CB70C">
      <w:start w:val="1"/>
      <w:numFmt w:val="bullet"/>
      <w:lvlText w:val=""/>
      <w:lvlJc w:val="left"/>
      <w:pPr>
        <w:ind w:left="6480" w:hanging="360"/>
      </w:pPr>
      <w:rPr>
        <w:rFonts w:ascii="Wingdings" w:hAnsi="Wingdings" w:hint="default"/>
      </w:rPr>
    </w:lvl>
  </w:abstractNum>
  <w:abstractNum w:abstractNumId="43" w15:restartNumberingAfterBreak="0">
    <w:nsid w:val="76709782"/>
    <w:multiLevelType w:val="hybridMultilevel"/>
    <w:tmpl w:val="E968F624"/>
    <w:lvl w:ilvl="0" w:tplc="56625A80">
      <w:start w:val="1"/>
      <w:numFmt w:val="bullet"/>
      <w:lvlText w:val="·"/>
      <w:lvlJc w:val="left"/>
      <w:pPr>
        <w:ind w:left="720" w:hanging="360"/>
      </w:pPr>
      <w:rPr>
        <w:rFonts w:ascii="Symbol" w:hAnsi="Symbol" w:hint="default"/>
      </w:rPr>
    </w:lvl>
    <w:lvl w:ilvl="1" w:tplc="76FAC956">
      <w:start w:val="1"/>
      <w:numFmt w:val="bullet"/>
      <w:lvlText w:val="o"/>
      <w:lvlJc w:val="left"/>
      <w:pPr>
        <w:ind w:left="1440" w:hanging="360"/>
      </w:pPr>
      <w:rPr>
        <w:rFonts w:ascii="Courier New" w:hAnsi="Courier New" w:hint="default"/>
      </w:rPr>
    </w:lvl>
    <w:lvl w:ilvl="2" w:tplc="8E00358A">
      <w:start w:val="1"/>
      <w:numFmt w:val="bullet"/>
      <w:lvlText w:val=""/>
      <w:lvlJc w:val="left"/>
      <w:pPr>
        <w:ind w:left="2160" w:hanging="360"/>
      </w:pPr>
      <w:rPr>
        <w:rFonts w:ascii="Wingdings" w:hAnsi="Wingdings" w:hint="default"/>
      </w:rPr>
    </w:lvl>
    <w:lvl w:ilvl="3" w:tplc="8098A594">
      <w:start w:val="1"/>
      <w:numFmt w:val="bullet"/>
      <w:lvlText w:val=""/>
      <w:lvlJc w:val="left"/>
      <w:pPr>
        <w:ind w:left="2880" w:hanging="360"/>
      </w:pPr>
      <w:rPr>
        <w:rFonts w:ascii="Symbol" w:hAnsi="Symbol" w:hint="default"/>
      </w:rPr>
    </w:lvl>
    <w:lvl w:ilvl="4" w:tplc="CB3A247A">
      <w:start w:val="1"/>
      <w:numFmt w:val="bullet"/>
      <w:lvlText w:val="o"/>
      <w:lvlJc w:val="left"/>
      <w:pPr>
        <w:ind w:left="3600" w:hanging="360"/>
      </w:pPr>
      <w:rPr>
        <w:rFonts w:ascii="Courier New" w:hAnsi="Courier New" w:hint="default"/>
      </w:rPr>
    </w:lvl>
    <w:lvl w:ilvl="5" w:tplc="AAC60F56">
      <w:start w:val="1"/>
      <w:numFmt w:val="bullet"/>
      <w:lvlText w:val=""/>
      <w:lvlJc w:val="left"/>
      <w:pPr>
        <w:ind w:left="4320" w:hanging="360"/>
      </w:pPr>
      <w:rPr>
        <w:rFonts w:ascii="Wingdings" w:hAnsi="Wingdings" w:hint="default"/>
      </w:rPr>
    </w:lvl>
    <w:lvl w:ilvl="6" w:tplc="AAC287D8">
      <w:start w:val="1"/>
      <w:numFmt w:val="bullet"/>
      <w:lvlText w:val=""/>
      <w:lvlJc w:val="left"/>
      <w:pPr>
        <w:ind w:left="5040" w:hanging="360"/>
      </w:pPr>
      <w:rPr>
        <w:rFonts w:ascii="Symbol" w:hAnsi="Symbol" w:hint="default"/>
      </w:rPr>
    </w:lvl>
    <w:lvl w:ilvl="7" w:tplc="08AE625E">
      <w:start w:val="1"/>
      <w:numFmt w:val="bullet"/>
      <w:lvlText w:val="o"/>
      <w:lvlJc w:val="left"/>
      <w:pPr>
        <w:ind w:left="5760" w:hanging="360"/>
      </w:pPr>
      <w:rPr>
        <w:rFonts w:ascii="Courier New" w:hAnsi="Courier New" w:hint="default"/>
      </w:rPr>
    </w:lvl>
    <w:lvl w:ilvl="8" w:tplc="13C4BAC6">
      <w:start w:val="1"/>
      <w:numFmt w:val="bullet"/>
      <w:lvlText w:val=""/>
      <w:lvlJc w:val="left"/>
      <w:pPr>
        <w:ind w:left="6480" w:hanging="360"/>
      </w:pPr>
      <w:rPr>
        <w:rFonts w:ascii="Wingdings" w:hAnsi="Wingdings" w:hint="default"/>
      </w:rPr>
    </w:lvl>
  </w:abstractNum>
  <w:abstractNum w:abstractNumId="44" w15:restartNumberingAfterBreak="0">
    <w:nsid w:val="7BF3DDBF"/>
    <w:multiLevelType w:val="hybridMultilevel"/>
    <w:tmpl w:val="315E5182"/>
    <w:lvl w:ilvl="0" w:tplc="73ACF76A">
      <w:start w:val="1"/>
      <w:numFmt w:val="bullet"/>
      <w:lvlText w:val="●"/>
      <w:lvlJc w:val="left"/>
      <w:pPr>
        <w:ind w:left="720" w:hanging="360"/>
      </w:pPr>
      <w:rPr>
        <w:rFonts w:ascii="Symbol" w:hAnsi="Symbol" w:hint="default"/>
      </w:rPr>
    </w:lvl>
    <w:lvl w:ilvl="1" w:tplc="54084116">
      <w:start w:val="1"/>
      <w:numFmt w:val="bullet"/>
      <w:lvlText w:val="o"/>
      <w:lvlJc w:val="left"/>
      <w:pPr>
        <w:ind w:left="1440" w:hanging="360"/>
      </w:pPr>
      <w:rPr>
        <w:rFonts w:ascii="Courier New" w:hAnsi="Courier New" w:hint="default"/>
      </w:rPr>
    </w:lvl>
    <w:lvl w:ilvl="2" w:tplc="4A1C828C">
      <w:start w:val="1"/>
      <w:numFmt w:val="bullet"/>
      <w:lvlText w:val=""/>
      <w:lvlJc w:val="left"/>
      <w:pPr>
        <w:ind w:left="2160" w:hanging="360"/>
      </w:pPr>
      <w:rPr>
        <w:rFonts w:ascii="Wingdings" w:hAnsi="Wingdings" w:hint="default"/>
      </w:rPr>
    </w:lvl>
    <w:lvl w:ilvl="3" w:tplc="AF5E173C">
      <w:start w:val="1"/>
      <w:numFmt w:val="bullet"/>
      <w:lvlText w:val=""/>
      <w:lvlJc w:val="left"/>
      <w:pPr>
        <w:ind w:left="2880" w:hanging="360"/>
      </w:pPr>
      <w:rPr>
        <w:rFonts w:ascii="Symbol" w:hAnsi="Symbol" w:hint="default"/>
      </w:rPr>
    </w:lvl>
    <w:lvl w:ilvl="4" w:tplc="9B6E7BB0">
      <w:start w:val="1"/>
      <w:numFmt w:val="bullet"/>
      <w:lvlText w:val="o"/>
      <w:lvlJc w:val="left"/>
      <w:pPr>
        <w:ind w:left="3600" w:hanging="360"/>
      </w:pPr>
      <w:rPr>
        <w:rFonts w:ascii="Courier New" w:hAnsi="Courier New" w:hint="default"/>
      </w:rPr>
    </w:lvl>
    <w:lvl w:ilvl="5" w:tplc="7D42B312">
      <w:start w:val="1"/>
      <w:numFmt w:val="bullet"/>
      <w:lvlText w:val=""/>
      <w:lvlJc w:val="left"/>
      <w:pPr>
        <w:ind w:left="4320" w:hanging="360"/>
      </w:pPr>
      <w:rPr>
        <w:rFonts w:ascii="Wingdings" w:hAnsi="Wingdings" w:hint="default"/>
      </w:rPr>
    </w:lvl>
    <w:lvl w:ilvl="6" w:tplc="5ABAFAA8">
      <w:start w:val="1"/>
      <w:numFmt w:val="bullet"/>
      <w:lvlText w:val=""/>
      <w:lvlJc w:val="left"/>
      <w:pPr>
        <w:ind w:left="5040" w:hanging="360"/>
      </w:pPr>
      <w:rPr>
        <w:rFonts w:ascii="Symbol" w:hAnsi="Symbol" w:hint="default"/>
      </w:rPr>
    </w:lvl>
    <w:lvl w:ilvl="7" w:tplc="8B4A0B9A">
      <w:start w:val="1"/>
      <w:numFmt w:val="bullet"/>
      <w:lvlText w:val="o"/>
      <w:lvlJc w:val="left"/>
      <w:pPr>
        <w:ind w:left="5760" w:hanging="360"/>
      </w:pPr>
      <w:rPr>
        <w:rFonts w:ascii="Courier New" w:hAnsi="Courier New" w:hint="default"/>
      </w:rPr>
    </w:lvl>
    <w:lvl w:ilvl="8" w:tplc="71C65BB8">
      <w:start w:val="1"/>
      <w:numFmt w:val="bullet"/>
      <w:lvlText w:val=""/>
      <w:lvlJc w:val="left"/>
      <w:pPr>
        <w:ind w:left="6480" w:hanging="360"/>
      </w:pPr>
      <w:rPr>
        <w:rFonts w:ascii="Wingdings" w:hAnsi="Wingdings" w:hint="default"/>
      </w:rPr>
    </w:lvl>
  </w:abstractNum>
  <w:abstractNum w:abstractNumId="45" w15:restartNumberingAfterBreak="0">
    <w:nsid w:val="7F9972BB"/>
    <w:multiLevelType w:val="hybridMultilevel"/>
    <w:tmpl w:val="9A2893E0"/>
    <w:lvl w:ilvl="0" w:tplc="380A0001">
      <w:start w:val="1"/>
      <w:numFmt w:val="bullet"/>
      <w:lvlText w:val=""/>
      <w:lvlJc w:val="left"/>
      <w:pPr>
        <w:ind w:left="1080" w:hanging="360"/>
      </w:pPr>
      <w:rPr>
        <w:rFonts w:ascii="Symbol" w:hAnsi="Symbol" w:hint="default"/>
      </w:rPr>
    </w:lvl>
    <w:lvl w:ilvl="1" w:tplc="380A0003" w:tentative="1">
      <w:start w:val="1"/>
      <w:numFmt w:val="bullet"/>
      <w:lvlText w:val="o"/>
      <w:lvlJc w:val="left"/>
      <w:pPr>
        <w:ind w:left="1800" w:hanging="360"/>
      </w:pPr>
      <w:rPr>
        <w:rFonts w:ascii="Courier New" w:hAnsi="Courier New" w:cs="Courier New" w:hint="default"/>
      </w:rPr>
    </w:lvl>
    <w:lvl w:ilvl="2" w:tplc="380A0005" w:tentative="1">
      <w:start w:val="1"/>
      <w:numFmt w:val="bullet"/>
      <w:lvlText w:val=""/>
      <w:lvlJc w:val="left"/>
      <w:pPr>
        <w:ind w:left="2520" w:hanging="360"/>
      </w:pPr>
      <w:rPr>
        <w:rFonts w:ascii="Wingdings" w:hAnsi="Wingdings" w:hint="default"/>
      </w:rPr>
    </w:lvl>
    <w:lvl w:ilvl="3" w:tplc="380A0001" w:tentative="1">
      <w:start w:val="1"/>
      <w:numFmt w:val="bullet"/>
      <w:lvlText w:val=""/>
      <w:lvlJc w:val="left"/>
      <w:pPr>
        <w:ind w:left="3240" w:hanging="360"/>
      </w:pPr>
      <w:rPr>
        <w:rFonts w:ascii="Symbol" w:hAnsi="Symbol" w:hint="default"/>
      </w:rPr>
    </w:lvl>
    <w:lvl w:ilvl="4" w:tplc="380A0003" w:tentative="1">
      <w:start w:val="1"/>
      <w:numFmt w:val="bullet"/>
      <w:lvlText w:val="o"/>
      <w:lvlJc w:val="left"/>
      <w:pPr>
        <w:ind w:left="3960" w:hanging="360"/>
      </w:pPr>
      <w:rPr>
        <w:rFonts w:ascii="Courier New" w:hAnsi="Courier New" w:cs="Courier New" w:hint="default"/>
      </w:rPr>
    </w:lvl>
    <w:lvl w:ilvl="5" w:tplc="380A0005" w:tentative="1">
      <w:start w:val="1"/>
      <w:numFmt w:val="bullet"/>
      <w:lvlText w:val=""/>
      <w:lvlJc w:val="left"/>
      <w:pPr>
        <w:ind w:left="4680" w:hanging="360"/>
      </w:pPr>
      <w:rPr>
        <w:rFonts w:ascii="Wingdings" w:hAnsi="Wingdings" w:hint="default"/>
      </w:rPr>
    </w:lvl>
    <w:lvl w:ilvl="6" w:tplc="380A0001" w:tentative="1">
      <w:start w:val="1"/>
      <w:numFmt w:val="bullet"/>
      <w:lvlText w:val=""/>
      <w:lvlJc w:val="left"/>
      <w:pPr>
        <w:ind w:left="5400" w:hanging="360"/>
      </w:pPr>
      <w:rPr>
        <w:rFonts w:ascii="Symbol" w:hAnsi="Symbol" w:hint="default"/>
      </w:rPr>
    </w:lvl>
    <w:lvl w:ilvl="7" w:tplc="380A0003" w:tentative="1">
      <w:start w:val="1"/>
      <w:numFmt w:val="bullet"/>
      <w:lvlText w:val="o"/>
      <w:lvlJc w:val="left"/>
      <w:pPr>
        <w:ind w:left="6120" w:hanging="360"/>
      </w:pPr>
      <w:rPr>
        <w:rFonts w:ascii="Courier New" w:hAnsi="Courier New" w:cs="Courier New" w:hint="default"/>
      </w:rPr>
    </w:lvl>
    <w:lvl w:ilvl="8" w:tplc="380A0005" w:tentative="1">
      <w:start w:val="1"/>
      <w:numFmt w:val="bullet"/>
      <w:lvlText w:val=""/>
      <w:lvlJc w:val="left"/>
      <w:pPr>
        <w:ind w:left="6840" w:hanging="360"/>
      </w:pPr>
      <w:rPr>
        <w:rFonts w:ascii="Wingdings" w:hAnsi="Wingdings" w:hint="default"/>
      </w:rPr>
    </w:lvl>
  </w:abstractNum>
  <w:num w:numId="1">
    <w:abstractNumId w:val="28"/>
  </w:num>
  <w:num w:numId="2">
    <w:abstractNumId w:val="32"/>
  </w:num>
  <w:num w:numId="3">
    <w:abstractNumId w:val="7"/>
  </w:num>
  <w:num w:numId="4">
    <w:abstractNumId w:val="18"/>
  </w:num>
  <w:num w:numId="5">
    <w:abstractNumId w:val="10"/>
  </w:num>
  <w:num w:numId="6">
    <w:abstractNumId w:val="24"/>
  </w:num>
  <w:num w:numId="7">
    <w:abstractNumId w:val="42"/>
  </w:num>
  <w:num w:numId="8">
    <w:abstractNumId w:val="17"/>
  </w:num>
  <w:num w:numId="9">
    <w:abstractNumId w:val="21"/>
  </w:num>
  <w:num w:numId="10">
    <w:abstractNumId w:val="33"/>
  </w:num>
  <w:num w:numId="11">
    <w:abstractNumId w:val="2"/>
  </w:num>
  <w:num w:numId="12">
    <w:abstractNumId w:val="35"/>
  </w:num>
  <w:num w:numId="13">
    <w:abstractNumId w:val="4"/>
  </w:num>
  <w:num w:numId="14">
    <w:abstractNumId w:val="44"/>
  </w:num>
  <w:num w:numId="15">
    <w:abstractNumId w:val="27"/>
  </w:num>
  <w:num w:numId="16">
    <w:abstractNumId w:val="19"/>
  </w:num>
  <w:num w:numId="17">
    <w:abstractNumId w:val="40"/>
  </w:num>
  <w:num w:numId="18">
    <w:abstractNumId w:val="12"/>
  </w:num>
  <w:num w:numId="19">
    <w:abstractNumId w:val="43"/>
  </w:num>
  <w:num w:numId="20">
    <w:abstractNumId w:val="38"/>
  </w:num>
  <w:num w:numId="21">
    <w:abstractNumId w:val="15"/>
  </w:num>
  <w:num w:numId="22">
    <w:abstractNumId w:val="5"/>
  </w:num>
  <w:num w:numId="23">
    <w:abstractNumId w:val="22"/>
  </w:num>
  <w:num w:numId="24">
    <w:abstractNumId w:val="14"/>
  </w:num>
  <w:num w:numId="25">
    <w:abstractNumId w:val="16"/>
  </w:num>
  <w:num w:numId="26">
    <w:abstractNumId w:val="39"/>
  </w:num>
  <w:num w:numId="27">
    <w:abstractNumId w:val="6"/>
  </w:num>
  <w:num w:numId="28">
    <w:abstractNumId w:val="11"/>
  </w:num>
  <w:num w:numId="29">
    <w:abstractNumId w:val="26"/>
  </w:num>
  <w:num w:numId="30">
    <w:abstractNumId w:val="41"/>
  </w:num>
  <w:num w:numId="31">
    <w:abstractNumId w:val="0"/>
  </w:num>
  <w:num w:numId="32">
    <w:abstractNumId w:val="1"/>
  </w:num>
  <w:num w:numId="33">
    <w:abstractNumId w:val="45"/>
  </w:num>
  <w:num w:numId="34">
    <w:abstractNumId w:val="30"/>
  </w:num>
  <w:num w:numId="35">
    <w:abstractNumId w:val="3"/>
  </w:num>
  <w:num w:numId="36">
    <w:abstractNumId w:val="36"/>
  </w:num>
  <w:num w:numId="37">
    <w:abstractNumId w:val="34"/>
  </w:num>
  <w:num w:numId="38">
    <w:abstractNumId w:val="37"/>
  </w:num>
  <w:num w:numId="39">
    <w:abstractNumId w:val="29"/>
  </w:num>
  <w:num w:numId="40">
    <w:abstractNumId w:val="20"/>
  </w:num>
  <w:num w:numId="41">
    <w:abstractNumId w:val="8"/>
  </w:num>
  <w:num w:numId="42">
    <w:abstractNumId w:val="13"/>
  </w:num>
  <w:num w:numId="43">
    <w:abstractNumId w:val="25"/>
  </w:num>
  <w:num w:numId="44">
    <w:abstractNumId w:val="31"/>
  </w:num>
  <w:num w:numId="45">
    <w:abstractNumId w:val="9"/>
  </w:num>
  <w:num w:numId="46">
    <w:abstractNumId w:val="2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FD2"/>
    <w:rsid w:val="00000EA9"/>
    <w:rsid w:val="000020AA"/>
    <w:rsid w:val="0000378B"/>
    <w:rsid w:val="00013302"/>
    <w:rsid w:val="0001480F"/>
    <w:rsid w:val="000219CF"/>
    <w:rsid w:val="00022A1A"/>
    <w:rsid w:val="00023B33"/>
    <w:rsid w:val="0002477A"/>
    <w:rsid w:val="000251DE"/>
    <w:rsid w:val="00030058"/>
    <w:rsid w:val="00034573"/>
    <w:rsid w:val="00034BD5"/>
    <w:rsid w:val="0004223F"/>
    <w:rsid w:val="00045418"/>
    <w:rsid w:val="00053564"/>
    <w:rsid w:val="00053F12"/>
    <w:rsid w:val="0005519F"/>
    <w:rsid w:val="00063102"/>
    <w:rsid w:val="00065630"/>
    <w:rsid w:val="00065724"/>
    <w:rsid w:val="00066EA8"/>
    <w:rsid w:val="000702FB"/>
    <w:rsid w:val="000711CB"/>
    <w:rsid w:val="00074075"/>
    <w:rsid w:val="0007533F"/>
    <w:rsid w:val="00076B0E"/>
    <w:rsid w:val="00085C92"/>
    <w:rsid w:val="00093FDD"/>
    <w:rsid w:val="000A0AB8"/>
    <w:rsid w:val="000A3E2F"/>
    <w:rsid w:val="000A5FB1"/>
    <w:rsid w:val="000B2403"/>
    <w:rsid w:val="000B39FC"/>
    <w:rsid w:val="000B486E"/>
    <w:rsid w:val="000B5822"/>
    <w:rsid w:val="000B7571"/>
    <w:rsid w:val="000B7BED"/>
    <w:rsid w:val="000C01B0"/>
    <w:rsid w:val="000C3A16"/>
    <w:rsid w:val="000C4050"/>
    <w:rsid w:val="000C5533"/>
    <w:rsid w:val="000D00B0"/>
    <w:rsid w:val="000D314D"/>
    <w:rsid w:val="000D4978"/>
    <w:rsid w:val="000D4D50"/>
    <w:rsid w:val="000D5CBB"/>
    <w:rsid w:val="000D61FD"/>
    <w:rsid w:val="000D6E0D"/>
    <w:rsid w:val="000E17F9"/>
    <w:rsid w:val="000E68AF"/>
    <w:rsid w:val="000F04E7"/>
    <w:rsid w:val="000F27DC"/>
    <w:rsid w:val="00101003"/>
    <w:rsid w:val="00104202"/>
    <w:rsid w:val="00107E93"/>
    <w:rsid w:val="00112906"/>
    <w:rsid w:val="00114952"/>
    <w:rsid w:val="0011512D"/>
    <w:rsid w:val="00121A9E"/>
    <w:rsid w:val="00121AAB"/>
    <w:rsid w:val="0012346D"/>
    <w:rsid w:val="001238D7"/>
    <w:rsid w:val="001260E7"/>
    <w:rsid w:val="0013325E"/>
    <w:rsid w:val="001336C6"/>
    <w:rsid w:val="00133BF8"/>
    <w:rsid w:val="001342AE"/>
    <w:rsid w:val="001414EF"/>
    <w:rsid w:val="00141CC3"/>
    <w:rsid w:val="00142EDA"/>
    <w:rsid w:val="00144468"/>
    <w:rsid w:val="00144F57"/>
    <w:rsid w:val="00145442"/>
    <w:rsid w:val="00146FA6"/>
    <w:rsid w:val="001478CC"/>
    <w:rsid w:val="00153D81"/>
    <w:rsid w:val="00155907"/>
    <w:rsid w:val="001579AD"/>
    <w:rsid w:val="00160DC3"/>
    <w:rsid w:val="001629C9"/>
    <w:rsid w:val="00164D67"/>
    <w:rsid w:val="0016614A"/>
    <w:rsid w:val="001776C8"/>
    <w:rsid w:val="00177BAC"/>
    <w:rsid w:val="00180D78"/>
    <w:rsid w:val="00196BFD"/>
    <w:rsid w:val="001B1A2B"/>
    <w:rsid w:val="001B2796"/>
    <w:rsid w:val="001B3D0D"/>
    <w:rsid w:val="001B4689"/>
    <w:rsid w:val="001C2ED4"/>
    <w:rsid w:val="001C7370"/>
    <w:rsid w:val="001D23E2"/>
    <w:rsid w:val="001D2913"/>
    <w:rsid w:val="001D467B"/>
    <w:rsid w:val="001D4C4E"/>
    <w:rsid w:val="001D661C"/>
    <w:rsid w:val="001E0B22"/>
    <w:rsid w:val="001E7A9B"/>
    <w:rsid w:val="001F15F9"/>
    <w:rsid w:val="001F20A0"/>
    <w:rsid w:val="001F56BF"/>
    <w:rsid w:val="00207EC2"/>
    <w:rsid w:val="002106D2"/>
    <w:rsid w:val="00211798"/>
    <w:rsid w:val="00211D9A"/>
    <w:rsid w:val="002170B2"/>
    <w:rsid w:val="00222125"/>
    <w:rsid w:val="00223947"/>
    <w:rsid w:val="002369E6"/>
    <w:rsid w:val="00242017"/>
    <w:rsid w:val="00243BB4"/>
    <w:rsid w:val="00244289"/>
    <w:rsid w:val="00245EC2"/>
    <w:rsid w:val="002475F1"/>
    <w:rsid w:val="00250050"/>
    <w:rsid w:val="00250561"/>
    <w:rsid w:val="00254696"/>
    <w:rsid w:val="002561E3"/>
    <w:rsid w:val="00256C06"/>
    <w:rsid w:val="002623AE"/>
    <w:rsid w:val="00262A59"/>
    <w:rsid w:val="002646F8"/>
    <w:rsid w:val="0027076C"/>
    <w:rsid w:val="0027294A"/>
    <w:rsid w:val="00275B0F"/>
    <w:rsid w:val="00275BC3"/>
    <w:rsid w:val="00276C91"/>
    <w:rsid w:val="00283BCD"/>
    <w:rsid w:val="00285EFE"/>
    <w:rsid w:val="0028610E"/>
    <w:rsid w:val="002868FA"/>
    <w:rsid w:val="00287653"/>
    <w:rsid w:val="00292089"/>
    <w:rsid w:val="002961C4"/>
    <w:rsid w:val="002972D9"/>
    <w:rsid w:val="002974C0"/>
    <w:rsid w:val="002A0790"/>
    <w:rsid w:val="002A10E8"/>
    <w:rsid w:val="002A111A"/>
    <w:rsid w:val="002A22AB"/>
    <w:rsid w:val="002A3FFD"/>
    <w:rsid w:val="002A4011"/>
    <w:rsid w:val="002A5417"/>
    <w:rsid w:val="002B034B"/>
    <w:rsid w:val="002B72E6"/>
    <w:rsid w:val="002C25C4"/>
    <w:rsid w:val="002C2698"/>
    <w:rsid w:val="002C4C69"/>
    <w:rsid w:val="002D3F1A"/>
    <w:rsid w:val="002D5BD1"/>
    <w:rsid w:val="002D7C65"/>
    <w:rsid w:val="002E05D8"/>
    <w:rsid w:val="002E111C"/>
    <w:rsid w:val="002E1E19"/>
    <w:rsid w:val="002E55A8"/>
    <w:rsid w:val="002E5DDE"/>
    <w:rsid w:val="002F081D"/>
    <w:rsid w:val="002F32F9"/>
    <w:rsid w:val="002F5D20"/>
    <w:rsid w:val="002F65FF"/>
    <w:rsid w:val="0030160E"/>
    <w:rsid w:val="00303F8A"/>
    <w:rsid w:val="003052DC"/>
    <w:rsid w:val="00305536"/>
    <w:rsid w:val="00306329"/>
    <w:rsid w:val="00306E26"/>
    <w:rsid w:val="00307469"/>
    <w:rsid w:val="00311F5E"/>
    <w:rsid w:val="00314A64"/>
    <w:rsid w:val="00316A6E"/>
    <w:rsid w:val="00330E22"/>
    <w:rsid w:val="00330F23"/>
    <w:rsid w:val="00334550"/>
    <w:rsid w:val="00335C05"/>
    <w:rsid w:val="0034081A"/>
    <w:rsid w:val="00340D39"/>
    <w:rsid w:val="003427B6"/>
    <w:rsid w:val="0034454A"/>
    <w:rsid w:val="00344B59"/>
    <w:rsid w:val="00346D56"/>
    <w:rsid w:val="0035097D"/>
    <w:rsid w:val="003527C7"/>
    <w:rsid w:val="00354392"/>
    <w:rsid w:val="00356365"/>
    <w:rsid w:val="003627F7"/>
    <w:rsid w:val="00362FE4"/>
    <w:rsid w:val="003646A6"/>
    <w:rsid w:val="003651FF"/>
    <w:rsid w:val="00365F24"/>
    <w:rsid w:val="00366235"/>
    <w:rsid w:val="00371B6D"/>
    <w:rsid w:val="0037336C"/>
    <w:rsid w:val="0037428F"/>
    <w:rsid w:val="003773F5"/>
    <w:rsid w:val="00384591"/>
    <w:rsid w:val="00384BD6"/>
    <w:rsid w:val="00390CC4"/>
    <w:rsid w:val="0039219B"/>
    <w:rsid w:val="003958F5"/>
    <w:rsid w:val="003972E6"/>
    <w:rsid w:val="003A2B1B"/>
    <w:rsid w:val="003A2F99"/>
    <w:rsid w:val="003A603B"/>
    <w:rsid w:val="003A6861"/>
    <w:rsid w:val="003B05AC"/>
    <w:rsid w:val="003B0AF2"/>
    <w:rsid w:val="003B3F5A"/>
    <w:rsid w:val="003C3B4C"/>
    <w:rsid w:val="003C6E62"/>
    <w:rsid w:val="003C6E6C"/>
    <w:rsid w:val="003C73E7"/>
    <w:rsid w:val="003C7F2E"/>
    <w:rsid w:val="003D013C"/>
    <w:rsid w:val="003D05F8"/>
    <w:rsid w:val="003D0B18"/>
    <w:rsid w:val="003D77A1"/>
    <w:rsid w:val="003E1D06"/>
    <w:rsid w:val="003E4367"/>
    <w:rsid w:val="003E62F4"/>
    <w:rsid w:val="003E6D17"/>
    <w:rsid w:val="003F273D"/>
    <w:rsid w:val="003F52B7"/>
    <w:rsid w:val="003F670A"/>
    <w:rsid w:val="003F7E15"/>
    <w:rsid w:val="00401153"/>
    <w:rsid w:val="004022A2"/>
    <w:rsid w:val="00406E3E"/>
    <w:rsid w:val="00410374"/>
    <w:rsid w:val="00420200"/>
    <w:rsid w:val="00421052"/>
    <w:rsid w:val="00421A4E"/>
    <w:rsid w:val="004237C0"/>
    <w:rsid w:val="004267A5"/>
    <w:rsid w:val="00431253"/>
    <w:rsid w:val="004317E9"/>
    <w:rsid w:val="004324F8"/>
    <w:rsid w:val="00452207"/>
    <w:rsid w:val="004530E3"/>
    <w:rsid w:val="00453463"/>
    <w:rsid w:val="00456CBE"/>
    <w:rsid w:val="004572E3"/>
    <w:rsid w:val="0046048C"/>
    <w:rsid w:val="0046091D"/>
    <w:rsid w:val="00463C69"/>
    <w:rsid w:val="00467C69"/>
    <w:rsid w:val="004731DC"/>
    <w:rsid w:val="004754EB"/>
    <w:rsid w:val="004761EF"/>
    <w:rsid w:val="004819A0"/>
    <w:rsid w:val="00482010"/>
    <w:rsid w:val="004836A6"/>
    <w:rsid w:val="00486353"/>
    <w:rsid w:val="004911CF"/>
    <w:rsid w:val="00495F50"/>
    <w:rsid w:val="004A1096"/>
    <w:rsid w:val="004A2350"/>
    <w:rsid w:val="004B0DCA"/>
    <w:rsid w:val="004C0CE2"/>
    <w:rsid w:val="004C3C60"/>
    <w:rsid w:val="004C4088"/>
    <w:rsid w:val="004C44AA"/>
    <w:rsid w:val="004C5095"/>
    <w:rsid w:val="004C5321"/>
    <w:rsid w:val="004C589C"/>
    <w:rsid w:val="004D049B"/>
    <w:rsid w:val="004D16C4"/>
    <w:rsid w:val="004D2A93"/>
    <w:rsid w:val="004D6783"/>
    <w:rsid w:val="004D6C80"/>
    <w:rsid w:val="004D7866"/>
    <w:rsid w:val="004E3AF6"/>
    <w:rsid w:val="004E4CF2"/>
    <w:rsid w:val="004E61E9"/>
    <w:rsid w:val="004F17D9"/>
    <w:rsid w:val="004F241D"/>
    <w:rsid w:val="004F2A2C"/>
    <w:rsid w:val="004F2CC0"/>
    <w:rsid w:val="004F480C"/>
    <w:rsid w:val="004F7947"/>
    <w:rsid w:val="004F7D86"/>
    <w:rsid w:val="00501F3A"/>
    <w:rsid w:val="0050235F"/>
    <w:rsid w:val="00504A3D"/>
    <w:rsid w:val="005106A8"/>
    <w:rsid w:val="005110A9"/>
    <w:rsid w:val="005120A7"/>
    <w:rsid w:val="00516031"/>
    <w:rsid w:val="00520901"/>
    <w:rsid w:val="005209C5"/>
    <w:rsid w:val="0052242B"/>
    <w:rsid w:val="005328E2"/>
    <w:rsid w:val="00532CC2"/>
    <w:rsid w:val="00537F49"/>
    <w:rsid w:val="00541F85"/>
    <w:rsid w:val="00543EF6"/>
    <w:rsid w:val="00544185"/>
    <w:rsid w:val="00545F5D"/>
    <w:rsid w:val="00552ECD"/>
    <w:rsid w:val="0055355E"/>
    <w:rsid w:val="00554C30"/>
    <w:rsid w:val="00557977"/>
    <w:rsid w:val="005675CC"/>
    <w:rsid w:val="00575F73"/>
    <w:rsid w:val="00576BDF"/>
    <w:rsid w:val="00582F2E"/>
    <w:rsid w:val="0058536E"/>
    <w:rsid w:val="005861C7"/>
    <w:rsid w:val="005933A3"/>
    <w:rsid w:val="00595C0C"/>
    <w:rsid w:val="005970C3"/>
    <w:rsid w:val="00597C11"/>
    <w:rsid w:val="005A1B80"/>
    <w:rsid w:val="005A796A"/>
    <w:rsid w:val="005B2FE6"/>
    <w:rsid w:val="005B31F8"/>
    <w:rsid w:val="005C0AF8"/>
    <w:rsid w:val="005C22BE"/>
    <w:rsid w:val="005C2E4F"/>
    <w:rsid w:val="005C4C1E"/>
    <w:rsid w:val="005C74C8"/>
    <w:rsid w:val="005D25C2"/>
    <w:rsid w:val="005D4D91"/>
    <w:rsid w:val="005E021C"/>
    <w:rsid w:val="005E0CA3"/>
    <w:rsid w:val="005E18F2"/>
    <w:rsid w:val="005E2553"/>
    <w:rsid w:val="005E327C"/>
    <w:rsid w:val="005E3336"/>
    <w:rsid w:val="005E3661"/>
    <w:rsid w:val="005E4419"/>
    <w:rsid w:val="005E6482"/>
    <w:rsid w:val="005F2508"/>
    <w:rsid w:val="005F2F5D"/>
    <w:rsid w:val="005F65A6"/>
    <w:rsid w:val="00602D73"/>
    <w:rsid w:val="006040A0"/>
    <w:rsid w:val="00605179"/>
    <w:rsid w:val="00605D96"/>
    <w:rsid w:val="0060709F"/>
    <w:rsid w:val="00607612"/>
    <w:rsid w:val="00610CAD"/>
    <w:rsid w:val="00613F36"/>
    <w:rsid w:val="00614DB9"/>
    <w:rsid w:val="006151F3"/>
    <w:rsid w:val="00616B2D"/>
    <w:rsid w:val="00616ED9"/>
    <w:rsid w:val="00616F2D"/>
    <w:rsid w:val="00626676"/>
    <w:rsid w:val="00626B2B"/>
    <w:rsid w:val="00626C28"/>
    <w:rsid w:val="00627560"/>
    <w:rsid w:val="0062777C"/>
    <w:rsid w:val="00631750"/>
    <w:rsid w:val="00632E27"/>
    <w:rsid w:val="00634FF7"/>
    <w:rsid w:val="006379DF"/>
    <w:rsid w:val="0064120B"/>
    <w:rsid w:val="006416EA"/>
    <w:rsid w:val="00644921"/>
    <w:rsid w:val="00647263"/>
    <w:rsid w:val="00650BCB"/>
    <w:rsid w:val="00650E03"/>
    <w:rsid w:val="0065326E"/>
    <w:rsid w:val="00656428"/>
    <w:rsid w:val="006608E4"/>
    <w:rsid w:val="00661725"/>
    <w:rsid w:val="006655D8"/>
    <w:rsid w:val="00670556"/>
    <w:rsid w:val="00670ADA"/>
    <w:rsid w:val="00674AD6"/>
    <w:rsid w:val="00675D25"/>
    <w:rsid w:val="006775CE"/>
    <w:rsid w:val="006777CD"/>
    <w:rsid w:val="00687320"/>
    <w:rsid w:val="00691A52"/>
    <w:rsid w:val="0069235B"/>
    <w:rsid w:val="00692C13"/>
    <w:rsid w:val="00693D9E"/>
    <w:rsid w:val="006951D2"/>
    <w:rsid w:val="0069589E"/>
    <w:rsid w:val="006A21EE"/>
    <w:rsid w:val="006A2893"/>
    <w:rsid w:val="006A4577"/>
    <w:rsid w:val="006B3C22"/>
    <w:rsid w:val="006B3C5A"/>
    <w:rsid w:val="006B54CC"/>
    <w:rsid w:val="006C213E"/>
    <w:rsid w:val="006C3BED"/>
    <w:rsid w:val="006C41BD"/>
    <w:rsid w:val="006C5CA5"/>
    <w:rsid w:val="006E0276"/>
    <w:rsid w:val="006E2D64"/>
    <w:rsid w:val="006E38D4"/>
    <w:rsid w:val="006E62D3"/>
    <w:rsid w:val="006F0B08"/>
    <w:rsid w:val="006F1790"/>
    <w:rsid w:val="006F36D9"/>
    <w:rsid w:val="006F50CA"/>
    <w:rsid w:val="006F55EA"/>
    <w:rsid w:val="006F6E60"/>
    <w:rsid w:val="00700A7A"/>
    <w:rsid w:val="00701FE0"/>
    <w:rsid w:val="00712160"/>
    <w:rsid w:val="00713A85"/>
    <w:rsid w:val="00717DE6"/>
    <w:rsid w:val="00720CA4"/>
    <w:rsid w:val="00722571"/>
    <w:rsid w:val="00726240"/>
    <w:rsid w:val="00727363"/>
    <w:rsid w:val="00733429"/>
    <w:rsid w:val="00735403"/>
    <w:rsid w:val="0074008F"/>
    <w:rsid w:val="00740E9C"/>
    <w:rsid w:val="00752C9C"/>
    <w:rsid w:val="0075375C"/>
    <w:rsid w:val="00756E8E"/>
    <w:rsid w:val="007632FC"/>
    <w:rsid w:val="00763850"/>
    <w:rsid w:val="007655CD"/>
    <w:rsid w:val="00773674"/>
    <w:rsid w:val="00774EBC"/>
    <w:rsid w:val="00775F6D"/>
    <w:rsid w:val="00776962"/>
    <w:rsid w:val="00783F8F"/>
    <w:rsid w:val="0078426A"/>
    <w:rsid w:val="00784C60"/>
    <w:rsid w:val="00787456"/>
    <w:rsid w:val="007874D3"/>
    <w:rsid w:val="00794E5F"/>
    <w:rsid w:val="00795EC5"/>
    <w:rsid w:val="00796AA9"/>
    <w:rsid w:val="007971B8"/>
    <w:rsid w:val="00797A1B"/>
    <w:rsid w:val="007A3087"/>
    <w:rsid w:val="007A6F69"/>
    <w:rsid w:val="007B1A7D"/>
    <w:rsid w:val="007B278B"/>
    <w:rsid w:val="007C00CF"/>
    <w:rsid w:val="007C27E6"/>
    <w:rsid w:val="007C4EB6"/>
    <w:rsid w:val="007C7926"/>
    <w:rsid w:val="007D28C6"/>
    <w:rsid w:val="007D4E38"/>
    <w:rsid w:val="007D5186"/>
    <w:rsid w:val="007D5C30"/>
    <w:rsid w:val="007D6CFA"/>
    <w:rsid w:val="007E31BC"/>
    <w:rsid w:val="007E4863"/>
    <w:rsid w:val="007E49A0"/>
    <w:rsid w:val="007E5026"/>
    <w:rsid w:val="007F24BD"/>
    <w:rsid w:val="007F503F"/>
    <w:rsid w:val="007F7BF2"/>
    <w:rsid w:val="0080409D"/>
    <w:rsid w:val="008109B1"/>
    <w:rsid w:val="0081623B"/>
    <w:rsid w:val="008172E7"/>
    <w:rsid w:val="00826130"/>
    <w:rsid w:val="008317EE"/>
    <w:rsid w:val="00834FD2"/>
    <w:rsid w:val="00837216"/>
    <w:rsid w:val="00837B42"/>
    <w:rsid w:val="00841FAC"/>
    <w:rsid w:val="00846133"/>
    <w:rsid w:val="0084633B"/>
    <w:rsid w:val="00851135"/>
    <w:rsid w:val="00854B30"/>
    <w:rsid w:val="00855BA1"/>
    <w:rsid w:val="00855BAC"/>
    <w:rsid w:val="00862C0B"/>
    <w:rsid w:val="00870EE5"/>
    <w:rsid w:val="00871B3A"/>
    <w:rsid w:val="008800D0"/>
    <w:rsid w:val="00880687"/>
    <w:rsid w:val="00882880"/>
    <w:rsid w:val="00883013"/>
    <w:rsid w:val="00883756"/>
    <w:rsid w:val="008855C2"/>
    <w:rsid w:val="008905A9"/>
    <w:rsid w:val="00891C81"/>
    <w:rsid w:val="00892AAA"/>
    <w:rsid w:val="0089421A"/>
    <w:rsid w:val="008953F0"/>
    <w:rsid w:val="008A04A3"/>
    <w:rsid w:val="008A104D"/>
    <w:rsid w:val="008A1549"/>
    <w:rsid w:val="008A70DD"/>
    <w:rsid w:val="008B21E3"/>
    <w:rsid w:val="008B3873"/>
    <w:rsid w:val="008B391C"/>
    <w:rsid w:val="008B5D7E"/>
    <w:rsid w:val="008C3218"/>
    <w:rsid w:val="008D29C2"/>
    <w:rsid w:val="008E1AF8"/>
    <w:rsid w:val="008E741C"/>
    <w:rsid w:val="008E7BCA"/>
    <w:rsid w:val="008F36BC"/>
    <w:rsid w:val="008F6565"/>
    <w:rsid w:val="008F690A"/>
    <w:rsid w:val="00901CC7"/>
    <w:rsid w:val="00902DD7"/>
    <w:rsid w:val="00906BE7"/>
    <w:rsid w:val="00914813"/>
    <w:rsid w:val="00914A88"/>
    <w:rsid w:val="009166D4"/>
    <w:rsid w:val="00924297"/>
    <w:rsid w:val="00924FD9"/>
    <w:rsid w:val="009263C9"/>
    <w:rsid w:val="009267D1"/>
    <w:rsid w:val="0092720F"/>
    <w:rsid w:val="009275E2"/>
    <w:rsid w:val="009301C8"/>
    <w:rsid w:val="00937C5A"/>
    <w:rsid w:val="00940496"/>
    <w:rsid w:val="009409AB"/>
    <w:rsid w:val="00950796"/>
    <w:rsid w:val="00951107"/>
    <w:rsid w:val="00951152"/>
    <w:rsid w:val="00956DFC"/>
    <w:rsid w:val="0096274B"/>
    <w:rsid w:val="00963B74"/>
    <w:rsid w:val="00963BF4"/>
    <w:rsid w:val="00964298"/>
    <w:rsid w:val="00966994"/>
    <w:rsid w:val="00966D74"/>
    <w:rsid w:val="00971230"/>
    <w:rsid w:val="009716CD"/>
    <w:rsid w:val="00971E4B"/>
    <w:rsid w:val="0097272A"/>
    <w:rsid w:val="00973CDF"/>
    <w:rsid w:val="009740C3"/>
    <w:rsid w:val="00974B61"/>
    <w:rsid w:val="0097637A"/>
    <w:rsid w:val="00976BDF"/>
    <w:rsid w:val="009775A2"/>
    <w:rsid w:val="009846AE"/>
    <w:rsid w:val="00990CE2"/>
    <w:rsid w:val="009924C2"/>
    <w:rsid w:val="009964B0"/>
    <w:rsid w:val="00996C4E"/>
    <w:rsid w:val="009A25FE"/>
    <w:rsid w:val="009A507F"/>
    <w:rsid w:val="009A633D"/>
    <w:rsid w:val="009A74D1"/>
    <w:rsid w:val="009B3425"/>
    <w:rsid w:val="009B64E1"/>
    <w:rsid w:val="009C6B6E"/>
    <w:rsid w:val="009D0D23"/>
    <w:rsid w:val="009D49BD"/>
    <w:rsid w:val="009E4BEC"/>
    <w:rsid w:val="009F32CD"/>
    <w:rsid w:val="009F5978"/>
    <w:rsid w:val="009F7CB1"/>
    <w:rsid w:val="009F7E36"/>
    <w:rsid w:val="00A00A45"/>
    <w:rsid w:val="00A010D8"/>
    <w:rsid w:val="00A108D6"/>
    <w:rsid w:val="00A20455"/>
    <w:rsid w:val="00A20E85"/>
    <w:rsid w:val="00A25909"/>
    <w:rsid w:val="00A259D5"/>
    <w:rsid w:val="00A266BB"/>
    <w:rsid w:val="00A42646"/>
    <w:rsid w:val="00A43F0B"/>
    <w:rsid w:val="00A5164C"/>
    <w:rsid w:val="00A5408F"/>
    <w:rsid w:val="00A55EFE"/>
    <w:rsid w:val="00A60D6C"/>
    <w:rsid w:val="00A615AF"/>
    <w:rsid w:val="00A61C77"/>
    <w:rsid w:val="00A63383"/>
    <w:rsid w:val="00A63F9B"/>
    <w:rsid w:val="00A745B1"/>
    <w:rsid w:val="00A7516E"/>
    <w:rsid w:val="00A77766"/>
    <w:rsid w:val="00A800E4"/>
    <w:rsid w:val="00A92BF9"/>
    <w:rsid w:val="00A96F34"/>
    <w:rsid w:val="00AA1D91"/>
    <w:rsid w:val="00AA5DFB"/>
    <w:rsid w:val="00AA623C"/>
    <w:rsid w:val="00AA7C42"/>
    <w:rsid w:val="00AB078E"/>
    <w:rsid w:val="00AB13B3"/>
    <w:rsid w:val="00AB175F"/>
    <w:rsid w:val="00AB4A2A"/>
    <w:rsid w:val="00AB4C26"/>
    <w:rsid w:val="00AB4F45"/>
    <w:rsid w:val="00AB50E2"/>
    <w:rsid w:val="00AB74E9"/>
    <w:rsid w:val="00AC15BE"/>
    <w:rsid w:val="00AC18F2"/>
    <w:rsid w:val="00AC2DB1"/>
    <w:rsid w:val="00AC4F89"/>
    <w:rsid w:val="00AC5FE0"/>
    <w:rsid w:val="00AD14D1"/>
    <w:rsid w:val="00AD2A5F"/>
    <w:rsid w:val="00AD48F7"/>
    <w:rsid w:val="00AE00A3"/>
    <w:rsid w:val="00AE0751"/>
    <w:rsid w:val="00AE3095"/>
    <w:rsid w:val="00AE31B8"/>
    <w:rsid w:val="00AF1988"/>
    <w:rsid w:val="00AF31E0"/>
    <w:rsid w:val="00AF781B"/>
    <w:rsid w:val="00B07041"/>
    <w:rsid w:val="00B15252"/>
    <w:rsid w:val="00B1608F"/>
    <w:rsid w:val="00B174C9"/>
    <w:rsid w:val="00B20F80"/>
    <w:rsid w:val="00B2734C"/>
    <w:rsid w:val="00B3013F"/>
    <w:rsid w:val="00B302CD"/>
    <w:rsid w:val="00B41FCE"/>
    <w:rsid w:val="00B42297"/>
    <w:rsid w:val="00B42A20"/>
    <w:rsid w:val="00B474E5"/>
    <w:rsid w:val="00B47D79"/>
    <w:rsid w:val="00B51B31"/>
    <w:rsid w:val="00B5372A"/>
    <w:rsid w:val="00B54D6F"/>
    <w:rsid w:val="00B54D74"/>
    <w:rsid w:val="00B555F8"/>
    <w:rsid w:val="00B62A89"/>
    <w:rsid w:val="00B6571C"/>
    <w:rsid w:val="00B70D7C"/>
    <w:rsid w:val="00B724D9"/>
    <w:rsid w:val="00B73352"/>
    <w:rsid w:val="00B73E46"/>
    <w:rsid w:val="00B75233"/>
    <w:rsid w:val="00B77CE8"/>
    <w:rsid w:val="00B80B01"/>
    <w:rsid w:val="00B86FA8"/>
    <w:rsid w:val="00B92CC3"/>
    <w:rsid w:val="00BA130A"/>
    <w:rsid w:val="00BA2B70"/>
    <w:rsid w:val="00BA450F"/>
    <w:rsid w:val="00BA5911"/>
    <w:rsid w:val="00BA6389"/>
    <w:rsid w:val="00BB0F61"/>
    <w:rsid w:val="00BB3027"/>
    <w:rsid w:val="00BB5220"/>
    <w:rsid w:val="00BB68FD"/>
    <w:rsid w:val="00BC0C33"/>
    <w:rsid w:val="00BC27A0"/>
    <w:rsid w:val="00BC2945"/>
    <w:rsid w:val="00BC2CE9"/>
    <w:rsid w:val="00BC6DB7"/>
    <w:rsid w:val="00BC7B1F"/>
    <w:rsid w:val="00BD13A9"/>
    <w:rsid w:val="00BD3DD2"/>
    <w:rsid w:val="00BD59F5"/>
    <w:rsid w:val="00BD70E1"/>
    <w:rsid w:val="00BD75F9"/>
    <w:rsid w:val="00BEA0FF"/>
    <w:rsid w:val="00BF14B6"/>
    <w:rsid w:val="00BF1DE3"/>
    <w:rsid w:val="00BF24BF"/>
    <w:rsid w:val="00BF52A1"/>
    <w:rsid w:val="00BF6C8B"/>
    <w:rsid w:val="00C020F2"/>
    <w:rsid w:val="00C1355C"/>
    <w:rsid w:val="00C1400B"/>
    <w:rsid w:val="00C14818"/>
    <w:rsid w:val="00C14BD6"/>
    <w:rsid w:val="00C23B6E"/>
    <w:rsid w:val="00C26C4A"/>
    <w:rsid w:val="00C3365D"/>
    <w:rsid w:val="00C3651F"/>
    <w:rsid w:val="00C40F33"/>
    <w:rsid w:val="00C42756"/>
    <w:rsid w:val="00C47BAF"/>
    <w:rsid w:val="00C5250D"/>
    <w:rsid w:val="00C530E4"/>
    <w:rsid w:val="00C531C4"/>
    <w:rsid w:val="00C53E5B"/>
    <w:rsid w:val="00C55DA9"/>
    <w:rsid w:val="00C62BC6"/>
    <w:rsid w:val="00C62F10"/>
    <w:rsid w:val="00C67612"/>
    <w:rsid w:val="00C73C08"/>
    <w:rsid w:val="00C75E0D"/>
    <w:rsid w:val="00C76A08"/>
    <w:rsid w:val="00C819C4"/>
    <w:rsid w:val="00C8467B"/>
    <w:rsid w:val="00C85CCB"/>
    <w:rsid w:val="00C8710A"/>
    <w:rsid w:val="00C90101"/>
    <w:rsid w:val="00C9135B"/>
    <w:rsid w:val="00C93333"/>
    <w:rsid w:val="00C93DB2"/>
    <w:rsid w:val="00CA079B"/>
    <w:rsid w:val="00CA1057"/>
    <w:rsid w:val="00CA261A"/>
    <w:rsid w:val="00CA2ADD"/>
    <w:rsid w:val="00CB12E5"/>
    <w:rsid w:val="00CB3008"/>
    <w:rsid w:val="00CB6FDA"/>
    <w:rsid w:val="00CB7729"/>
    <w:rsid w:val="00CC0FF4"/>
    <w:rsid w:val="00CC38AD"/>
    <w:rsid w:val="00CD0127"/>
    <w:rsid w:val="00CD01C6"/>
    <w:rsid w:val="00CD3E13"/>
    <w:rsid w:val="00CD5C8A"/>
    <w:rsid w:val="00CE04E2"/>
    <w:rsid w:val="00CE21AD"/>
    <w:rsid w:val="00CE2D20"/>
    <w:rsid w:val="00CE4B81"/>
    <w:rsid w:val="00CE65B4"/>
    <w:rsid w:val="00CE6BA7"/>
    <w:rsid w:val="00CF2A1B"/>
    <w:rsid w:val="00CF6A38"/>
    <w:rsid w:val="00D01A96"/>
    <w:rsid w:val="00D02273"/>
    <w:rsid w:val="00D02D49"/>
    <w:rsid w:val="00D06D01"/>
    <w:rsid w:val="00D10669"/>
    <w:rsid w:val="00D10E55"/>
    <w:rsid w:val="00D10F28"/>
    <w:rsid w:val="00D178FD"/>
    <w:rsid w:val="00D21C86"/>
    <w:rsid w:val="00D22814"/>
    <w:rsid w:val="00D26023"/>
    <w:rsid w:val="00D27D59"/>
    <w:rsid w:val="00D30867"/>
    <w:rsid w:val="00D40C9C"/>
    <w:rsid w:val="00D43EF7"/>
    <w:rsid w:val="00D45695"/>
    <w:rsid w:val="00D5031B"/>
    <w:rsid w:val="00D51871"/>
    <w:rsid w:val="00D51C88"/>
    <w:rsid w:val="00D565C1"/>
    <w:rsid w:val="00D57492"/>
    <w:rsid w:val="00D60313"/>
    <w:rsid w:val="00D635E3"/>
    <w:rsid w:val="00D67EA3"/>
    <w:rsid w:val="00D70CE5"/>
    <w:rsid w:val="00D71397"/>
    <w:rsid w:val="00D72527"/>
    <w:rsid w:val="00D733B6"/>
    <w:rsid w:val="00D75DE7"/>
    <w:rsid w:val="00D761B2"/>
    <w:rsid w:val="00D762DC"/>
    <w:rsid w:val="00D777B9"/>
    <w:rsid w:val="00D790F6"/>
    <w:rsid w:val="00D801F7"/>
    <w:rsid w:val="00D8022E"/>
    <w:rsid w:val="00D83511"/>
    <w:rsid w:val="00D84848"/>
    <w:rsid w:val="00D850B2"/>
    <w:rsid w:val="00D9401C"/>
    <w:rsid w:val="00D9778C"/>
    <w:rsid w:val="00DA3E15"/>
    <w:rsid w:val="00DB3B3A"/>
    <w:rsid w:val="00DB5B96"/>
    <w:rsid w:val="00DB64B8"/>
    <w:rsid w:val="00DB6E47"/>
    <w:rsid w:val="00DB7CA6"/>
    <w:rsid w:val="00DC0890"/>
    <w:rsid w:val="00DC10A1"/>
    <w:rsid w:val="00DC4B53"/>
    <w:rsid w:val="00DC504F"/>
    <w:rsid w:val="00DC6606"/>
    <w:rsid w:val="00DC7BAC"/>
    <w:rsid w:val="00DD41B7"/>
    <w:rsid w:val="00DD45DE"/>
    <w:rsid w:val="00DD6E5D"/>
    <w:rsid w:val="00DD7A5E"/>
    <w:rsid w:val="00DE0238"/>
    <w:rsid w:val="00DE229C"/>
    <w:rsid w:val="00DE4B91"/>
    <w:rsid w:val="00DE6C7C"/>
    <w:rsid w:val="00DE71A0"/>
    <w:rsid w:val="00DF343F"/>
    <w:rsid w:val="00DF3BC9"/>
    <w:rsid w:val="00DF43C0"/>
    <w:rsid w:val="00DF51BE"/>
    <w:rsid w:val="00DF6190"/>
    <w:rsid w:val="00E00A66"/>
    <w:rsid w:val="00E01316"/>
    <w:rsid w:val="00E014BE"/>
    <w:rsid w:val="00E029D4"/>
    <w:rsid w:val="00E0480B"/>
    <w:rsid w:val="00E121CD"/>
    <w:rsid w:val="00E1248A"/>
    <w:rsid w:val="00E13809"/>
    <w:rsid w:val="00E220C3"/>
    <w:rsid w:val="00E22FE6"/>
    <w:rsid w:val="00E23520"/>
    <w:rsid w:val="00E2610C"/>
    <w:rsid w:val="00E30286"/>
    <w:rsid w:val="00E305C9"/>
    <w:rsid w:val="00E33476"/>
    <w:rsid w:val="00E34039"/>
    <w:rsid w:val="00E425A2"/>
    <w:rsid w:val="00E4350B"/>
    <w:rsid w:val="00E46CE5"/>
    <w:rsid w:val="00E51AF6"/>
    <w:rsid w:val="00E532E4"/>
    <w:rsid w:val="00E61446"/>
    <w:rsid w:val="00E62157"/>
    <w:rsid w:val="00E824DE"/>
    <w:rsid w:val="00E84908"/>
    <w:rsid w:val="00E92FCF"/>
    <w:rsid w:val="00E94745"/>
    <w:rsid w:val="00E94E1A"/>
    <w:rsid w:val="00EA053C"/>
    <w:rsid w:val="00EA5ABB"/>
    <w:rsid w:val="00EA6FC9"/>
    <w:rsid w:val="00EB331F"/>
    <w:rsid w:val="00EB39B4"/>
    <w:rsid w:val="00EC0AD9"/>
    <w:rsid w:val="00EC1D86"/>
    <w:rsid w:val="00EC25EF"/>
    <w:rsid w:val="00EC27BF"/>
    <w:rsid w:val="00EC64EA"/>
    <w:rsid w:val="00EC6E53"/>
    <w:rsid w:val="00EC6F5B"/>
    <w:rsid w:val="00EC7A93"/>
    <w:rsid w:val="00ED2D51"/>
    <w:rsid w:val="00ED378F"/>
    <w:rsid w:val="00ED596B"/>
    <w:rsid w:val="00EE13B0"/>
    <w:rsid w:val="00EE200B"/>
    <w:rsid w:val="00EE5763"/>
    <w:rsid w:val="00EE6C2D"/>
    <w:rsid w:val="00EE75AA"/>
    <w:rsid w:val="00EF1ABF"/>
    <w:rsid w:val="00EF3F55"/>
    <w:rsid w:val="00EF3F63"/>
    <w:rsid w:val="00EF59B2"/>
    <w:rsid w:val="00EF7084"/>
    <w:rsid w:val="00EF7D63"/>
    <w:rsid w:val="00F05C60"/>
    <w:rsid w:val="00F07ACE"/>
    <w:rsid w:val="00F1222E"/>
    <w:rsid w:val="00F12C3A"/>
    <w:rsid w:val="00F14D0B"/>
    <w:rsid w:val="00F14E55"/>
    <w:rsid w:val="00F155AA"/>
    <w:rsid w:val="00F20D0A"/>
    <w:rsid w:val="00F2180E"/>
    <w:rsid w:val="00F22576"/>
    <w:rsid w:val="00F25AF3"/>
    <w:rsid w:val="00F26B91"/>
    <w:rsid w:val="00F26F2E"/>
    <w:rsid w:val="00F30285"/>
    <w:rsid w:val="00F41E51"/>
    <w:rsid w:val="00F51266"/>
    <w:rsid w:val="00F524AF"/>
    <w:rsid w:val="00F554BD"/>
    <w:rsid w:val="00F55BD6"/>
    <w:rsid w:val="00F6255C"/>
    <w:rsid w:val="00F63C03"/>
    <w:rsid w:val="00F67FA6"/>
    <w:rsid w:val="00F71823"/>
    <w:rsid w:val="00F744C2"/>
    <w:rsid w:val="00F84F33"/>
    <w:rsid w:val="00F85AC5"/>
    <w:rsid w:val="00F92BF0"/>
    <w:rsid w:val="00FA0E15"/>
    <w:rsid w:val="00FA192B"/>
    <w:rsid w:val="00FA2D54"/>
    <w:rsid w:val="00FA3007"/>
    <w:rsid w:val="00FA436A"/>
    <w:rsid w:val="00FA56D9"/>
    <w:rsid w:val="00FA5FF9"/>
    <w:rsid w:val="00FB2D82"/>
    <w:rsid w:val="00FB378F"/>
    <w:rsid w:val="00FB46FF"/>
    <w:rsid w:val="00FB5E44"/>
    <w:rsid w:val="00FB6E9D"/>
    <w:rsid w:val="00FC1EEE"/>
    <w:rsid w:val="00FC34C1"/>
    <w:rsid w:val="00FD197A"/>
    <w:rsid w:val="00FD203C"/>
    <w:rsid w:val="00FD71E0"/>
    <w:rsid w:val="00FE044C"/>
    <w:rsid w:val="00FE0576"/>
    <w:rsid w:val="00FE5505"/>
    <w:rsid w:val="00FE768D"/>
    <w:rsid w:val="00FF0D23"/>
    <w:rsid w:val="00FF3638"/>
    <w:rsid w:val="00FF42EC"/>
    <w:rsid w:val="01220C6A"/>
    <w:rsid w:val="012F9FB9"/>
    <w:rsid w:val="012FB6E8"/>
    <w:rsid w:val="01474475"/>
    <w:rsid w:val="0149ED77"/>
    <w:rsid w:val="015CF56E"/>
    <w:rsid w:val="016732D9"/>
    <w:rsid w:val="0176CD65"/>
    <w:rsid w:val="01895B34"/>
    <w:rsid w:val="01AEB2A6"/>
    <w:rsid w:val="01C234D5"/>
    <w:rsid w:val="01C4DED7"/>
    <w:rsid w:val="01E65809"/>
    <w:rsid w:val="01F269D5"/>
    <w:rsid w:val="023C0E81"/>
    <w:rsid w:val="0244BE74"/>
    <w:rsid w:val="0257B4B4"/>
    <w:rsid w:val="026F6D72"/>
    <w:rsid w:val="028FA49E"/>
    <w:rsid w:val="02B504A0"/>
    <w:rsid w:val="02C71527"/>
    <w:rsid w:val="02D5004A"/>
    <w:rsid w:val="02E9D735"/>
    <w:rsid w:val="0318E5F2"/>
    <w:rsid w:val="0320F39F"/>
    <w:rsid w:val="0375043B"/>
    <w:rsid w:val="0398807A"/>
    <w:rsid w:val="039A5232"/>
    <w:rsid w:val="03A176F9"/>
    <w:rsid w:val="0402200E"/>
    <w:rsid w:val="045F4450"/>
    <w:rsid w:val="048E32B1"/>
    <w:rsid w:val="04A73AF9"/>
    <w:rsid w:val="04B8AFB3"/>
    <w:rsid w:val="04BB0AF7"/>
    <w:rsid w:val="04BD24A0"/>
    <w:rsid w:val="04D523A9"/>
    <w:rsid w:val="05492C63"/>
    <w:rsid w:val="05545A5A"/>
    <w:rsid w:val="056B47E3"/>
    <w:rsid w:val="058653BC"/>
    <w:rsid w:val="059769B9"/>
    <w:rsid w:val="059861F3"/>
    <w:rsid w:val="059A7862"/>
    <w:rsid w:val="05B8BE8E"/>
    <w:rsid w:val="05F40C90"/>
    <w:rsid w:val="05FD4B7D"/>
    <w:rsid w:val="060A8846"/>
    <w:rsid w:val="06191331"/>
    <w:rsid w:val="061A1E66"/>
    <w:rsid w:val="061A5795"/>
    <w:rsid w:val="064A7B07"/>
    <w:rsid w:val="0663426C"/>
    <w:rsid w:val="067EFEC7"/>
    <w:rsid w:val="069646F4"/>
    <w:rsid w:val="06A4CF87"/>
    <w:rsid w:val="06A4EF03"/>
    <w:rsid w:val="06BDF342"/>
    <w:rsid w:val="06C5B34C"/>
    <w:rsid w:val="06EE68F9"/>
    <w:rsid w:val="071AC1DA"/>
    <w:rsid w:val="072BCF0E"/>
    <w:rsid w:val="074C5B40"/>
    <w:rsid w:val="07691033"/>
    <w:rsid w:val="07B15BA4"/>
    <w:rsid w:val="07BC0E9F"/>
    <w:rsid w:val="07DAFCB4"/>
    <w:rsid w:val="07E165C9"/>
    <w:rsid w:val="07FC125F"/>
    <w:rsid w:val="08114C0E"/>
    <w:rsid w:val="0812429B"/>
    <w:rsid w:val="082FF2E4"/>
    <w:rsid w:val="0849BB26"/>
    <w:rsid w:val="0852D3A3"/>
    <w:rsid w:val="085D4E25"/>
    <w:rsid w:val="088FEFFB"/>
    <w:rsid w:val="08A628C6"/>
    <w:rsid w:val="08B017C9"/>
    <w:rsid w:val="090BE527"/>
    <w:rsid w:val="09421668"/>
    <w:rsid w:val="097795D4"/>
    <w:rsid w:val="0981ECD8"/>
    <w:rsid w:val="09946C85"/>
    <w:rsid w:val="099F4F83"/>
    <w:rsid w:val="09A220CC"/>
    <w:rsid w:val="09AE5EA6"/>
    <w:rsid w:val="09BD5440"/>
    <w:rsid w:val="09C10A6B"/>
    <w:rsid w:val="09D8BB42"/>
    <w:rsid w:val="09DBACC4"/>
    <w:rsid w:val="09DF42DB"/>
    <w:rsid w:val="09EA6894"/>
    <w:rsid w:val="0A1BE81C"/>
    <w:rsid w:val="0A6C5D9A"/>
    <w:rsid w:val="0A839ACC"/>
    <w:rsid w:val="0A927AC1"/>
    <w:rsid w:val="0A9EAD2D"/>
    <w:rsid w:val="0AABE842"/>
    <w:rsid w:val="0AB6CEEC"/>
    <w:rsid w:val="0ACF25EC"/>
    <w:rsid w:val="0B0A0E04"/>
    <w:rsid w:val="0B0EE577"/>
    <w:rsid w:val="0B1173E5"/>
    <w:rsid w:val="0B352058"/>
    <w:rsid w:val="0B5294EC"/>
    <w:rsid w:val="0B57F1E7"/>
    <w:rsid w:val="0B75598E"/>
    <w:rsid w:val="0B7A75A3"/>
    <w:rsid w:val="0BA9F651"/>
    <w:rsid w:val="0BDF004D"/>
    <w:rsid w:val="0BE79541"/>
    <w:rsid w:val="0BE8F34A"/>
    <w:rsid w:val="0BF4C98D"/>
    <w:rsid w:val="0C0BF28F"/>
    <w:rsid w:val="0CBBBE71"/>
    <w:rsid w:val="0CFDD893"/>
    <w:rsid w:val="0D3CD257"/>
    <w:rsid w:val="0D5A9C00"/>
    <w:rsid w:val="0D7634A2"/>
    <w:rsid w:val="0DB47F3B"/>
    <w:rsid w:val="0DC5AB3E"/>
    <w:rsid w:val="0DEC3ADE"/>
    <w:rsid w:val="0E1B6E8B"/>
    <w:rsid w:val="0E4418EE"/>
    <w:rsid w:val="0E770FB8"/>
    <w:rsid w:val="0E7B02C8"/>
    <w:rsid w:val="0E7ED5D6"/>
    <w:rsid w:val="0E8C20E4"/>
    <w:rsid w:val="0EABE416"/>
    <w:rsid w:val="0EB3B478"/>
    <w:rsid w:val="0EDACD16"/>
    <w:rsid w:val="0EFC299E"/>
    <w:rsid w:val="0F097842"/>
    <w:rsid w:val="0F0E1301"/>
    <w:rsid w:val="0F5AE1DC"/>
    <w:rsid w:val="0F782FCC"/>
    <w:rsid w:val="0F935953"/>
    <w:rsid w:val="0F9C36C8"/>
    <w:rsid w:val="0F9E94E3"/>
    <w:rsid w:val="0FB06E57"/>
    <w:rsid w:val="0FC5569B"/>
    <w:rsid w:val="0FD48D32"/>
    <w:rsid w:val="0FE12D80"/>
    <w:rsid w:val="0FE7F8EB"/>
    <w:rsid w:val="0FFE55BD"/>
    <w:rsid w:val="100951E9"/>
    <w:rsid w:val="101411E1"/>
    <w:rsid w:val="10175155"/>
    <w:rsid w:val="101C3793"/>
    <w:rsid w:val="103A02BE"/>
    <w:rsid w:val="103E344C"/>
    <w:rsid w:val="1050D640"/>
    <w:rsid w:val="1050F710"/>
    <w:rsid w:val="1052CD23"/>
    <w:rsid w:val="1061ECB7"/>
    <w:rsid w:val="106E56A5"/>
    <w:rsid w:val="109791F7"/>
    <w:rsid w:val="10B156FD"/>
    <w:rsid w:val="10DEF30A"/>
    <w:rsid w:val="10E5151D"/>
    <w:rsid w:val="10F89E94"/>
    <w:rsid w:val="1118B394"/>
    <w:rsid w:val="11420806"/>
    <w:rsid w:val="1145FC3E"/>
    <w:rsid w:val="114D0738"/>
    <w:rsid w:val="1155AD98"/>
    <w:rsid w:val="11980D0C"/>
    <w:rsid w:val="11AC2183"/>
    <w:rsid w:val="11BA8D1D"/>
    <w:rsid w:val="11C488D1"/>
    <w:rsid w:val="11CEC7E5"/>
    <w:rsid w:val="11E1E82A"/>
    <w:rsid w:val="11F6EB3C"/>
    <w:rsid w:val="12030133"/>
    <w:rsid w:val="12207E20"/>
    <w:rsid w:val="125081EB"/>
    <w:rsid w:val="12833F3A"/>
    <w:rsid w:val="12D017EE"/>
    <w:rsid w:val="12DA4C5B"/>
    <w:rsid w:val="130645EA"/>
    <w:rsid w:val="130E13D6"/>
    <w:rsid w:val="13470EA3"/>
    <w:rsid w:val="1379E07D"/>
    <w:rsid w:val="13BEDCF9"/>
    <w:rsid w:val="13CBFBD5"/>
    <w:rsid w:val="13F54CF5"/>
    <w:rsid w:val="13FADDD6"/>
    <w:rsid w:val="142CA427"/>
    <w:rsid w:val="14306572"/>
    <w:rsid w:val="146964F5"/>
    <w:rsid w:val="14B50F75"/>
    <w:rsid w:val="14F9C998"/>
    <w:rsid w:val="14FC0DE7"/>
    <w:rsid w:val="150F6716"/>
    <w:rsid w:val="1537255E"/>
    <w:rsid w:val="1537380C"/>
    <w:rsid w:val="153BC1EF"/>
    <w:rsid w:val="158ECDBC"/>
    <w:rsid w:val="159974D8"/>
    <w:rsid w:val="15C68172"/>
    <w:rsid w:val="15CC6066"/>
    <w:rsid w:val="15D80201"/>
    <w:rsid w:val="15DB867C"/>
    <w:rsid w:val="16342E1D"/>
    <w:rsid w:val="1635FEA8"/>
    <w:rsid w:val="16A20332"/>
    <w:rsid w:val="16A32463"/>
    <w:rsid w:val="16AFBC7C"/>
    <w:rsid w:val="16B496E8"/>
    <w:rsid w:val="16B8F4B7"/>
    <w:rsid w:val="16F1921C"/>
    <w:rsid w:val="1702F533"/>
    <w:rsid w:val="1718DE06"/>
    <w:rsid w:val="17456757"/>
    <w:rsid w:val="1760E2C9"/>
    <w:rsid w:val="1777A61C"/>
    <w:rsid w:val="177B8FB0"/>
    <w:rsid w:val="178B6303"/>
    <w:rsid w:val="178E5821"/>
    <w:rsid w:val="17ACD32E"/>
    <w:rsid w:val="17C7983D"/>
    <w:rsid w:val="17E4FCE1"/>
    <w:rsid w:val="17F5AEBD"/>
    <w:rsid w:val="17F606DD"/>
    <w:rsid w:val="17FFF24B"/>
    <w:rsid w:val="180128E9"/>
    <w:rsid w:val="181E4CF0"/>
    <w:rsid w:val="18243CC5"/>
    <w:rsid w:val="182A64E2"/>
    <w:rsid w:val="1838B133"/>
    <w:rsid w:val="18A34852"/>
    <w:rsid w:val="18FFF393"/>
    <w:rsid w:val="19087223"/>
    <w:rsid w:val="193F5F20"/>
    <w:rsid w:val="1952FFEB"/>
    <w:rsid w:val="196277D6"/>
    <w:rsid w:val="1969B1D3"/>
    <w:rsid w:val="19732075"/>
    <w:rsid w:val="19A638F8"/>
    <w:rsid w:val="19A8CD03"/>
    <w:rsid w:val="19B65D43"/>
    <w:rsid w:val="19C19FD7"/>
    <w:rsid w:val="1A170E66"/>
    <w:rsid w:val="1A45FEF2"/>
    <w:rsid w:val="1A6404D2"/>
    <w:rsid w:val="1A6AC23C"/>
    <w:rsid w:val="1AA5E91E"/>
    <w:rsid w:val="1ACECC07"/>
    <w:rsid w:val="1AD083BD"/>
    <w:rsid w:val="1ADDEFB6"/>
    <w:rsid w:val="1B0B19A1"/>
    <w:rsid w:val="1B3694D3"/>
    <w:rsid w:val="1B468400"/>
    <w:rsid w:val="1B81661C"/>
    <w:rsid w:val="1BBC3711"/>
    <w:rsid w:val="1BDB5B14"/>
    <w:rsid w:val="1C00B37F"/>
    <w:rsid w:val="1C25627D"/>
    <w:rsid w:val="1C3563AC"/>
    <w:rsid w:val="1C3D8F41"/>
    <w:rsid w:val="1C4108AA"/>
    <w:rsid w:val="1C7563AB"/>
    <w:rsid w:val="1C8BFA11"/>
    <w:rsid w:val="1C992456"/>
    <w:rsid w:val="1CE788B7"/>
    <w:rsid w:val="1CF12733"/>
    <w:rsid w:val="1D2BD684"/>
    <w:rsid w:val="1D31FD65"/>
    <w:rsid w:val="1D7DACD4"/>
    <w:rsid w:val="1DA99E4D"/>
    <w:rsid w:val="1DA9EFE6"/>
    <w:rsid w:val="1DAD5CCF"/>
    <w:rsid w:val="1DFA367A"/>
    <w:rsid w:val="1E130F39"/>
    <w:rsid w:val="1E201E95"/>
    <w:rsid w:val="1E287BB3"/>
    <w:rsid w:val="1E6CFD78"/>
    <w:rsid w:val="1E81C6DF"/>
    <w:rsid w:val="1EA8F579"/>
    <w:rsid w:val="1EB14477"/>
    <w:rsid w:val="1ED7977C"/>
    <w:rsid w:val="1EE66A71"/>
    <w:rsid w:val="1EF3D85C"/>
    <w:rsid w:val="1F01B14F"/>
    <w:rsid w:val="1F0D8330"/>
    <w:rsid w:val="1F1A3C66"/>
    <w:rsid w:val="1F5BE617"/>
    <w:rsid w:val="1F669441"/>
    <w:rsid w:val="1F77C4D1"/>
    <w:rsid w:val="1F7AF7A6"/>
    <w:rsid w:val="1F881871"/>
    <w:rsid w:val="1F8AC18A"/>
    <w:rsid w:val="1F941B85"/>
    <w:rsid w:val="1FC52B99"/>
    <w:rsid w:val="20012FC3"/>
    <w:rsid w:val="200640B1"/>
    <w:rsid w:val="2058E316"/>
    <w:rsid w:val="206B3222"/>
    <w:rsid w:val="20741800"/>
    <w:rsid w:val="20783435"/>
    <w:rsid w:val="208577BC"/>
    <w:rsid w:val="2094C84E"/>
    <w:rsid w:val="209F656D"/>
    <w:rsid w:val="20A4B2FA"/>
    <w:rsid w:val="20AA4C4B"/>
    <w:rsid w:val="20AFADF2"/>
    <w:rsid w:val="20AFB389"/>
    <w:rsid w:val="20F3F9D0"/>
    <w:rsid w:val="2128E071"/>
    <w:rsid w:val="217DFBFD"/>
    <w:rsid w:val="21B928BA"/>
    <w:rsid w:val="21F94991"/>
    <w:rsid w:val="2226F421"/>
    <w:rsid w:val="228C9A42"/>
    <w:rsid w:val="22908FBD"/>
    <w:rsid w:val="2294CB58"/>
    <w:rsid w:val="22968B98"/>
    <w:rsid w:val="2298A785"/>
    <w:rsid w:val="23404CBD"/>
    <w:rsid w:val="23511016"/>
    <w:rsid w:val="235AC6BF"/>
    <w:rsid w:val="2366F986"/>
    <w:rsid w:val="2394271A"/>
    <w:rsid w:val="2395BE54"/>
    <w:rsid w:val="23B7D222"/>
    <w:rsid w:val="23D8E4D7"/>
    <w:rsid w:val="23ECEFB7"/>
    <w:rsid w:val="23F7F54F"/>
    <w:rsid w:val="23FCCCF3"/>
    <w:rsid w:val="2435B830"/>
    <w:rsid w:val="244690AA"/>
    <w:rsid w:val="246D6518"/>
    <w:rsid w:val="24AAA73F"/>
    <w:rsid w:val="24AF9259"/>
    <w:rsid w:val="24CDC9C4"/>
    <w:rsid w:val="24ECC6E7"/>
    <w:rsid w:val="25002DAA"/>
    <w:rsid w:val="25776055"/>
    <w:rsid w:val="25C933C9"/>
    <w:rsid w:val="25C953A5"/>
    <w:rsid w:val="25DEE74A"/>
    <w:rsid w:val="25F93231"/>
    <w:rsid w:val="261F0B25"/>
    <w:rsid w:val="26294A13"/>
    <w:rsid w:val="265CD230"/>
    <w:rsid w:val="269C8C15"/>
    <w:rsid w:val="26B2D29E"/>
    <w:rsid w:val="26B83995"/>
    <w:rsid w:val="26D81BEE"/>
    <w:rsid w:val="26E1279E"/>
    <w:rsid w:val="270B0F5B"/>
    <w:rsid w:val="272C2483"/>
    <w:rsid w:val="274DA17D"/>
    <w:rsid w:val="276748C8"/>
    <w:rsid w:val="27ABAA8E"/>
    <w:rsid w:val="27B79DA7"/>
    <w:rsid w:val="27F2C391"/>
    <w:rsid w:val="28081C13"/>
    <w:rsid w:val="280D8293"/>
    <w:rsid w:val="28206F7E"/>
    <w:rsid w:val="28351EDD"/>
    <w:rsid w:val="285182F3"/>
    <w:rsid w:val="287ECFE8"/>
    <w:rsid w:val="28B872C5"/>
    <w:rsid w:val="28B88775"/>
    <w:rsid w:val="28C19C3A"/>
    <w:rsid w:val="28C2261F"/>
    <w:rsid w:val="28D119C5"/>
    <w:rsid w:val="28D173E3"/>
    <w:rsid w:val="290E0334"/>
    <w:rsid w:val="291498DC"/>
    <w:rsid w:val="293812A2"/>
    <w:rsid w:val="298A5F3F"/>
    <w:rsid w:val="2995FEFC"/>
    <w:rsid w:val="29CF15E6"/>
    <w:rsid w:val="29D50513"/>
    <w:rsid w:val="29DB9CDC"/>
    <w:rsid w:val="29ED2713"/>
    <w:rsid w:val="29F13AA3"/>
    <w:rsid w:val="2A07DCD3"/>
    <w:rsid w:val="2A8E1F2E"/>
    <w:rsid w:val="2A8EA1B8"/>
    <w:rsid w:val="2ADC29A9"/>
    <w:rsid w:val="2AE261E7"/>
    <w:rsid w:val="2B023545"/>
    <w:rsid w:val="2B074B79"/>
    <w:rsid w:val="2B0BE8D7"/>
    <w:rsid w:val="2B5CA2F6"/>
    <w:rsid w:val="2B684290"/>
    <w:rsid w:val="2B95B766"/>
    <w:rsid w:val="2BA5AF4F"/>
    <w:rsid w:val="2BBA0E6B"/>
    <w:rsid w:val="2BC28DAF"/>
    <w:rsid w:val="2BED0C58"/>
    <w:rsid w:val="2C30F61B"/>
    <w:rsid w:val="2C5C2622"/>
    <w:rsid w:val="2C60D9E1"/>
    <w:rsid w:val="2C6A0865"/>
    <w:rsid w:val="2C73CCB2"/>
    <w:rsid w:val="2C74C341"/>
    <w:rsid w:val="2C990C73"/>
    <w:rsid w:val="2C9B6E65"/>
    <w:rsid w:val="2CA9CDF0"/>
    <w:rsid w:val="2CC6DB89"/>
    <w:rsid w:val="2CE286A1"/>
    <w:rsid w:val="2CE5D473"/>
    <w:rsid w:val="2CEA640D"/>
    <w:rsid w:val="2D0B199F"/>
    <w:rsid w:val="2D6460E7"/>
    <w:rsid w:val="2D7BC654"/>
    <w:rsid w:val="2D80B984"/>
    <w:rsid w:val="2D83C5EF"/>
    <w:rsid w:val="2D9307F0"/>
    <w:rsid w:val="2E1B280C"/>
    <w:rsid w:val="2E44E31A"/>
    <w:rsid w:val="2E5411C7"/>
    <w:rsid w:val="2E5D299D"/>
    <w:rsid w:val="2E64B49E"/>
    <w:rsid w:val="2E69A1A1"/>
    <w:rsid w:val="2E71FACA"/>
    <w:rsid w:val="2E7B055A"/>
    <w:rsid w:val="2E853F75"/>
    <w:rsid w:val="2E8D11BD"/>
    <w:rsid w:val="2E9F8833"/>
    <w:rsid w:val="2EA62648"/>
    <w:rsid w:val="2EA6B173"/>
    <w:rsid w:val="2ED13826"/>
    <w:rsid w:val="2EE9ABB4"/>
    <w:rsid w:val="2EECFD93"/>
    <w:rsid w:val="2F0056C1"/>
    <w:rsid w:val="2F0645C0"/>
    <w:rsid w:val="2F506FC6"/>
    <w:rsid w:val="2F7CB5AA"/>
    <w:rsid w:val="2F812449"/>
    <w:rsid w:val="2F825936"/>
    <w:rsid w:val="2F89F3A5"/>
    <w:rsid w:val="2FABAADC"/>
    <w:rsid w:val="2FB8D87F"/>
    <w:rsid w:val="2FE3A00E"/>
    <w:rsid w:val="2FE7947B"/>
    <w:rsid w:val="2FFE3C87"/>
    <w:rsid w:val="2FFFED6A"/>
    <w:rsid w:val="301D05EA"/>
    <w:rsid w:val="3041997F"/>
    <w:rsid w:val="3045B2B8"/>
    <w:rsid w:val="304AFBB5"/>
    <w:rsid w:val="304CEEAC"/>
    <w:rsid w:val="3060D1A4"/>
    <w:rsid w:val="30F4CF1E"/>
    <w:rsid w:val="313D3B44"/>
    <w:rsid w:val="3143B69A"/>
    <w:rsid w:val="315C8AB9"/>
    <w:rsid w:val="3161FDA3"/>
    <w:rsid w:val="31670F12"/>
    <w:rsid w:val="31AE4742"/>
    <w:rsid w:val="31BFBE8C"/>
    <w:rsid w:val="31E6FC4E"/>
    <w:rsid w:val="323F1B8D"/>
    <w:rsid w:val="3260DE8F"/>
    <w:rsid w:val="3271075C"/>
    <w:rsid w:val="32A224B7"/>
    <w:rsid w:val="32AE683A"/>
    <w:rsid w:val="32B2D5DA"/>
    <w:rsid w:val="32B30130"/>
    <w:rsid w:val="32DD6926"/>
    <w:rsid w:val="32DDE227"/>
    <w:rsid w:val="32DFF2A3"/>
    <w:rsid w:val="33014431"/>
    <w:rsid w:val="332476C1"/>
    <w:rsid w:val="333C0C66"/>
    <w:rsid w:val="3341A16C"/>
    <w:rsid w:val="33458D07"/>
    <w:rsid w:val="335762B5"/>
    <w:rsid w:val="337EA428"/>
    <w:rsid w:val="338F8268"/>
    <w:rsid w:val="33AE08C0"/>
    <w:rsid w:val="33BF1AF0"/>
    <w:rsid w:val="33F2A7B5"/>
    <w:rsid w:val="33F5902F"/>
    <w:rsid w:val="33F9BC83"/>
    <w:rsid w:val="342AC502"/>
    <w:rsid w:val="343B2AE2"/>
    <w:rsid w:val="34526D6B"/>
    <w:rsid w:val="346F5822"/>
    <w:rsid w:val="34785ADF"/>
    <w:rsid w:val="348C350A"/>
    <w:rsid w:val="349DCC1D"/>
    <w:rsid w:val="34EDDB4C"/>
    <w:rsid w:val="353C5A99"/>
    <w:rsid w:val="353F06CD"/>
    <w:rsid w:val="35474515"/>
    <w:rsid w:val="3581352E"/>
    <w:rsid w:val="35982733"/>
    <w:rsid w:val="359EC172"/>
    <w:rsid w:val="36335747"/>
    <w:rsid w:val="363D4033"/>
    <w:rsid w:val="36B3F41E"/>
    <w:rsid w:val="36BEFA4D"/>
    <w:rsid w:val="36CF2E8F"/>
    <w:rsid w:val="36CFFA6E"/>
    <w:rsid w:val="36D4DA23"/>
    <w:rsid w:val="36ED1251"/>
    <w:rsid w:val="36F4F42C"/>
    <w:rsid w:val="37020B68"/>
    <w:rsid w:val="37801AEF"/>
    <w:rsid w:val="3780CD84"/>
    <w:rsid w:val="3799F2D6"/>
    <w:rsid w:val="379E78B9"/>
    <w:rsid w:val="37AAD941"/>
    <w:rsid w:val="37E1436E"/>
    <w:rsid w:val="37EBCDB5"/>
    <w:rsid w:val="38095174"/>
    <w:rsid w:val="38099DCB"/>
    <w:rsid w:val="381A6953"/>
    <w:rsid w:val="3833357B"/>
    <w:rsid w:val="38963C3C"/>
    <w:rsid w:val="389C4B0D"/>
    <w:rsid w:val="38A3380F"/>
    <w:rsid w:val="38EAC3C8"/>
    <w:rsid w:val="38F20E7F"/>
    <w:rsid w:val="3910061D"/>
    <w:rsid w:val="396F709D"/>
    <w:rsid w:val="39B1A142"/>
    <w:rsid w:val="39B90DC6"/>
    <w:rsid w:val="39DDE7F4"/>
    <w:rsid w:val="39F1E4F7"/>
    <w:rsid w:val="39F5CCF8"/>
    <w:rsid w:val="3A012260"/>
    <w:rsid w:val="3A0188F4"/>
    <w:rsid w:val="3A2B441F"/>
    <w:rsid w:val="3A325CC5"/>
    <w:rsid w:val="3A67252B"/>
    <w:rsid w:val="3A844ABF"/>
    <w:rsid w:val="3AA4050C"/>
    <w:rsid w:val="3AD3DAA7"/>
    <w:rsid w:val="3AF97DBD"/>
    <w:rsid w:val="3AFB0BC4"/>
    <w:rsid w:val="3B27DC2E"/>
    <w:rsid w:val="3B4C5AEC"/>
    <w:rsid w:val="3B993953"/>
    <w:rsid w:val="3BE0D3C2"/>
    <w:rsid w:val="3BFEC0D3"/>
    <w:rsid w:val="3C1B125A"/>
    <w:rsid w:val="3C1D3942"/>
    <w:rsid w:val="3C2A05E8"/>
    <w:rsid w:val="3CC27156"/>
    <w:rsid w:val="3D04385C"/>
    <w:rsid w:val="3D09B8D8"/>
    <w:rsid w:val="3D1622F0"/>
    <w:rsid w:val="3D1D7D7D"/>
    <w:rsid w:val="3D280A15"/>
    <w:rsid w:val="3D343A36"/>
    <w:rsid w:val="3D4E1921"/>
    <w:rsid w:val="3D526BA8"/>
    <w:rsid w:val="3D7EBDED"/>
    <w:rsid w:val="3D86196C"/>
    <w:rsid w:val="3D90DFD3"/>
    <w:rsid w:val="3D98838B"/>
    <w:rsid w:val="3D9AF81B"/>
    <w:rsid w:val="3DB81B04"/>
    <w:rsid w:val="3DCF4D3B"/>
    <w:rsid w:val="3DD1B795"/>
    <w:rsid w:val="3DD2F861"/>
    <w:rsid w:val="3E104DBB"/>
    <w:rsid w:val="3E13352A"/>
    <w:rsid w:val="3E6E0905"/>
    <w:rsid w:val="3E96D8B9"/>
    <w:rsid w:val="3EDFF2C1"/>
    <w:rsid w:val="3F23C6DE"/>
    <w:rsid w:val="3F633B3F"/>
    <w:rsid w:val="3F8A2F59"/>
    <w:rsid w:val="3F8FB163"/>
    <w:rsid w:val="3FBB0AA6"/>
    <w:rsid w:val="3FC777EA"/>
    <w:rsid w:val="3FCEC4F6"/>
    <w:rsid w:val="3FDF47FA"/>
    <w:rsid w:val="3FE7B544"/>
    <w:rsid w:val="4010808E"/>
    <w:rsid w:val="40171CB5"/>
    <w:rsid w:val="405720D2"/>
    <w:rsid w:val="4058FCF0"/>
    <w:rsid w:val="408B2385"/>
    <w:rsid w:val="40D1BD09"/>
    <w:rsid w:val="40E2DDB0"/>
    <w:rsid w:val="40E4A78A"/>
    <w:rsid w:val="41908A8A"/>
    <w:rsid w:val="41A074CC"/>
    <w:rsid w:val="41EEC963"/>
    <w:rsid w:val="41F6B784"/>
    <w:rsid w:val="42093C67"/>
    <w:rsid w:val="423B054B"/>
    <w:rsid w:val="42423C4F"/>
    <w:rsid w:val="424B4788"/>
    <w:rsid w:val="42600CCA"/>
    <w:rsid w:val="4260BA1D"/>
    <w:rsid w:val="426262E3"/>
    <w:rsid w:val="4285F86D"/>
    <w:rsid w:val="42A1698E"/>
    <w:rsid w:val="42A1E4A4"/>
    <w:rsid w:val="42B59549"/>
    <w:rsid w:val="43078DAC"/>
    <w:rsid w:val="431224D6"/>
    <w:rsid w:val="43415E47"/>
    <w:rsid w:val="434BBF10"/>
    <w:rsid w:val="434CAE5E"/>
    <w:rsid w:val="43610EA5"/>
    <w:rsid w:val="437F2A18"/>
    <w:rsid w:val="439176D8"/>
    <w:rsid w:val="43FC4B1A"/>
    <w:rsid w:val="44437AE8"/>
    <w:rsid w:val="444AB148"/>
    <w:rsid w:val="44586901"/>
    <w:rsid w:val="4473E5B3"/>
    <w:rsid w:val="44D65BC4"/>
    <w:rsid w:val="450BF0DE"/>
    <w:rsid w:val="4510FFAB"/>
    <w:rsid w:val="4533639A"/>
    <w:rsid w:val="45B7E27F"/>
    <w:rsid w:val="45F00DAA"/>
    <w:rsid w:val="45FD7AFF"/>
    <w:rsid w:val="461B3FB6"/>
    <w:rsid w:val="4630D3DE"/>
    <w:rsid w:val="46446322"/>
    <w:rsid w:val="465EE21B"/>
    <w:rsid w:val="466AD263"/>
    <w:rsid w:val="46776DAF"/>
    <w:rsid w:val="469395F6"/>
    <w:rsid w:val="46C2633E"/>
    <w:rsid w:val="46C7862F"/>
    <w:rsid w:val="46E13EEA"/>
    <w:rsid w:val="46F735BB"/>
    <w:rsid w:val="472C1454"/>
    <w:rsid w:val="47835DC6"/>
    <w:rsid w:val="47996362"/>
    <w:rsid w:val="47B48891"/>
    <w:rsid w:val="47F91184"/>
    <w:rsid w:val="48196B04"/>
    <w:rsid w:val="484E1EA7"/>
    <w:rsid w:val="4884EED3"/>
    <w:rsid w:val="48B77A43"/>
    <w:rsid w:val="48D3E5E2"/>
    <w:rsid w:val="48D8F913"/>
    <w:rsid w:val="48DB6810"/>
    <w:rsid w:val="4903241A"/>
    <w:rsid w:val="492CE02A"/>
    <w:rsid w:val="493B4EAC"/>
    <w:rsid w:val="4967EC44"/>
    <w:rsid w:val="498D2438"/>
    <w:rsid w:val="49E19427"/>
    <w:rsid w:val="4A01C95C"/>
    <w:rsid w:val="4A3B6DC3"/>
    <w:rsid w:val="4A858CD5"/>
    <w:rsid w:val="4A92DE44"/>
    <w:rsid w:val="4AA3C88D"/>
    <w:rsid w:val="4AA6C460"/>
    <w:rsid w:val="4AAAEEB5"/>
    <w:rsid w:val="4B1A9A7E"/>
    <w:rsid w:val="4B618608"/>
    <w:rsid w:val="4BB94F91"/>
    <w:rsid w:val="4BCCCA4B"/>
    <w:rsid w:val="4BCD6985"/>
    <w:rsid w:val="4BD1E9F9"/>
    <w:rsid w:val="4C132E8E"/>
    <w:rsid w:val="4C73EF3D"/>
    <w:rsid w:val="4C979BC5"/>
    <w:rsid w:val="4CAB53E4"/>
    <w:rsid w:val="4CAB8AC4"/>
    <w:rsid w:val="4CB21542"/>
    <w:rsid w:val="4CD80605"/>
    <w:rsid w:val="4CFB226C"/>
    <w:rsid w:val="4D2C368C"/>
    <w:rsid w:val="4D5B77A9"/>
    <w:rsid w:val="4D8BBC89"/>
    <w:rsid w:val="4D9058DD"/>
    <w:rsid w:val="4DA1B01C"/>
    <w:rsid w:val="4DBB1107"/>
    <w:rsid w:val="4DDB677E"/>
    <w:rsid w:val="4DFC43F0"/>
    <w:rsid w:val="4E04AF94"/>
    <w:rsid w:val="4E07EE12"/>
    <w:rsid w:val="4E210689"/>
    <w:rsid w:val="4E2AC538"/>
    <w:rsid w:val="4E467DB5"/>
    <w:rsid w:val="4E55D2F2"/>
    <w:rsid w:val="4E58EECA"/>
    <w:rsid w:val="4E86C624"/>
    <w:rsid w:val="4EB43662"/>
    <w:rsid w:val="4EB54427"/>
    <w:rsid w:val="4EBCA890"/>
    <w:rsid w:val="4ECB7447"/>
    <w:rsid w:val="4EE151B2"/>
    <w:rsid w:val="4EF4443D"/>
    <w:rsid w:val="4EF96567"/>
    <w:rsid w:val="4F4D2D33"/>
    <w:rsid w:val="4F4D66F1"/>
    <w:rsid w:val="4F512277"/>
    <w:rsid w:val="4F56528E"/>
    <w:rsid w:val="4F5F396B"/>
    <w:rsid w:val="4F6EE8FF"/>
    <w:rsid w:val="4F81ADE1"/>
    <w:rsid w:val="4F8D7444"/>
    <w:rsid w:val="4FA1441A"/>
    <w:rsid w:val="4FA22133"/>
    <w:rsid w:val="4FC040B7"/>
    <w:rsid w:val="4FCCC680"/>
    <w:rsid w:val="4FD4A8DC"/>
    <w:rsid w:val="4FE36BB3"/>
    <w:rsid w:val="4FE63ADA"/>
    <w:rsid w:val="4FF92891"/>
    <w:rsid w:val="5024EE31"/>
    <w:rsid w:val="503A3606"/>
    <w:rsid w:val="5063011B"/>
    <w:rsid w:val="5071D589"/>
    <w:rsid w:val="50A831A6"/>
    <w:rsid w:val="50E27FCC"/>
    <w:rsid w:val="511A3E44"/>
    <w:rsid w:val="516891E9"/>
    <w:rsid w:val="518F87B2"/>
    <w:rsid w:val="518FAB7D"/>
    <w:rsid w:val="51A76DEA"/>
    <w:rsid w:val="51D9F959"/>
    <w:rsid w:val="51FE4439"/>
    <w:rsid w:val="520B95D6"/>
    <w:rsid w:val="5219585C"/>
    <w:rsid w:val="525F64F3"/>
    <w:rsid w:val="52C71D16"/>
    <w:rsid w:val="534294A5"/>
    <w:rsid w:val="53456F30"/>
    <w:rsid w:val="5388869D"/>
    <w:rsid w:val="538B3D6E"/>
    <w:rsid w:val="539A9EE5"/>
    <w:rsid w:val="53A8528C"/>
    <w:rsid w:val="53CE4478"/>
    <w:rsid w:val="53D30208"/>
    <w:rsid w:val="53E908E2"/>
    <w:rsid w:val="53F7CCB1"/>
    <w:rsid w:val="540A2CB9"/>
    <w:rsid w:val="542D0307"/>
    <w:rsid w:val="54317E70"/>
    <w:rsid w:val="5443DED1"/>
    <w:rsid w:val="54915D5D"/>
    <w:rsid w:val="54AE5485"/>
    <w:rsid w:val="54CCBE8B"/>
    <w:rsid w:val="54E48837"/>
    <w:rsid w:val="5525E3AF"/>
    <w:rsid w:val="553D41F6"/>
    <w:rsid w:val="55409F26"/>
    <w:rsid w:val="5552C954"/>
    <w:rsid w:val="556CD22B"/>
    <w:rsid w:val="558FD783"/>
    <w:rsid w:val="55C0D6EB"/>
    <w:rsid w:val="55D9DB6A"/>
    <w:rsid w:val="56027101"/>
    <w:rsid w:val="5604E9C2"/>
    <w:rsid w:val="56063DE0"/>
    <w:rsid w:val="561E4A78"/>
    <w:rsid w:val="56360162"/>
    <w:rsid w:val="566440C2"/>
    <w:rsid w:val="567BE481"/>
    <w:rsid w:val="56A7A3CB"/>
    <w:rsid w:val="56E11559"/>
    <w:rsid w:val="57088014"/>
    <w:rsid w:val="57558F49"/>
    <w:rsid w:val="575918DF"/>
    <w:rsid w:val="57BEA393"/>
    <w:rsid w:val="57C3F37D"/>
    <w:rsid w:val="57D9FE09"/>
    <w:rsid w:val="57E0B215"/>
    <w:rsid w:val="581692C8"/>
    <w:rsid w:val="58228002"/>
    <w:rsid w:val="582F23E0"/>
    <w:rsid w:val="584012DD"/>
    <w:rsid w:val="584332D4"/>
    <w:rsid w:val="5868581C"/>
    <w:rsid w:val="58A63EFF"/>
    <w:rsid w:val="58F314B9"/>
    <w:rsid w:val="5939ED3E"/>
    <w:rsid w:val="594377D7"/>
    <w:rsid w:val="59549F81"/>
    <w:rsid w:val="598159C2"/>
    <w:rsid w:val="59992243"/>
    <w:rsid w:val="59C4BB74"/>
    <w:rsid w:val="59C77018"/>
    <w:rsid w:val="59CBB1D0"/>
    <w:rsid w:val="59CEC7EC"/>
    <w:rsid w:val="59EE174B"/>
    <w:rsid w:val="5A34B70C"/>
    <w:rsid w:val="5A7E9948"/>
    <w:rsid w:val="5ABF4DAA"/>
    <w:rsid w:val="5AE8EB2D"/>
    <w:rsid w:val="5B17D7CF"/>
    <w:rsid w:val="5B1AD388"/>
    <w:rsid w:val="5B1DA6C6"/>
    <w:rsid w:val="5B21F42A"/>
    <w:rsid w:val="5B5357E7"/>
    <w:rsid w:val="5B691600"/>
    <w:rsid w:val="5B74CD98"/>
    <w:rsid w:val="5B8C8B10"/>
    <w:rsid w:val="5BBC07A2"/>
    <w:rsid w:val="5BC51DFA"/>
    <w:rsid w:val="5BCF488E"/>
    <w:rsid w:val="5BD328C5"/>
    <w:rsid w:val="5BF2466C"/>
    <w:rsid w:val="5C021413"/>
    <w:rsid w:val="5C17287A"/>
    <w:rsid w:val="5C228413"/>
    <w:rsid w:val="5C3C4962"/>
    <w:rsid w:val="5C56EEF3"/>
    <w:rsid w:val="5C8277CE"/>
    <w:rsid w:val="5CA48AA6"/>
    <w:rsid w:val="5CB31B79"/>
    <w:rsid w:val="5CC89494"/>
    <w:rsid w:val="5D7061EE"/>
    <w:rsid w:val="5DA5B324"/>
    <w:rsid w:val="5DAA8A73"/>
    <w:rsid w:val="5DAB7EC4"/>
    <w:rsid w:val="5E1A9721"/>
    <w:rsid w:val="5E39465C"/>
    <w:rsid w:val="5E3AC86F"/>
    <w:rsid w:val="5E415ED1"/>
    <w:rsid w:val="5E6E9867"/>
    <w:rsid w:val="5E7E8D19"/>
    <w:rsid w:val="5E91402D"/>
    <w:rsid w:val="5E95D001"/>
    <w:rsid w:val="5E9DE651"/>
    <w:rsid w:val="5EB81F36"/>
    <w:rsid w:val="5EBB0514"/>
    <w:rsid w:val="5ED3B3A2"/>
    <w:rsid w:val="5EEBE8E1"/>
    <w:rsid w:val="5F18D636"/>
    <w:rsid w:val="5F2A90FB"/>
    <w:rsid w:val="5F3088FF"/>
    <w:rsid w:val="5F30907D"/>
    <w:rsid w:val="5F38B249"/>
    <w:rsid w:val="5F3B9CF3"/>
    <w:rsid w:val="5F433F3D"/>
    <w:rsid w:val="5F4A59FA"/>
    <w:rsid w:val="5F768544"/>
    <w:rsid w:val="5F7DB435"/>
    <w:rsid w:val="5F953D57"/>
    <w:rsid w:val="5FB3A821"/>
    <w:rsid w:val="5FF1DBAF"/>
    <w:rsid w:val="600BF453"/>
    <w:rsid w:val="60163671"/>
    <w:rsid w:val="601E7502"/>
    <w:rsid w:val="6021E245"/>
    <w:rsid w:val="6036C101"/>
    <w:rsid w:val="605FE9A5"/>
    <w:rsid w:val="608CF24E"/>
    <w:rsid w:val="60BEAD8F"/>
    <w:rsid w:val="60F932A4"/>
    <w:rsid w:val="60FB5863"/>
    <w:rsid w:val="60FBD02E"/>
    <w:rsid w:val="6104E9B3"/>
    <w:rsid w:val="611812C5"/>
    <w:rsid w:val="6120B2C3"/>
    <w:rsid w:val="61485943"/>
    <w:rsid w:val="616FB0CD"/>
    <w:rsid w:val="61736D1D"/>
    <w:rsid w:val="618ABFF0"/>
    <w:rsid w:val="6221F6AB"/>
    <w:rsid w:val="6232127B"/>
    <w:rsid w:val="62329B7E"/>
    <w:rsid w:val="623D87BA"/>
    <w:rsid w:val="62CF2DA5"/>
    <w:rsid w:val="63039EF1"/>
    <w:rsid w:val="6311A161"/>
    <w:rsid w:val="6324A334"/>
    <w:rsid w:val="633858DD"/>
    <w:rsid w:val="63405315"/>
    <w:rsid w:val="635CFF1F"/>
    <w:rsid w:val="636550D6"/>
    <w:rsid w:val="637E2D86"/>
    <w:rsid w:val="63AE5D58"/>
    <w:rsid w:val="63CAD610"/>
    <w:rsid w:val="64313B84"/>
    <w:rsid w:val="64A0F783"/>
    <w:rsid w:val="64A78D38"/>
    <w:rsid w:val="64AE1E15"/>
    <w:rsid w:val="64B9B111"/>
    <w:rsid w:val="64BEB54C"/>
    <w:rsid w:val="651452C9"/>
    <w:rsid w:val="651CF127"/>
    <w:rsid w:val="6521446E"/>
    <w:rsid w:val="6527F4AE"/>
    <w:rsid w:val="654B8E74"/>
    <w:rsid w:val="654F603E"/>
    <w:rsid w:val="6555332D"/>
    <w:rsid w:val="656B1ABC"/>
    <w:rsid w:val="65B9DD7E"/>
    <w:rsid w:val="65F05D9F"/>
    <w:rsid w:val="65FDCDFA"/>
    <w:rsid w:val="662B34C0"/>
    <w:rsid w:val="6642E494"/>
    <w:rsid w:val="66A5305C"/>
    <w:rsid w:val="66B4376E"/>
    <w:rsid w:val="66BB7D6C"/>
    <w:rsid w:val="66CC0597"/>
    <w:rsid w:val="66D48C39"/>
    <w:rsid w:val="66D514D4"/>
    <w:rsid w:val="66E6E55E"/>
    <w:rsid w:val="66F22101"/>
    <w:rsid w:val="6751844B"/>
    <w:rsid w:val="67529DEA"/>
    <w:rsid w:val="6754148E"/>
    <w:rsid w:val="6775EE4F"/>
    <w:rsid w:val="679FD2FA"/>
    <w:rsid w:val="67B27708"/>
    <w:rsid w:val="67B93552"/>
    <w:rsid w:val="67C391EB"/>
    <w:rsid w:val="67C71F99"/>
    <w:rsid w:val="68773E3A"/>
    <w:rsid w:val="6880BDBB"/>
    <w:rsid w:val="68C36B75"/>
    <w:rsid w:val="68E8CD5F"/>
    <w:rsid w:val="68FC6DA8"/>
    <w:rsid w:val="69193011"/>
    <w:rsid w:val="6961F077"/>
    <w:rsid w:val="696FAA12"/>
    <w:rsid w:val="6971ACE1"/>
    <w:rsid w:val="6985DF3E"/>
    <w:rsid w:val="69C46A4B"/>
    <w:rsid w:val="69DB7732"/>
    <w:rsid w:val="69E0308D"/>
    <w:rsid w:val="69E66091"/>
    <w:rsid w:val="6A026FAE"/>
    <w:rsid w:val="6A4C46F5"/>
    <w:rsid w:val="6A663DB0"/>
    <w:rsid w:val="6A7F1DC7"/>
    <w:rsid w:val="6A803599"/>
    <w:rsid w:val="6A997698"/>
    <w:rsid w:val="6AD0ABAD"/>
    <w:rsid w:val="6AEC6259"/>
    <w:rsid w:val="6B082B04"/>
    <w:rsid w:val="6B1BA87A"/>
    <w:rsid w:val="6B53DE70"/>
    <w:rsid w:val="6B887A85"/>
    <w:rsid w:val="6BA38EDF"/>
    <w:rsid w:val="6BAA8607"/>
    <w:rsid w:val="6BE9CE74"/>
    <w:rsid w:val="6BEAAE70"/>
    <w:rsid w:val="6BEEE7B0"/>
    <w:rsid w:val="6C01EEC0"/>
    <w:rsid w:val="6C02EFAA"/>
    <w:rsid w:val="6C089D6D"/>
    <w:rsid w:val="6C097984"/>
    <w:rsid w:val="6C0DDE01"/>
    <w:rsid w:val="6C122634"/>
    <w:rsid w:val="6C2BDCF1"/>
    <w:rsid w:val="6C4C837A"/>
    <w:rsid w:val="6C5FCF9C"/>
    <w:rsid w:val="6C84EC60"/>
    <w:rsid w:val="6CBB5CE1"/>
    <w:rsid w:val="6CBBC7AB"/>
    <w:rsid w:val="6CE7FAA5"/>
    <w:rsid w:val="6D03B7E8"/>
    <w:rsid w:val="6D1DA3E8"/>
    <w:rsid w:val="6D23D4F2"/>
    <w:rsid w:val="6D2D7955"/>
    <w:rsid w:val="6D4E1F74"/>
    <w:rsid w:val="6D66247F"/>
    <w:rsid w:val="6D9D9A9B"/>
    <w:rsid w:val="6DAB9D26"/>
    <w:rsid w:val="6DABF803"/>
    <w:rsid w:val="6DCD8BB3"/>
    <w:rsid w:val="6DDD938E"/>
    <w:rsid w:val="6DF7857F"/>
    <w:rsid w:val="6E016FC3"/>
    <w:rsid w:val="6E37E812"/>
    <w:rsid w:val="6E563519"/>
    <w:rsid w:val="6E619F5F"/>
    <w:rsid w:val="6E7A6D48"/>
    <w:rsid w:val="6E863743"/>
    <w:rsid w:val="6E9C4871"/>
    <w:rsid w:val="6EA53A46"/>
    <w:rsid w:val="6EB79C01"/>
    <w:rsid w:val="6ED2247D"/>
    <w:rsid w:val="6EDB2D9C"/>
    <w:rsid w:val="6EF6DA58"/>
    <w:rsid w:val="6F1187BE"/>
    <w:rsid w:val="6F29D2FA"/>
    <w:rsid w:val="6F429252"/>
    <w:rsid w:val="6F7F3D50"/>
    <w:rsid w:val="6F9C8DC0"/>
    <w:rsid w:val="6FA6EE57"/>
    <w:rsid w:val="6FB41733"/>
    <w:rsid w:val="6FBFED94"/>
    <w:rsid w:val="6FD74BB8"/>
    <w:rsid w:val="6FF4970B"/>
    <w:rsid w:val="700E5482"/>
    <w:rsid w:val="701426AD"/>
    <w:rsid w:val="70365F1C"/>
    <w:rsid w:val="708774E0"/>
    <w:rsid w:val="708BB3E5"/>
    <w:rsid w:val="70924334"/>
    <w:rsid w:val="70951D18"/>
    <w:rsid w:val="709D1CC9"/>
    <w:rsid w:val="70ACD9C1"/>
    <w:rsid w:val="70CE6739"/>
    <w:rsid w:val="70F11D4A"/>
    <w:rsid w:val="70F337EB"/>
    <w:rsid w:val="713D8CF8"/>
    <w:rsid w:val="715120C1"/>
    <w:rsid w:val="716633E4"/>
    <w:rsid w:val="71797D80"/>
    <w:rsid w:val="71D3556A"/>
    <w:rsid w:val="721EAF19"/>
    <w:rsid w:val="724E1614"/>
    <w:rsid w:val="724F7BF8"/>
    <w:rsid w:val="725CC8F8"/>
    <w:rsid w:val="729C20B8"/>
    <w:rsid w:val="729D7B57"/>
    <w:rsid w:val="72AD3E7F"/>
    <w:rsid w:val="72D4E39E"/>
    <w:rsid w:val="72D927A7"/>
    <w:rsid w:val="72E7315D"/>
    <w:rsid w:val="73038D04"/>
    <w:rsid w:val="7306D88D"/>
    <w:rsid w:val="732BBE29"/>
    <w:rsid w:val="732D7631"/>
    <w:rsid w:val="73521128"/>
    <w:rsid w:val="7382C28A"/>
    <w:rsid w:val="73EF8014"/>
    <w:rsid w:val="7409FF03"/>
    <w:rsid w:val="741BAEAE"/>
    <w:rsid w:val="74253F84"/>
    <w:rsid w:val="742AC8DF"/>
    <w:rsid w:val="743C79EE"/>
    <w:rsid w:val="7493B9E4"/>
    <w:rsid w:val="74A67EC9"/>
    <w:rsid w:val="74B0F991"/>
    <w:rsid w:val="74BC1C7C"/>
    <w:rsid w:val="74CABAB0"/>
    <w:rsid w:val="74FC4D8D"/>
    <w:rsid w:val="75452EF5"/>
    <w:rsid w:val="758C34D3"/>
    <w:rsid w:val="759D214B"/>
    <w:rsid w:val="759FAC99"/>
    <w:rsid w:val="75AAF44B"/>
    <w:rsid w:val="75AB5404"/>
    <w:rsid w:val="75E93A45"/>
    <w:rsid w:val="763430AC"/>
    <w:rsid w:val="763E59A7"/>
    <w:rsid w:val="7647E781"/>
    <w:rsid w:val="765FA3D6"/>
    <w:rsid w:val="769C6108"/>
    <w:rsid w:val="76AC385A"/>
    <w:rsid w:val="76AF5B9B"/>
    <w:rsid w:val="76B798C8"/>
    <w:rsid w:val="76B7EB4F"/>
    <w:rsid w:val="76BBC298"/>
    <w:rsid w:val="76D1F4D1"/>
    <w:rsid w:val="76EFDF26"/>
    <w:rsid w:val="77746A8C"/>
    <w:rsid w:val="777DD574"/>
    <w:rsid w:val="77C84420"/>
    <w:rsid w:val="77DEEB27"/>
    <w:rsid w:val="787F6D4C"/>
    <w:rsid w:val="78A3F7AF"/>
    <w:rsid w:val="78B84C4F"/>
    <w:rsid w:val="78E6804F"/>
    <w:rsid w:val="792363AE"/>
    <w:rsid w:val="792E871C"/>
    <w:rsid w:val="79433FAB"/>
    <w:rsid w:val="795176FB"/>
    <w:rsid w:val="796C461F"/>
    <w:rsid w:val="79920BF6"/>
    <w:rsid w:val="79EE89B1"/>
    <w:rsid w:val="7A002594"/>
    <w:rsid w:val="7A023EE5"/>
    <w:rsid w:val="7A2416FC"/>
    <w:rsid w:val="7A3F233B"/>
    <w:rsid w:val="7A71F60E"/>
    <w:rsid w:val="7AADEFEB"/>
    <w:rsid w:val="7ABF6866"/>
    <w:rsid w:val="7ADF9494"/>
    <w:rsid w:val="7AF1185D"/>
    <w:rsid w:val="7AF5DABE"/>
    <w:rsid w:val="7B287682"/>
    <w:rsid w:val="7B38467E"/>
    <w:rsid w:val="7B48F56A"/>
    <w:rsid w:val="7B4EA88C"/>
    <w:rsid w:val="7B659264"/>
    <w:rsid w:val="7B8870D9"/>
    <w:rsid w:val="7B9BCD8C"/>
    <w:rsid w:val="7BA25E86"/>
    <w:rsid w:val="7BAE41DC"/>
    <w:rsid w:val="7BC327D6"/>
    <w:rsid w:val="7BCE9CFE"/>
    <w:rsid w:val="7BEE9326"/>
    <w:rsid w:val="7C199E36"/>
    <w:rsid w:val="7C1C79B2"/>
    <w:rsid w:val="7C200F8E"/>
    <w:rsid w:val="7C657AE3"/>
    <w:rsid w:val="7C933929"/>
    <w:rsid w:val="7C97570E"/>
    <w:rsid w:val="7CA25808"/>
    <w:rsid w:val="7CD7879B"/>
    <w:rsid w:val="7CEAC41D"/>
    <w:rsid w:val="7D5D16CD"/>
    <w:rsid w:val="7D6F60BE"/>
    <w:rsid w:val="7DB5B3DD"/>
    <w:rsid w:val="7DC01F08"/>
    <w:rsid w:val="7DCA7E8E"/>
    <w:rsid w:val="7DEFC2C2"/>
    <w:rsid w:val="7E061769"/>
    <w:rsid w:val="7E10EC04"/>
    <w:rsid w:val="7E135D86"/>
    <w:rsid w:val="7E27C08C"/>
    <w:rsid w:val="7E3A2338"/>
    <w:rsid w:val="7E40F018"/>
    <w:rsid w:val="7E51B7D6"/>
    <w:rsid w:val="7E5CFD32"/>
    <w:rsid w:val="7ED5EF4B"/>
    <w:rsid w:val="7F18BD6F"/>
    <w:rsid w:val="7F296363"/>
    <w:rsid w:val="7F7D1EB4"/>
    <w:rsid w:val="7F924BD0"/>
    <w:rsid w:val="7FA07E27"/>
    <w:rsid w:val="7FAA41EE"/>
    <w:rsid w:val="7FBA1E4C"/>
    <w:rsid w:val="7FD1B159"/>
    <w:rsid w:val="7FD32C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C8E30A"/>
  <w15:chartTrackingRefBased/>
  <w15:docId w15:val="{34624EFD-FB91-460F-B44B-9CA11428E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6221F6AB"/>
    <w:rPr>
      <w:lang w:val="pt-PT"/>
    </w:rPr>
  </w:style>
  <w:style w:type="paragraph" w:styleId="Ttulo1">
    <w:name w:val="heading 1"/>
    <w:basedOn w:val="Normal"/>
    <w:next w:val="Normal"/>
    <w:link w:val="Ttulo1Carter"/>
    <w:uiPriority w:val="9"/>
    <w:qFormat/>
    <w:rsid w:val="6221F6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unhideWhenUsed/>
    <w:qFormat/>
    <w:rsid w:val="6221F6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semiHidden/>
    <w:unhideWhenUsed/>
    <w:qFormat/>
    <w:rsid w:val="6221F6A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6221F6A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6221F6A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6221F6A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6221F6A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6221F6AB"/>
    <w:pPr>
      <w:keepNext/>
      <w:keepLines/>
      <w:spacing w:after="0"/>
      <w:outlineLvl w:val="7"/>
    </w:pPr>
    <w:rPr>
      <w:rFonts w:eastAsiaTheme="majorEastAsia" w:cstheme="majorBidi"/>
      <w:i/>
      <w:iCs/>
      <w:color w:val="272727"/>
    </w:rPr>
  </w:style>
  <w:style w:type="paragraph" w:styleId="Ttulo9">
    <w:name w:val="heading 9"/>
    <w:basedOn w:val="Normal"/>
    <w:next w:val="Normal"/>
    <w:link w:val="Ttulo9Carter"/>
    <w:uiPriority w:val="9"/>
    <w:semiHidden/>
    <w:unhideWhenUsed/>
    <w:qFormat/>
    <w:rsid w:val="6221F6AB"/>
    <w:pPr>
      <w:keepNext/>
      <w:keepLines/>
      <w:spacing w:after="0"/>
      <w:outlineLvl w:val="8"/>
    </w:pPr>
    <w:rPr>
      <w:rFonts w:eastAsiaTheme="majorEastAsia" w:cstheme="majorBidi"/>
      <w:color w:val="272727"/>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834FD2"/>
    <w:rPr>
      <w:rFonts w:asciiTheme="majorHAnsi" w:eastAsiaTheme="majorEastAsia" w:hAnsiTheme="majorHAnsi" w:cstheme="majorBidi"/>
      <w:color w:val="0F4761" w:themeColor="accent1" w:themeShade="BF"/>
      <w:sz w:val="40"/>
      <w:szCs w:val="40"/>
    </w:rPr>
  </w:style>
  <w:style w:type="character" w:customStyle="1" w:styleId="Ttulo2Carter">
    <w:name w:val="Título 2 Caráter"/>
    <w:basedOn w:val="Tipodeletrapredefinidodopargrafo"/>
    <w:link w:val="Ttulo2"/>
    <w:uiPriority w:val="9"/>
    <w:rsid w:val="00834FD2"/>
    <w:rPr>
      <w:rFonts w:asciiTheme="majorHAnsi" w:eastAsiaTheme="majorEastAsia" w:hAnsiTheme="majorHAnsi" w:cstheme="majorBidi"/>
      <w:color w:val="0F4761" w:themeColor="accent1" w:themeShade="BF"/>
      <w:sz w:val="32"/>
      <w:szCs w:val="32"/>
    </w:rPr>
  </w:style>
  <w:style w:type="character" w:customStyle="1" w:styleId="Ttulo3Carter">
    <w:name w:val="Título 3 Caráter"/>
    <w:basedOn w:val="Tipodeletrapredefinidodopargrafo"/>
    <w:link w:val="Ttulo3"/>
    <w:uiPriority w:val="9"/>
    <w:semiHidden/>
    <w:rsid w:val="00834FD2"/>
    <w:rPr>
      <w:rFonts w:eastAsiaTheme="majorEastAsia" w:cstheme="majorBidi"/>
      <w:color w:val="0F4761" w:themeColor="accent1" w:themeShade="BF"/>
      <w:sz w:val="28"/>
      <w:szCs w:val="28"/>
    </w:rPr>
  </w:style>
  <w:style w:type="character" w:customStyle="1" w:styleId="Ttulo4Carter">
    <w:name w:val="Título 4 Caráter"/>
    <w:basedOn w:val="Tipodeletrapredefinidodopargrafo"/>
    <w:link w:val="Ttulo4"/>
    <w:uiPriority w:val="9"/>
    <w:semiHidden/>
    <w:rsid w:val="00834FD2"/>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834FD2"/>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834FD2"/>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834FD2"/>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834FD2"/>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834FD2"/>
    <w:rPr>
      <w:rFonts w:eastAsiaTheme="majorEastAsia" w:cstheme="majorBidi"/>
      <w:color w:val="272727" w:themeColor="text1" w:themeTint="D8"/>
    </w:rPr>
  </w:style>
  <w:style w:type="paragraph" w:styleId="Ttulo">
    <w:name w:val="Title"/>
    <w:basedOn w:val="Normal"/>
    <w:next w:val="Normal"/>
    <w:link w:val="TtuloCarter"/>
    <w:uiPriority w:val="10"/>
    <w:qFormat/>
    <w:rsid w:val="6221F6AB"/>
    <w:pPr>
      <w:spacing w:after="80" w:line="240" w:lineRule="auto"/>
      <w:contextualSpacing/>
    </w:pPr>
    <w:rPr>
      <w:rFonts w:asciiTheme="majorHAnsi" w:eastAsiaTheme="majorEastAsia" w:hAnsiTheme="majorHAnsi" w:cstheme="majorBidi"/>
      <w:sz w:val="56"/>
      <w:szCs w:val="56"/>
    </w:rPr>
  </w:style>
  <w:style w:type="character" w:customStyle="1" w:styleId="TtuloCarter">
    <w:name w:val="Título Caráter"/>
    <w:basedOn w:val="Tipodeletrapredefinidodopargrafo"/>
    <w:link w:val="Ttulo"/>
    <w:uiPriority w:val="10"/>
    <w:rsid w:val="00834FD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6221F6AB"/>
    <w:rPr>
      <w:rFonts w:eastAsiaTheme="majorEastAsia" w:cstheme="majorBidi"/>
      <w:color w:val="595959" w:themeColor="text1" w:themeTint="A6"/>
      <w:sz w:val="28"/>
      <w:szCs w:val="28"/>
    </w:rPr>
  </w:style>
  <w:style w:type="character" w:customStyle="1" w:styleId="SubttuloCarter">
    <w:name w:val="Subtítulo Caráter"/>
    <w:basedOn w:val="Tipodeletrapredefinidodopargrafo"/>
    <w:link w:val="Subttulo"/>
    <w:uiPriority w:val="11"/>
    <w:rsid w:val="00834FD2"/>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6221F6AB"/>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834FD2"/>
    <w:rPr>
      <w:i/>
      <w:iCs/>
      <w:color w:val="404040" w:themeColor="text1" w:themeTint="BF"/>
    </w:rPr>
  </w:style>
  <w:style w:type="paragraph" w:styleId="PargrafodaLista">
    <w:name w:val="List Paragraph"/>
    <w:basedOn w:val="Normal"/>
    <w:uiPriority w:val="34"/>
    <w:qFormat/>
    <w:rsid w:val="6221F6AB"/>
    <w:pPr>
      <w:ind w:left="720"/>
      <w:contextualSpacing/>
    </w:pPr>
  </w:style>
  <w:style w:type="character" w:styleId="nfaseIntensa">
    <w:name w:val="Intense Emphasis"/>
    <w:basedOn w:val="Tipodeletrapredefinidodopargrafo"/>
    <w:uiPriority w:val="21"/>
    <w:qFormat/>
    <w:rsid w:val="00834FD2"/>
    <w:rPr>
      <w:i/>
      <w:iCs/>
      <w:color w:val="0F4761" w:themeColor="accent1" w:themeShade="BF"/>
    </w:rPr>
  </w:style>
  <w:style w:type="paragraph" w:styleId="CitaoIntensa">
    <w:name w:val="Intense Quote"/>
    <w:basedOn w:val="Normal"/>
    <w:next w:val="Normal"/>
    <w:link w:val="CitaoIntensaCarter"/>
    <w:uiPriority w:val="30"/>
    <w:qFormat/>
    <w:rsid w:val="6221F6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834FD2"/>
    <w:rPr>
      <w:i/>
      <w:iCs/>
      <w:color w:val="0F4761" w:themeColor="accent1" w:themeShade="BF"/>
    </w:rPr>
  </w:style>
  <w:style w:type="character" w:styleId="RefernciaIntensa">
    <w:name w:val="Intense Reference"/>
    <w:basedOn w:val="Tipodeletrapredefinidodopargrafo"/>
    <w:uiPriority w:val="32"/>
    <w:qFormat/>
    <w:rsid w:val="00834FD2"/>
    <w:rPr>
      <w:b/>
      <w:bCs/>
      <w:smallCaps/>
      <w:color w:val="0F4761" w:themeColor="accent1" w:themeShade="BF"/>
      <w:spacing w:val="5"/>
    </w:rPr>
  </w:style>
  <w:style w:type="character" w:styleId="Refdecomentrio">
    <w:name w:val="annotation reference"/>
    <w:basedOn w:val="Tipodeletrapredefinidodopargrafo"/>
    <w:uiPriority w:val="99"/>
    <w:semiHidden/>
    <w:unhideWhenUsed/>
    <w:rsid w:val="00A800E4"/>
    <w:rPr>
      <w:sz w:val="16"/>
      <w:szCs w:val="16"/>
    </w:rPr>
  </w:style>
  <w:style w:type="paragraph" w:styleId="Textodecomentrio">
    <w:name w:val="annotation text"/>
    <w:basedOn w:val="Normal"/>
    <w:link w:val="TextodecomentrioCarter"/>
    <w:uiPriority w:val="99"/>
    <w:unhideWhenUsed/>
    <w:rsid w:val="6221F6AB"/>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A800E4"/>
    <w:rPr>
      <w:sz w:val="20"/>
      <w:szCs w:val="20"/>
    </w:rPr>
  </w:style>
  <w:style w:type="paragraph" w:styleId="Assuntodecomentrio">
    <w:name w:val="annotation subject"/>
    <w:basedOn w:val="Textodecomentrio"/>
    <w:next w:val="Textodecomentrio"/>
    <w:link w:val="AssuntodecomentrioCarter"/>
    <w:uiPriority w:val="99"/>
    <w:semiHidden/>
    <w:unhideWhenUsed/>
    <w:rsid w:val="00A800E4"/>
    <w:rPr>
      <w:b/>
      <w:bCs/>
    </w:rPr>
  </w:style>
  <w:style w:type="character" w:customStyle="1" w:styleId="AssuntodecomentrioCarter">
    <w:name w:val="Assunto de comentário Caráter"/>
    <w:basedOn w:val="TextodecomentrioCarter"/>
    <w:link w:val="Assuntodecomentrio"/>
    <w:uiPriority w:val="99"/>
    <w:semiHidden/>
    <w:rsid w:val="00A800E4"/>
    <w:rPr>
      <w:b/>
      <w:bCs/>
      <w:sz w:val="20"/>
      <w:szCs w:val="20"/>
    </w:rPr>
  </w:style>
  <w:style w:type="paragraph" w:styleId="Reviso">
    <w:name w:val="Revision"/>
    <w:hidden/>
    <w:uiPriority w:val="99"/>
    <w:semiHidden/>
    <w:rsid w:val="00AE0751"/>
    <w:pPr>
      <w:spacing w:after="0" w:line="240" w:lineRule="auto"/>
    </w:pPr>
  </w:style>
  <w:style w:type="paragraph" w:styleId="Listacommarcas">
    <w:name w:val="List Bullet"/>
    <w:basedOn w:val="Normal"/>
    <w:uiPriority w:val="99"/>
    <w:unhideWhenUsed/>
    <w:rsid w:val="6221F6AB"/>
    <w:pPr>
      <w:numPr>
        <w:numId w:val="31"/>
      </w:numPr>
      <w:contextualSpacing/>
    </w:pPr>
  </w:style>
  <w:style w:type="paragraph" w:customStyle="1" w:styleId="paragraph">
    <w:name w:val="paragraph"/>
    <w:basedOn w:val="Normal"/>
    <w:rsid w:val="6221F6AB"/>
    <w:pPr>
      <w:spacing w:beforeAutospacing="1"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Tipodeletrapredefinidodopargrafo"/>
    <w:rsid w:val="003A2B1B"/>
  </w:style>
  <w:style w:type="character" w:customStyle="1" w:styleId="eop">
    <w:name w:val="eop"/>
    <w:basedOn w:val="Tipodeletrapredefinidodopargrafo"/>
    <w:rsid w:val="003A2B1B"/>
  </w:style>
  <w:style w:type="table" w:styleId="TabelacomGrelha">
    <w:name w:val="Table Grid"/>
    <w:basedOn w:val="Tabelanormal"/>
    <w:uiPriority w:val="39"/>
    <w:rsid w:val="004D7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elha1Clara">
    <w:name w:val="Grid Table 1 Light"/>
    <w:basedOn w:val="Tabelanormal"/>
    <w:uiPriority w:val="46"/>
    <w:rsid w:val="004D786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adeGrelha4-Destaque1">
    <w:name w:val="Grid Table 4 Accent 1"/>
    <w:basedOn w:val="Tabelanormal"/>
    <w:uiPriority w:val="49"/>
    <w:rsid w:val="00974B61"/>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eladeGrelha4">
    <w:name w:val="Grid Table 4"/>
    <w:basedOn w:val="Tabelanormal"/>
    <w:uiPriority w:val="49"/>
    <w:rsid w:val="00974B6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deGrelha1Clara-Destaque1">
    <w:name w:val="Grid Table 1 Light Accent 1"/>
    <w:basedOn w:val="Tabelanormal"/>
    <w:uiPriority w:val="46"/>
    <w:rsid w:val="00974B61"/>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character" w:styleId="Hiperligao">
    <w:name w:val="Hyperlink"/>
    <w:basedOn w:val="Tipodeletrapredefinidodopargrafo"/>
    <w:uiPriority w:val="99"/>
    <w:unhideWhenUsed/>
    <w:rsid w:val="6221F6AB"/>
    <w:rPr>
      <w:color w:val="467886"/>
      <w:u w:val="single"/>
    </w:rPr>
  </w:style>
  <w:style w:type="paragraph" w:styleId="ndice2">
    <w:name w:val="toc 2"/>
    <w:basedOn w:val="Normal"/>
    <w:next w:val="Normal"/>
    <w:uiPriority w:val="39"/>
    <w:unhideWhenUsed/>
    <w:rsid w:val="6221F6AB"/>
    <w:pPr>
      <w:spacing w:after="100"/>
      <w:ind w:left="220"/>
    </w:pPr>
  </w:style>
  <w:style w:type="paragraph" w:styleId="ndice3">
    <w:name w:val="toc 3"/>
    <w:basedOn w:val="Normal"/>
    <w:next w:val="Normal"/>
    <w:uiPriority w:val="39"/>
    <w:unhideWhenUsed/>
    <w:rsid w:val="6221F6AB"/>
    <w:pPr>
      <w:spacing w:after="100"/>
      <w:ind w:left="440"/>
    </w:pPr>
  </w:style>
  <w:style w:type="paragraph" w:styleId="Textodenotaderodap">
    <w:name w:val="footnote text"/>
    <w:basedOn w:val="Normal"/>
    <w:uiPriority w:val="99"/>
    <w:semiHidden/>
    <w:unhideWhenUsed/>
    <w:rsid w:val="6221F6AB"/>
    <w:pPr>
      <w:spacing w:after="0" w:line="240" w:lineRule="auto"/>
    </w:pPr>
    <w:rPr>
      <w:sz w:val="20"/>
      <w:szCs w:val="20"/>
    </w:rPr>
  </w:style>
  <w:style w:type="character" w:styleId="Refdenotaderodap">
    <w:name w:val="footnote reference"/>
    <w:basedOn w:val="Tipodeletrapredefinidodopargrafo"/>
    <w:uiPriority w:val="99"/>
    <w:semiHidden/>
    <w:unhideWhenUsed/>
    <w:rPr>
      <w:vertAlign w:val="superscript"/>
    </w:rPr>
  </w:style>
  <w:style w:type="table" w:styleId="TabelacomGrelhaClara">
    <w:name w:val="Grid Table Light"/>
    <w:basedOn w:val="Tabela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emEspaamento">
    <w:name w:val="No Spacing"/>
    <w:uiPriority w:val="1"/>
    <w:qFormat/>
    <w:rsid w:val="3DD1B795"/>
    <w:pPr>
      <w:spacing w:after="0"/>
    </w:pPr>
  </w:style>
  <w:style w:type="paragraph" w:styleId="Cabealho">
    <w:name w:val="header"/>
    <w:basedOn w:val="Normal"/>
    <w:uiPriority w:val="99"/>
    <w:unhideWhenUsed/>
    <w:rsid w:val="6B082B04"/>
    <w:pPr>
      <w:tabs>
        <w:tab w:val="center" w:pos="4680"/>
        <w:tab w:val="right" w:pos="9360"/>
      </w:tabs>
      <w:spacing w:after="0" w:line="240" w:lineRule="auto"/>
    </w:pPr>
  </w:style>
  <w:style w:type="paragraph" w:styleId="Rodap">
    <w:name w:val="footer"/>
    <w:basedOn w:val="Normal"/>
    <w:uiPriority w:val="99"/>
    <w:unhideWhenUsed/>
    <w:rsid w:val="6B082B04"/>
    <w:pPr>
      <w:tabs>
        <w:tab w:val="center" w:pos="4680"/>
        <w:tab w:val="right" w:pos="9360"/>
      </w:tabs>
      <w:spacing w:after="0" w:line="240" w:lineRule="auto"/>
    </w:pPr>
  </w:style>
  <w:style w:type="character" w:customStyle="1" w:styleId="contentcontrolboundarysink">
    <w:name w:val="contentcontrolboundarysink"/>
    <w:basedOn w:val="Tipodeletrapredefinidodopargrafo"/>
    <w:rsid w:val="0080409D"/>
  </w:style>
  <w:style w:type="character" w:styleId="Hiperligaovisitada">
    <w:name w:val="FollowedHyperlink"/>
    <w:basedOn w:val="Tipodeletrapredefinidodopargrafo"/>
    <w:uiPriority w:val="99"/>
    <w:semiHidden/>
    <w:unhideWhenUsed/>
    <w:rsid w:val="00BD59F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65976">
      <w:bodyDiv w:val="1"/>
      <w:marLeft w:val="0"/>
      <w:marRight w:val="0"/>
      <w:marTop w:val="0"/>
      <w:marBottom w:val="0"/>
      <w:divBdr>
        <w:top w:val="none" w:sz="0" w:space="0" w:color="auto"/>
        <w:left w:val="none" w:sz="0" w:space="0" w:color="auto"/>
        <w:bottom w:val="none" w:sz="0" w:space="0" w:color="auto"/>
        <w:right w:val="none" w:sz="0" w:space="0" w:color="auto"/>
      </w:divBdr>
    </w:div>
    <w:div w:id="75978316">
      <w:bodyDiv w:val="1"/>
      <w:marLeft w:val="0"/>
      <w:marRight w:val="0"/>
      <w:marTop w:val="0"/>
      <w:marBottom w:val="0"/>
      <w:divBdr>
        <w:top w:val="none" w:sz="0" w:space="0" w:color="auto"/>
        <w:left w:val="none" w:sz="0" w:space="0" w:color="auto"/>
        <w:bottom w:val="none" w:sz="0" w:space="0" w:color="auto"/>
        <w:right w:val="none" w:sz="0" w:space="0" w:color="auto"/>
      </w:divBdr>
    </w:div>
    <w:div w:id="82453803">
      <w:bodyDiv w:val="1"/>
      <w:marLeft w:val="0"/>
      <w:marRight w:val="0"/>
      <w:marTop w:val="0"/>
      <w:marBottom w:val="0"/>
      <w:divBdr>
        <w:top w:val="none" w:sz="0" w:space="0" w:color="auto"/>
        <w:left w:val="none" w:sz="0" w:space="0" w:color="auto"/>
        <w:bottom w:val="none" w:sz="0" w:space="0" w:color="auto"/>
        <w:right w:val="none" w:sz="0" w:space="0" w:color="auto"/>
      </w:divBdr>
    </w:div>
    <w:div w:id="226962520">
      <w:bodyDiv w:val="1"/>
      <w:marLeft w:val="0"/>
      <w:marRight w:val="0"/>
      <w:marTop w:val="0"/>
      <w:marBottom w:val="0"/>
      <w:divBdr>
        <w:top w:val="none" w:sz="0" w:space="0" w:color="auto"/>
        <w:left w:val="none" w:sz="0" w:space="0" w:color="auto"/>
        <w:bottom w:val="none" w:sz="0" w:space="0" w:color="auto"/>
        <w:right w:val="none" w:sz="0" w:space="0" w:color="auto"/>
      </w:divBdr>
    </w:div>
    <w:div w:id="297497094">
      <w:bodyDiv w:val="1"/>
      <w:marLeft w:val="0"/>
      <w:marRight w:val="0"/>
      <w:marTop w:val="0"/>
      <w:marBottom w:val="0"/>
      <w:divBdr>
        <w:top w:val="none" w:sz="0" w:space="0" w:color="auto"/>
        <w:left w:val="none" w:sz="0" w:space="0" w:color="auto"/>
        <w:bottom w:val="none" w:sz="0" w:space="0" w:color="auto"/>
        <w:right w:val="none" w:sz="0" w:space="0" w:color="auto"/>
      </w:divBdr>
    </w:div>
    <w:div w:id="482356590">
      <w:bodyDiv w:val="1"/>
      <w:marLeft w:val="0"/>
      <w:marRight w:val="0"/>
      <w:marTop w:val="0"/>
      <w:marBottom w:val="0"/>
      <w:divBdr>
        <w:top w:val="none" w:sz="0" w:space="0" w:color="auto"/>
        <w:left w:val="none" w:sz="0" w:space="0" w:color="auto"/>
        <w:bottom w:val="none" w:sz="0" w:space="0" w:color="auto"/>
        <w:right w:val="none" w:sz="0" w:space="0" w:color="auto"/>
      </w:divBdr>
    </w:div>
    <w:div w:id="692657393">
      <w:bodyDiv w:val="1"/>
      <w:marLeft w:val="0"/>
      <w:marRight w:val="0"/>
      <w:marTop w:val="0"/>
      <w:marBottom w:val="0"/>
      <w:divBdr>
        <w:top w:val="none" w:sz="0" w:space="0" w:color="auto"/>
        <w:left w:val="none" w:sz="0" w:space="0" w:color="auto"/>
        <w:bottom w:val="none" w:sz="0" w:space="0" w:color="auto"/>
        <w:right w:val="none" w:sz="0" w:space="0" w:color="auto"/>
      </w:divBdr>
    </w:div>
    <w:div w:id="742606400">
      <w:bodyDiv w:val="1"/>
      <w:marLeft w:val="0"/>
      <w:marRight w:val="0"/>
      <w:marTop w:val="0"/>
      <w:marBottom w:val="0"/>
      <w:divBdr>
        <w:top w:val="none" w:sz="0" w:space="0" w:color="auto"/>
        <w:left w:val="none" w:sz="0" w:space="0" w:color="auto"/>
        <w:bottom w:val="none" w:sz="0" w:space="0" w:color="auto"/>
        <w:right w:val="none" w:sz="0" w:space="0" w:color="auto"/>
      </w:divBdr>
    </w:div>
    <w:div w:id="826941499">
      <w:bodyDiv w:val="1"/>
      <w:marLeft w:val="0"/>
      <w:marRight w:val="0"/>
      <w:marTop w:val="0"/>
      <w:marBottom w:val="0"/>
      <w:divBdr>
        <w:top w:val="none" w:sz="0" w:space="0" w:color="auto"/>
        <w:left w:val="none" w:sz="0" w:space="0" w:color="auto"/>
        <w:bottom w:val="none" w:sz="0" w:space="0" w:color="auto"/>
        <w:right w:val="none" w:sz="0" w:space="0" w:color="auto"/>
      </w:divBdr>
    </w:div>
    <w:div w:id="832380992">
      <w:bodyDiv w:val="1"/>
      <w:marLeft w:val="0"/>
      <w:marRight w:val="0"/>
      <w:marTop w:val="0"/>
      <w:marBottom w:val="0"/>
      <w:divBdr>
        <w:top w:val="none" w:sz="0" w:space="0" w:color="auto"/>
        <w:left w:val="none" w:sz="0" w:space="0" w:color="auto"/>
        <w:bottom w:val="none" w:sz="0" w:space="0" w:color="auto"/>
        <w:right w:val="none" w:sz="0" w:space="0" w:color="auto"/>
      </w:divBdr>
      <w:divsChild>
        <w:div w:id="1002784535">
          <w:marLeft w:val="0"/>
          <w:marRight w:val="0"/>
          <w:marTop w:val="0"/>
          <w:marBottom w:val="0"/>
          <w:divBdr>
            <w:top w:val="none" w:sz="0" w:space="0" w:color="auto"/>
            <w:left w:val="none" w:sz="0" w:space="0" w:color="auto"/>
            <w:bottom w:val="none" w:sz="0" w:space="0" w:color="auto"/>
            <w:right w:val="none" w:sz="0" w:space="0" w:color="auto"/>
          </w:divBdr>
        </w:div>
        <w:div w:id="1769695156">
          <w:marLeft w:val="0"/>
          <w:marRight w:val="0"/>
          <w:marTop w:val="0"/>
          <w:marBottom w:val="0"/>
          <w:divBdr>
            <w:top w:val="none" w:sz="0" w:space="0" w:color="auto"/>
            <w:left w:val="none" w:sz="0" w:space="0" w:color="auto"/>
            <w:bottom w:val="none" w:sz="0" w:space="0" w:color="auto"/>
            <w:right w:val="none" w:sz="0" w:space="0" w:color="auto"/>
          </w:divBdr>
        </w:div>
        <w:div w:id="2041080677">
          <w:marLeft w:val="0"/>
          <w:marRight w:val="0"/>
          <w:marTop w:val="0"/>
          <w:marBottom w:val="0"/>
          <w:divBdr>
            <w:top w:val="none" w:sz="0" w:space="0" w:color="auto"/>
            <w:left w:val="none" w:sz="0" w:space="0" w:color="auto"/>
            <w:bottom w:val="none" w:sz="0" w:space="0" w:color="auto"/>
            <w:right w:val="none" w:sz="0" w:space="0" w:color="auto"/>
          </w:divBdr>
        </w:div>
        <w:div w:id="870385340">
          <w:marLeft w:val="0"/>
          <w:marRight w:val="0"/>
          <w:marTop w:val="0"/>
          <w:marBottom w:val="0"/>
          <w:divBdr>
            <w:top w:val="none" w:sz="0" w:space="0" w:color="auto"/>
            <w:left w:val="none" w:sz="0" w:space="0" w:color="auto"/>
            <w:bottom w:val="none" w:sz="0" w:space="0" w:color="auto"/>
            <w:right w:val="none" w:sz="0" w:space="0" w:color="auto"/>
          </w:divBdr>
        </w:div>
        <w:div w:id="1982074634">
          <w:marLeft w:val="0"/>
          <w:marRight w:val="0"/>
          <w:marTop w:val="0"/>
          <w:marBottom w:val="0"/>
          <w:divBdr>
            <w:top w:val="none" w:sz="0" w:space="0" w:color="auto"/>
            <w:left w:val="none" w:sz="0" w:space="0" w:color="auto"/>
            <w:bottom w:val="none" w:sz="0" w:space="0" w:color="auto"/>
            <w:right w:val="none" w:sz="0" w:space="0" w:color="auto"/>
          </w:divBdr>
        </w:div>
        <w:div w:id="10960627">
          <w:marLeft w:val="0"/>
          <w:marRight w:val="0"/>
          <w:marTop w:val="0"/>
          <w:marBottom w:val="0"/>
          <w:divBdr>
            <w:top w:val="none" w:sz="0" w:space="0" w:color="auto"/>
            <w:left w:val="none" w:sz="0" w:space="0" w:color="auto"/>
            <w:bottom w:val="none" w:sz="0" w:space="0" w:color="auto"/>
            <w:right w:val="none" w:sz="0" w:space="0" w:color="auto"/>
          </w:divBdr>
        </w:div>
        <w:div w:id="491263682">
          <w:marLeft w:val="0"/>
          <w:marRight w:val="0"/>
          <w:marTop w:val="0"/>
          <w:marBottom w:val="0"/>
          <w:divBdr>
            <w:top w:val="none" w:sz="0" w:space="0" w:color="auto"/>
            <w:left w:val="none" w:sz="0" w:space="0" w:color="auto"/>
            <w:bottom w:val="none" w:sz="0" w:space="0" w:color="auto"/>
            <w:right w:val="none" w:sz="0" w:space="0" w:color="auto"/>
          </w:divBdr>
        </w:div>
      </w:divsChild>
    </w:div>
    <w:div w:id="838807754">
      <w:bodyDiv w:val="1"/>
      <w:marLeft w:val="0"/>
      <w:marRight w:val="0"/>
      <w:marTop w:val="0"/>
      <w:marBottom w:val="0"/>
      <w:divBdr>
        <w:top w:val="none" w:sz="0" w:space="0" w:color="auto"/>
        <w:left w:val="none" w:sz="0" w:space="0" w:color="auto"/>
        <w:bottom w:val="none" w:sz="0" w:space="0" w:color="auto"/>
        <w:right w:val="none" w:sz="0" w:space="0" w:color="auto"/>
      </w:divBdr>
    </w:div>
    <w:div w:id="871652210">
      <w:bodyDiv w:val="1"/>
      <w:marLeft w:val="0"/>
      <w:marRight w:val="0"/>
      <w:marTop w:val="0"/>
      <w:marBottom w:val="0"/>
      <w:divBdr>
        <w:top w:val="none" w:sz="0" w:space="0" w:color="auto"/>
        <w:left w:val="none" w:sz="0" w:space="0" w:color="auto"/>
        <w:bottom w:val="none" w:sz="0" w:space="0" w:color="auto"/>
        <w:right w:val="none" w:sz="0" w:space="0" w:color="auto"/>
      </w:divBdr>
    </w:div>
    <w:div w:id="1002123707">
      <w:bodyDiv w:val="1"/>
      <w:marLeft w:val="0"/>
      <w:marRight w:val="0"/>
      <w:marTop w:val="0"/>
      <w:marBottom w:val="0"/>
      <w:divBdr>
        <w:top w:val="none" w:sz="0" w:space="0" w:color="auto"/>
        <w:left w:val="none" w:sz="0" w:space="0" w:color="auto"/>
        <w:bottom w:val="none" w:sz="0" w:space="0" w:color="auto"/>
        <w:right w:val="none" w:sz="0" w:space="0" w:color="auto"/>
      </w:divBdr>
    </w:div>
    <w:div w:id="1059012931">
      <w:bodyDiv w:val="1"/>
      <w:marLeft w:val="0"/>
      <w:marRight w:val="0"/>
      <w:marTop w:val="0"/>
      <w:marBottom w:val="0"/>
      <w:divBdr>
        <w:top w:val="none" w:sz="0" w:space="0" w:color="auto"/>
        <w:left w:val="none" w:sz="0" w:space="0" w:color="auto"/>
        <w:bottom w:val="none" w:sz="0" w:space="0" w:color="auto"/>
        <w:right w:val="none" w:sz="0" w:space="0" w:color="auto"/>
      </w:divBdr>
    </w:div>
    <w:div w:id="1204901627">
      <w:bodyDiv w:val="1"/>
      <w:marLeft w:val="0"/>
      <w:marRight w:val="0"/>
      <w:marTop w:val="0"/>
      <w:marBottom w:val="0"/>
      <w:divBdr>
        <w:top w:val="none" w:sz="0" w:space="0" w:color="auto"/>
        <w:left w:val="none" w:sz="0" w:space="0" w:color="auto"/>
        <w:bottom w:val="none" w:sz="0" w:space="0" w:color="auto"/>
        <w:right w:val="none" w:sz="0" w:space="0" w:color="auto"/>
      </w:divBdr>
    </w:div>
    <w:div w:id="1400320324">
      <w:bodyDiv w:val="1"/>
      <w:marLeft w:val="0"/>
      <w:marRight w:val="0"/>
      <w:marTop w:val="0"/>
      <w:marBottom w:val="0"/>
      <w:divBdr>
        <w:top w:val="none" w:sz="0" w:space="0" w:color="auto"/>
        <w:left w:val="none" w:sz="0" w:space="0" w:color="auto"/>
        <w:bottom w:val="none" w:sz="0" w:space="0" w:color="auto"/>
        <w:right w:val="none" w:sz="0" w:space="0" w:color="auto"/>
      </w:divBdr>
      <w:divsChild>
        <w:div w:id="1354265240">
          <w:marLeft w:val="0"/>
          <w:marRight w:val="0"/>
          <w:marTop w:val="0"/>
          <w:marBottom w:val="0"/>
          <w:divBdr>
            <w:top w:val="none" w:sz="0" w:space="0" w:color="auto"/>
            <w:left w:val="none" w:sz="0" w:space="0" w:color="auto"/>
            <w:bottom w:val="none" w:sz="0" w:space="0" w:color="auto"/>
            <w:right w:val="none" w:sz="0" w:space="0" w:color="auto"/>
          </w:divBdr>
        </w:div>
        <w:div w:id="1227960416">
          <w:marLeft w:val="0"/>
          <w:marRight w:val="0"/>
          <w:marTop w:val="0"/>
          <w:marBottom w:val="0"/>
          <w:divBdr>
            <w:top w:val="none" w:sz="0" w:space="0" w:color="auto"/>
            <w:left w:val="none" w:sz="0" w:space="0" w:color="auto"/>
            <w:bottom w:val="none" w:sz="0" w:space="0" w:color="auto"/>
            <w:right w:val="none" w:sz="0" w:space="0" w:color="auto"/>
          </w:divBdr>
        </w:div>
        <w:div w:id="1460954323">
          <w:marLeft w:val="0"/>
          <w:marRight w:val="0"/>
          <w:marTop w:val="0"/>
          <w:marBottom w:val="0"/>
          <w:divBdr>
            <w:top w:val="none" w:sz="0" w:space="0" w:color="auto"/>
            <w:left w:val="none" w:sz="0" w:space="0" w:color="auto"/>
            <w:bottom w:val="none" w:sz="0" w:space="0" w:color="auto"/>
            <w:right w:val="none" w:sz="0" w:space="0" w:color="auto"/>
          </w:divBdr>
        </w:div>
        <w:div w:id="356732606">
          <w:marLeft w:val="0"/>
          <w:marRight w:val="0"/>
          <w:marTop w:val="0"/>
          <w:marBottom w:val="0"/>
          <w:divBdr>
            <w:top w:val="none" w:sz="0" w:space="0" w:color="auto"/>
            <w:left w:val="none" w:sz="0" w:space="0" w:color="auto"/>
            <w:bottom w:val="none" w:sz="0" w:space="0" w:color="auto"/>
            <w:right w:val="none" w:sz="0" w:space="0" w:color="auto"/>
          </w:divBdr>
        </w:div>
        <w:div w:id="2140686110">
          <w:marLeft w:val="0"/>
          <w:marRight w:val="0"/>
          <w:marTop w:val="0"/>
          <w:marBottom w:val="0"/>
          <w:divBdr>
            <w:top w:val="none" w:sz="0" w:space="0" w:color="auto"/>
            <w:left w:val="none" w:sz="0" w:space="0" w:color="auto"/>
            <w:bottom w:val="none" w:sz="0" w:space="0" w:color="auto"/>
            <w:right w:val="none" w:sz="0" w:space="0" w:color="auto"/>
          </w:divBdr>
        </w:div>
        <w:div w:id="1704597708">
          <w:marLeft w:val="0"/>
          <w:marRight w:val="0"/>
          <w:marTop w:val="0"/>
          <w:marBottom w:val="0"/>
          <w:divBdr>
            <w:top w:val="none" w:sz="0" w:space="0" w:color="auto"/>
            <w:left w:val="none" w:sz="0" w:space="0" w:color="auto"/>
            <w:bottom w:val="none" w:sz="0" w:space="0" w:color="auto"/>
            <w:right w:val="none" w:sz="0" w:space="0" w:color="auto"/>
          </w:divBdr>
        </w:div>
        <w:div w:id="1257058293">
          <w:marLeft w:val="0"/>
          <w:marRight w:val="0"/>
          <w:marTop w:val="0"/>
          <w:marBottom w:val="0"/>
          <w:divBdr>
            <w:top w:val="none" w:sz="0" w:space="0" w:color="auto"/>
            <w:left w:val="none" w:sz="0" w:space="0" w:color="auto"/>
            <w:bottom w:val="none" w:sz="0" w:space="0" w:color="auto"/>
            <w:right w:val="none" w:sz="0" w:space="0" w:color="auto"/>
          </w:divBdr>
        </w:div>
      </w:divsChild>
    </w:div>
    <w:div w:id="1476099142">
      <w:bodyDiv w:val="1"/>
      <w:marLeft w:val="0"/>
      <w:marRight w:val="0"/>
      <w:marTop w:val="0"/>
      <w:marBottom w:val="0"/>
      <w:divBdr>
        <w:top w:val="none" w:sz="0" w:space="0" w:color="auto"/>
        <w:left w:val="none" w:sz="0" w:space="0" w:color="auto"/>
        <w:bottom w:val="none" w:sz="0" w:space="0" w:color="auto"/>
        <w:right w:val="none" w:sz="0" w:space="0" w:color="auto"/>
      </w:divBdr>
    </w:div>
    <w:div w:id="1493375358">
      <w:bodyDiv w:val="1"/>
      <w:marLeft w:val="0"/>
      <w:marRight w:val="0"/>
      <w:marTop w:val="0"/>
      <w:marBottom w:val="0"/>
      <w:divBdr>
        <w:top w:val="none" w:sz="0" w:space="0" w:color="auto"/>
        <w:left w:val="none" w:sz="0" w:space="0" w:color="auto"/>
        <w:bottom w:val="none" w:sz="0" w:space="0" w:color="auto"/>
        <w:right w:val="none" w:sz="0" w:space="0" w:color="auto"/>
      </w:divBdr>
      <w:divsChild>
        <w:div w:id="492261414">
          <w:marLeft w:val="0"/>
          <w:marRight w:val="0"/>
          <w:marTop w:val="0"/>
          <w:marBottom w:val="0"/>
          <w:divBdr>
            <w:top w:val="none" w:sz="0" w:space="0" w:color="auto"/>
            <w:left w:val="none" w:sz="0" w:space="0" w:color="auto"/>
            <w:bottom w:val="none" w:sz="0" w:space="0" w:color="auto"/>
            <w:right w:val="none" w:sz="0" w:space="0" w:color="auto"/>
          </w:divBdr>
        </w:div>
        <w:div w:id="1426227078">
          <w:marLeft w:val="0"/>
          <w:marRight w:val="0"/>
          <w:marTop w:val="0"/>
          <w:marBottom w:val="0"/>
          <w:divBdr>
            <w:top w:val="none" w:sz="0" w:space="0" w:color="auto"/>
            <w:left w:val="none" w:sz="0" w:space="0" w:color="auto"/>
            <w:bottom w:val="none" w:sz="0" w:space="0" w:color="auto"/>
            <w:right w:val="none" w:sz="0" w:space="0" w:color="auto"/>
          </w:divBdr>
        </w:div>
        <w:div w:id="1580629982">
          <w:marLeft w:val="0"/>
          <w:marRight w:val="0"/>
          <w:marTop w:val="0"/>
          <w:marBottom w:val="0"/>
          <w:divBdr>
            <w:top w:val="none" w:sz="0" w:space="0" w:color="auto"/>
            <w:left w:val="none" w:sz="0" w:space="0" w:color="auto"/>
            <w:bottom w:val="none" w:sz="0" w:space="0" w:color="auto"/>
            <w:right w:val="none" w:sz="0" w:space="0" w:color="auto"/>
          </w:divBdr>
        </w:div>
        <w:div w:id="382487449">
          <w:marLeft w:val="0"/>
          <w:marRight w:val="0"/>
          <w:marTop w:val="0"/>
          <w:marBottom w:val="0"/>
          <w:divBdr>
            <w:top w:val="none" w:sz="0" w:space="0" w:color="auto"/>
            <w:left w:val="none" w:sz="0" w:space="0" w:color="auto"/>
            <w:bottom w:val="none" w:sz="0" w:space="0" w:color="auto"/>
            <w:right w:val="none" w:sz="0" w:space="0" w:color="auto"/>
          </w:divBdr>
        </w:div>
        <w:div w:id="1223099170">
          <w:marLeft w:val="0"/>
          <w:marRight w:val="0"/>
          <w:marTop w:val="0"/>
          <w:marBottom w:val="0"/>
          <w:divBdr>
            <w:top w:val="none" w:sz="0" w:space="0" w:color="auto"/>
            <w:left w:val="none" w:sz="0" w:space="0" w:color="auto"/>
            <w:bottom w:val="none" w:sz="0" w:space="0" w:color="auto"/>
            <w:right w:val="none" w:sz="0" w:space="0" w:color="auto"/>
          </w:divBdr>
        </w:div>
        <w:div w:id="1088815615">
          <w:marLeft w:val="0"/>
          <w:marRight w:val="0"/>
          <w:marTop w:val="0"/>
          <w:marBottom w:val="0"/>
          <w:divBdr>
            <w:top w:val="none" w:sz="0" w:space="0" w:color="auto"/>
            <w:left w:val="none" w:sz="0" w:space="0" w:color="auto"/>
            <w:bottom w:val="none" w:sz="0" w:space="0" w:color="auto"/>
            <w:right w:val="none" w:sz="0" w:space="0" w:color="auto"/>
          </w:divBdr>
        </w:div>
        <w:div w:id="269974592">
          <w:marLeft w:val="0"/>
          <w:marRight w:val="0"/>
          <w:marTop w:val="0"/>
          <w:marBottom w:val="0"/>
          <w:divBdr>
            <w:top w:val="none" w:sz="0" w:space="0" w:color="auto"/>
            <w:left w:val="none" w:sz="0" w:space="0" w:color="auto"/>
            <w:bottom w:val="none" w:sz="0" w:space="0" w:color="auto"/>
            <w:right w:val="none" w:sz="0" w:space="0" w:color="auto"/>
          </w:divBdr>
        </w:div>
      </w:divsChild>
    </w:div>
    <w:div w:id="1610039105">
      <w:bodyDiv w:val="1"/>
      <w:marLeft w:val="0"/>
      <w:marRight w:val="0"/>
      <w:marTop w:val="0"/>
      <w:marBottom w:val="0"/>
      <w:divBdr>
        <w:top w:val="none" w:sz="0" w:space="0" w:color="auto"/>
        <w:left w:val="none" w:sz="0" w:space="0" w:color="auto"/>
        <w:bottom w:val="none" w:sz="0" w:space="0" w:color="auto"/>
        <w:right w:val="none" w:sz="0" w:space="0" w:color="auto"/>
      </w:divBdr>
    </w:div>
    <w:div w:id="1640761475">
      <w:bodyDiv w:val="1"/>
      <w:marLeft w:val="0"/>
      <w:marRight w:val="0"/>
      <w:marTop w:val="0"/>
      <w:marBottom w:val="0"/>
      <w:divBdr>
        <w:top w:val="none" w:sz="0" w:space="0" w:color="auto"/>
        <w:left w:val="none" w:sz="0" w:space="0" w:color="auto"/>
        <w:bottom w:val="none" w:sz="0" w:space="0" w:color="auto"/>
        <w:right w:val="none" w:sz="0" w:space="0" w:color="auto"/>
      </w:divBdr>
    </w:div>
    <w:div w:id="1786846592">
      <w:bodyDiv w:val="1"/>
      <w:marLeft w:val="0"/>
      <w:marRight w:val="0"/>
      <w:marTop w:val="0"/>
      <w:marBottom w:val="0"/>
      <w:divBdr>
        <w:top w:val="none" w:sz="0" w:space="0" w:color="auto"/>
        <w:left w:val="none" w:sz="0" w:space="0" w:color="auto"/>
        <w:bottom w:val="none" w:sz="0" w:space="0" w:color="auto"/>
        <w:right w:val="none" w:sz="0" w:space="0" w:color="auto"/>
      </w:divBdr>
      <w:divsChild>
        <w:div w:id="397871561">
          <w:marLeft w:val="547"/>
          <w:marRight w:val="0"/>
          <w:marTop w:val="0"/>
          <w:marBottom w:val="0"/>
          <w:divBdr>
            <w:top w:val="none" w:sz="0" w:space="0" w:color="auto"/>
            <w:left w:val="none" w:sz="0" w:space="0" w:color="auto"/>
            <w:bottom w:val="none" w:sz="0" w:space="0" w:color="auto"/>
            <w:right w:val="none" w:sz="0" w:space="0" w:color="auto"/>
          </w:divBdr>
        </w:div>
      </w:divsChild>
    </w:div>
    <w:div w:id="1834300616">
      <w:bodyDiv w:val="1"/>
      <w:marLeft w:val="0"/>
      <w:marRight w:val="0"/>
      <w:marTop w:val="0"/>
      <w:marBottom w:val="0"/>
      <w:divBdr>
        <w:top w:val="none" w:sz="0" w:space="0" w:color="auto"/>
        <w:left w:val="none" w:sz="0" w:space="0" w:color="auto"/>
        <w:bottom w:val="none" w:sz="0" w:space="0" w:color="auto"/>
        <w:right w:val="none" w:sz="0" w:space="0" w:color="auto"/>
      </w:divBdr>
    </w:div>
    <w:div w:id="1886985747">
      <w:bodyDiv w:val="1"/>
      <w:marLeft w:val="0"/>
      <w:marRight w:val="0"/>
      <w:marTop w:val="0"/>
      <w:marBottom w:val="0"/>
      <w:divBdr>
        <w:top w:val="none" w:sz="0" w:space="0" w:color="auto"/>
        <w:left w:val="none" w:sz="0" w:space="0" w:color="auto"/>
        <w:bottom w:val="none" w:sz="0" w:space="0" w:color="auto"/>
        <w:right w:val="none" w:sz="0" w:space="0" w:color="auto"/>
      </w:divBdr>
    </w:div>
    <w:div w:id="1909729924">
      <w:bodyDiv w:val="1"/>
      <w:marLeft w:val="0"/>
      <w:marRight w:val="0"/>
      <w:marTop w:val="0"/>
      <w:marBottom w:val="0"/>
      <w:divBdr>
        <w:top w:val="none" w:sz="0" w:space="0" w:color="auto"/>
        <w:left w:val="none" w:sz="0" w:space="0" w:color="auto"/>
        <w:bottom w:val="none" w:sz="0" w:space="0" w:color="auto"/>
        <w:right w:val="none" w:sz="0" w:space="0" w:color="auto"/>
      </w:divBdr>
    </w:div>
    <w:div w:id="2043438533">
      <w:bodyDiv w:val="1"/>
      <w:marLeft w:val="0"/>
      <w:marRight w:val="0"/>
      <w:marTop w:val="0"/>
      <w:marBottom w:val="0"/>
      <w:divBdr>
        <w:top w:val="none" w:sz="0" w:space="0" w:color="auto"/>
        <w:left w:val="none" w:sz="0" w:space="0" w:color="auto"/>
        <w:bottom w:val="none" w:sz="0" w:space="0" w:color="auto"/>
        <w:right w:val="none" w:sz="0" w:space="0" w:color="auto"/>
      </w:divBdr>
    </w:div>
    <w:div w:id="2059162346">
      <w:bodyDiv w:val="1"/>
      <w:marLeft w:val="0"/>
      <w:marRight w:val="0"/>
      <w:marTop w:val="0"/>
      <w:marBottom w:val="0"/>
      <w:divBdr>
        <w:top w:val="none" w:sz="0" w:space="0" w:color="auto"/>
        <w:left w:val="none" w:sz="0" w:space="0" w:color="auto"/>
        <w:bottom w:val="none" w:sz="0" w:space="0" w:color="auto"/>
        <w:right w:val="none" w:sz="0" w:space="0" w:color="auto"/>
      </w:divBdr>
      <w:divsChild>
        <w:div w:id="158973029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885D671304B24D927E214070133627" ma:contentTypeVersion="13" ma:contentTypeDescription="Een nieuw document maken." ma:contentTypeScope="" ma:versionID="4ed7e98e04ce7f6ee75cc70446347355">
  <xsd:schema xmlns:xsd="http://www.w3.org/2001/XMLSchema" xmlns:xs="http://www.w3.org/2001/XMLSchema" xmlns:p="http://schemas.microsoft.com/office/2006/metadata/properties" xmlns:ns2="166aa7f8-515c-4443-8a52-641132b0e2be" xmlns:ns3="d1a66c0b-e580-4742-bd65-5e62097f68b4" targetNamespace="http://schemas.microsoft.com/office/2006/metadata/properties" ma:root="true" ma:fieldsID="f01a41b2a25c1f0c7f291edc1dad1c66" ns2:_="" ns3:_="">
    <xsd:import namespace="166aa7f8-515c-4443-8a52-641132b0e2be"/>
    <xsd:import namespace="d1a66c0b-e580-4742-bd65-5e62097f68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6aa7f8-515c-4443-8a52-641132b0e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c30ef75-8629-4732-8d4b-9cd82a8b63e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a66c0b-e580-4742-bd65-5e62097f68b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3fb832d-a862-4a30-bea9-beb556933a74}" ma:internalName="TaxCatchAll" ma:showField="CatchAllData" ma:web="d1a66c0b-e580-4742-bd65-5e62097f68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66aa7f8-515c-4443-8a52-641132b0e2be">
      <Terms xmlns="http://schemas.microsoft.com/office/infopath/2007/PartnerControls"/>
    </lcf76f155ced4ddcb4097134ff3c332f>
    <TaxCatchAll xmlns="d1a66c0b-e580-4742-bd65-5e62097f68b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96E2A4-5EA4-4CA8-93B7-EECAB9E87F74}"/>
</file>

<file path=customXml/itemProps2.xml><?xml version="1.0" encoding="utf-8"?>
<ds:datastoreItem xmlns:ds="http://schemas.openxmlformats.org/officeDocument/2006/customXml" ds:itemID="{9FE17E2B-07AD-42ED-85B1-82A7BA9B35BE}">
  <ds:schemaRefs>
    <ds:schemaRef ds:uri="http://schemas.microsoft.com/office/2006/metadata/properties"/>
    <ds:schemaRef ds:uri="http://schemas.microsoft.com/office/infopath/2007/PartnerControls"/>
    <ds:schemaRef ds:uri="166aa7f8-515c-4443-8a52-641132b0e2be"/>
    <ds:schemaRef ds:uri="d1a66c0b-e580-4742-bd65-5e62097f68b4"/>
  </ds:schemaRefs>
</ds:datastoreItem>
</file>

<file path=customXml/itemProps3.xml><?xml version="1.0" encoding="utf-8"?>
<ds:datastoreItem xmlns:ds="http://schemas.openxmlformats.org/officeDocument/2006/customXml" ds:itemID="{D68782B9-49A2-4667-9D7D-C8B0054ADD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464</TotalTime>
  <Pages>41</Pages>
  <Words>16178</Words>
  <Characters>87365</Characters>
  <Application>Microsoft Office Word</Application>
  <DocSecurity>0</DocSecurity>
  <Lines>728</Lines>
  <Paragraphs>206</Paragraphs>
  <ScaleCrop>false</ScaleCrop>
  <HeadingPairs>
    <vt:vector size="2" baseType="variant">
      <vt:variant>
        <vt:lpstr>Título</vt:lpstr>
      </vt:variant>
      <vt:variant>
        <vt:i4>1</vt:i4>
      </vt:variant>
    </vt:vector>
  </HeadingPairs>
  <TitlesOfParts>
    <vt:vector size="1" baseType="lpstr">
      <vt:lpstr/>
    </vt:vector>
  </TitlesOfParts>
  <Company>Transparency International</Company>
  <LinksUpToDate>false</LinksUpToDate>
  <CharactersWithSpaces>103337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Jorum Duri</dc:creator>
  <cp:keywords>, docId:45D98F5682473DBDD8A3DEEC81F75C2D</cp:keywords>
  <dc:description/>
  <cp:lastModifiedBy>Comercial VW</cp:lastModifiedBy>
  <cp:revision>841</cp:revision>
  <dcterms:created xsi:type="dcterms:W3CDTF">2024-07-09T08:08:00Z</dcterms:created>
  <dcterms:modified xsi:type="dcterms:W3CDTF">2026-07-13T09:10:00Z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0x010100CC885D671304B24D927E214070133627</vt:lpwstr>
  </property>
  <property fmtid="{D5CDD505-2E9C-101B-9397-08002B2CF9AE}" pid="3" name="MediaServiceImageTags">
    <vt:lpwstr/>
  </property>
  <property fmtid="{D5CDD505-2E9C-101B-9397-08002B2CF9AE}" pid="4" name="GrammarlyDocumentId">
    <vt:lpwstr>61a5d225-4b7f-496d-b967-2cc8ed95be93</vt:lpwstr>
  </property>
</Properties>
</file>