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E7BE4" w14:textId="64936A9C" w:rsidR="003A2DAB" w:rsidRPr="003A2DAB" w:rsidRDefault="003A2DAB" w:rsidP="003A2DAB">
      <w:pPr>
        <w:pStyle w:val="Title"/>
        <w:jc w:val="both"/>
        <w:rPr>
          <w:b/>
          <w:bCs/>
          <w:sz w:val="40"/>
          <w:szCs w:val="40"/>
        </w:rPr>
      </w:pPr>
      <w:r w:rsidRPr="003A2DAB">
        <w:rPr>
          <w:b/>
          <w:bCs/>
          <w:sz w:val="40"/>
          <w:szCs w:val="40"/>
        </w:rPr>
        <w:t>Country Focus Report: Instructions for Expert Panel Members</w:t>
      </w:r>
    </w:p>
    <w:p w14:paraId="6C98B4A7" w14:textId="77777777" w:rsidR="003A2DAB" w:rsidRPr="003A2DAB" w:rsidRDefault="003A2DAB" w:rsidP="003A2DAB">
      <w:pPr>
        <w:rPr>
          <w:b/>
          <w:bCs/>
          <w:lang w:val="en-GB" w:bidi="ar-SA"/>
        </w:rPr>
      </w:pPr>
    </w:p>
    <w:p w14:paraId="5DDC02D4" w14:textId="4F0E4C3D" w:rsidR="003A2DAB" w:rsidRPr="003A2DAB" w:rsidRDefault="003A2DAB" w:rsidP="003A2DAB">
      <w:pPr>
        <w:pStyle w:val="ListParagraph"/>
        <w:numPr>
          <w:ilvl w:val="0"/>
          <w:numId w:val="4"/>
        </w:numPr>
        <w:rPr>
          <w:rFonts w:ascii="Arial" w:hAnsi="Arial" w:cs="Arial"/>
          <w:b/>
          <w:bCs/>
          <w:color w:val="7030A0"/>
          <w:lang w:val="en-GB" w:bidi="ar-SA"/>
        </w:rPr>
      </w:pPr>
      <w:r w:rsidRPr="003A2DAB">
        <w:rPr>
          <w:rFonts w:ascii="Arial" w:hAnsi="Arial" w:cs="Arial"/>
          <w:b/>
          <w:bCs/>
          <w:color w:val="7030A0"/>
          <w:lang w:val="en-GB" w:bidi="ar-SA"/>
        </w:rPr>
        <w:t>SCOPE OF ANALYSIS</w:t>
      </w:r>
    </w:p>
    <w:p w14:paraId="36AFD658" w14:textId="728FA038" w:rsidR="006D12A8" w:rsidRDefault="006D12A8"/>
    <w:p w14:paraId="4755456A" w14:textId="77777777" w:rsidR="003A2DAB" w:rsidRPr="003A2DAB" w:rsidRDefault="003A2DAB" w:rsidP="08AEA368">
      <w:pPr>
        <w:jc w:val="both"/>
        <w:rPr>
          <w:rFonts w:ascii="Arial" w:eastAsia="Times New Roman" w:hAnsi="Arial" w:cs="Arial"/>
          <w:b/>
          <w:bCs/>
          <w:sz w:val="22"/>
          <w:szCs w:val="22"/>
        </w:rPr>
      </w:pPr>
      <w:r w:rsidRPr="08AEA368">
        <w:rPr>
          <w:rFonts w:ascii="Arial" w:eastAsia="Times New Roman" w:hAnsi="Arial" w:cs="Arial"/>
          <w:b/>
          <w:bCs/>
          <w:sz w:val="22"/>
          <w:szCs w:val="22"/>
        </w:rPr>
        <w:t xml:space="preserve">Our Understanding of the Enabling Environment </w:t>
      </w:r>
    </w:p>
    <w:p w14:paraId="2AEECEA4" w14:textId="77777777" w:rsidR="003A2DAB" w:rsidRDefault="003A2DAB" w:rsidP="08AEA368">
      <w:pPr>
        <w:jc w:val="both"/>
        <w:rPr>
          <w:rFonts w:ascii="Arial" w:eastAsia="Times New Roman" w:hAnsi="Arial" w:cs="Arial"/>
          <w:sz w:val="22"/>
          <w:szCs w:val="22"/>
        </w:rPr>
      </w:pPr>
    </w:p>
    <w:p w14:paraId="39F24322" w14:textId="77777777" w:rsidR="003A2DAB" w:rsidRDefault="003A2DAB" w:rsidP="08AEA368">
      <w:pPr>
        <w:jc w:val="both"/>
        <w:rPr>
          <w:rFonts w:ascii="Arial" w:eastAsia="Times New Roman" w:hAnsi="Arial" w:cs="Arial"/>
          <w:sz w:val="22"/>
          <w:szCs w:val="22"/>
        </w:rPr>
      </w:pPr>
      <w:r w:rsidRPr="08AEA368">
        <w:rPr>
          <w:rFonts w:ascii="Arial" w:eastAsia="Times New Roman" w:hAnsi="Arial" w:cs="Arial"/>
          <w:sz w:val="22"/>
          <w:szCs w:val="22"/>
        </w:rPr>
        <w:t xml:space="preserve">An enabling environment is one where civil society can thrive, express itself freely, and actively engage in shaping its context. </w:t>
      </w:r>
      <w:r w:rsidRPr="08AEA368">
        <w:rPr>
          <w:rFonts w:ascii="Arial" w:eastAsia="Times New Roman" w:hAnsi="Arial" w:cs="Arial"/>
          <w:b/>
          <w:bCs/>
          <w:sz w:val="22"/>
          <w:szCs w:val="22"/>
        </w:rPr>
        <w:t>Freedom of expression</w:t>
      </w:r>
      <w:r w:rsidRPr="08AEA368">
        <w:rPr>
          <w:rFonts w:ascii="Arial" w:eastAsia="Times New Roman" w:hAnsi="Arial" w:cs="Arial"/>
          <w:sz w:val="22"/>
          <w:szCs w:val="22"/>
        </w:rPr>
        <w:t xml:space="preserve"> is indispensable in an enabling environment; citizens must feel secure in expressing opinions and sharing information </w:t>
      </w:r>
      <w:r w:rsidRPr="08AEA368">
        <w:rPr>
          <w:rFonts w:ascii="Arial" w:eastAsia="Times New Roman" w:hAnsi="Arial" w:cs="Arial"/>
          <w:b/>
          <w:bCs/>
          <w:sz w:val="22"/>
          <w:szCs w:val="22"/>
        </w:rPr>
        <w:t>online and offline</w:t>
      </w:r>
      <w:r w:rsidRPr="08AEA368">
        <w:rPr>
          <w:rFonts w:ascii="Arial" w:eastAsia="Times New Roman" w:hAnsi="Arial" w:cs="Arial"/>
          <w:sz w:val="22"/>
          <w:szCs w:val="22"/>
        </w:rPr>
        <w:t xml:space="preserve">. Similarly, the </w:t>
      </w:r>
      <w:r w:rsidRPr="08AEA368">
        <w:rPr>
          <w:rFonts w:ascii="Arial" w:eastAsia="Times New Roman" w:hAnsi="Arial" w:cs="Arial"/>
          <w:b/>
          <w:bCs/>
          <w:sz w:val="22"/>
          <w:szCs w:val="22"/>
        </w:rPr>
        <w:t>freedoms of association and peaceful assembly</w:t>
      </w:r>
      <w:r w:rsidRPr="08AEA368">
        <w:rPr>
          <w:rFonts w:ascii="Arial" w:eastAsia="Times New Roman" w:hAnsi="Arial" w:cs="Arial"/>
          <w:sz w:val="22"/>
          <w:szCs w:val="22"/>
        </w:rPr>
        <w:t xml:space="preserve"> allow individuals to pursue collective goals unhindered. Protecting human rights defenders and protesters is essential for creating an environment conducive to civil society's activities. When these rights are respected and </w:t>
      </w:r>
      <w:proofErr w:type="gramStart"/>
      <w:r w:rsidRPr="08AEA368">
        <w:rPr>
          <w:rFonts w:ascii="Arial" w:eastAsia="Times New Roman" w:hAnsi="Arial" w:cs="Arial"/>
          <w:sz w:val="22"/>
          <w:szCs w:val="22"/>
        </w:rPr>
        <w:t>protected</w:t>
      </w:r>
      <w:proofErr w:type="gramEnd"/>
      <w:r w:rsidRPr="08AEA368">
        <w:rPr>
          <w:rFonts w:ascii="Arial" w:eastAsia="Times New Roman" w:hAnsi="Arial" w:cs="Arial"/>
          <w:sz w:val="22"/>
          <w:szCs w:val="22"/>
        </w:rPr>
        <w:t xml:space="preserve"> we have an open civic space and citizens have space to </w:t>
      </w:r>
      <w:proofErr w:type="spellStart"/>
      <w:r w:rsidRPr="08AEA368">
        <w:rPr>
          <w:rFonts w:ascii="Arial" w:eastAsia="Times New Roman" w:hAnsi="Arial" w:cs="Arial"/>
          <w:sz w:val="22"/>
          <w:szCs w:val="22"/>
        </w:rPr>
        <w:t>organise</w:t>
      </w:r>
      <w:proofErr w:type="spellEnd"/>
      <w:r w:rsidRPr="08AEA368">
        <w:rPr>
          <w:rFonts w:ascii="Arial" w:eastAsia="Times New Roman" w:hAnsi="Arial" w:cs="Arial"/>
          <w:sz w:val="22"/>
          <w:szCs w:val="22"/>
        </w:rPr>
        <w:t xml:space="preserve">, participate, and communicate effectively. </w:t>
      </w:r>
    </w:p>
    <w:p w14:paraId="6FE2891C" w14:textId="77777777" w:rsidR="003A2DAB" w:rsidRDefault="003A2DAB" w:rsidP="08AEA368">
      <w:pPr>
        <w:jc w:val="both"/>
        <w:rPr>
          <w:rFonts w:ascii="Arial" w:eastAsia="Times New Roman" w:hAnsi="Arial" w:cs="Arial"/>
          <w:sz w:val="22"/>
          <w:szCs w:val="22"/>
        </w:rPr>
      </w:pPr>
    </w:p>
    <w:p w14:paraId="23384689" w14:textId="77777777" w:rsidR="003A2DAB" w:rsidRDefault="003A2DAB" w:rsidP="08AEA368">
      <w:pPr>
        <w:jc w:val="both"/>
        <w:rPr>
          <w:rFonts w:ascii="Arial" w:eastAsia="Times New Roman" w:hAnsi="Arial" w:cs="Arial"/>
          <w:sz w:val="22"/>
          <w:szCs w:val="22"/>
        </w:rPr>
      </w:pPr>
      <w:r w:rsidRPr="08AEA368">
        <w:rPr>
          <w:rFonts w:ascii="Arial" w:eastAsia="Times New Roman" w:hAnsi="Arial" w:cs="Arial"/>
          <w:sz w:val="22"/>
          <w:szCs w:val="22"/>
        </w:rPr>
        <w:t xml:space="preserve">While "civic space" and "enabling environment" are often used interchangeably, the "enabling environment" is a broader </w:t>
      </w:r>
      <w:proofErr w:type="gramStart"/>
      <w:r w:rsidRPr="08AEA368">
        <w:rPr>
          <w:rFonts w:ascii="Arial" w:eastAsia="Times New Roman" w:hAnsi="Arial" w:cs="Arial"/>
          <w:sz w:val="22"/>
          <w:szCs w:val="22"/>
        </w:rPr>
        <w:t>concept</w:t>
      </w:r>
      <w:proofErr w:type="gramEnd"/>
      <w:r w:rsidRPr="08AEA368">
        <w:rPr>
          <w:rFonts w:ascii="Arial" w:eastAsia="Times New Roman" w:hAnsi="Arial" w:cs="Arial"/>
          <w:sz w:val="22"/>
          <w:szCs w:val="22"/>
        </w:rPr>
        <w:t xml:space="preserve"> more action-oriented and outcome-driven. It describes an environment that not only respects and protects fundamental freedoms but also facilitates the effective work of civil society. </w:t>
      </w:r>
    </w:p>
    <w:p w14:paraId="528DFEA2" w14:textId="77777777" w:rsidR="003A2DAB" w:rsidRDefault="003A2DAB" w:rsidP="08AEA368">
      <w:pPr>
        <w:jc w:val="both"/>
        <w:rPr>
          <w:rFonts w:ascii="Arial" w:eastAsia="Times New Roman" w:hAnsi="Arial" w:cs="Arial"/>
          <w:sz w:val="22"/>
          <w:szCs w:val="22"/>
        </w:rPr>
      </w:pPr>
    </w:p>
    <w:p w14:paraId="25B65FD3" w14:textId="77777777" w:rsidR="003A2DAB" w:rsidRDefault="003A2DAB" w:rsidP="08AEA368">
      <w:pPr>
        <w:jc w:val="both"/>
        <w:rPr>
          <w:rFonts w:ascii="Arial" w:eastAsia="Times New Roman" w:hAnsi="Arial" w:cs="Arial"/>
          <w:sz w:val="22"/>
          <w:szCs w:val="22"/>
        </w:rPr>
      </w:pPr>
      <w:r w:rsidRPr="08AEA368">
        <w:rPr>
          <w:rFonts w:ascii="Arial" w:eastAsia="Times New Roman" w:hAnsi="Arial" w:cs="Arial"/>
          <w:sz w:val="22"/>
          <w:szCs w:val="22"/>
        </w:rPr>
        <w:t xml:space="preserve">Beyond safeguarding the right to associate, the </w:t>
      </w:r>
      <w:r w:rsidRPr="08AEA368">
        <w:rPr>
          <w:rFonts w:ascii="Arial" w:eastAsia="Times New Roman" w:hAnsi="Arial" w:cs="Arial"/>
          <w:b/>
          <w:bCs/>
          <w:sz w:val="22"/>
          <w:szCs w:val="22"/>
        </w:rPr>
        <w:t>autonomy and operational freedom</w:t>
      </w:r>
      <w:r w:rsidRPr="08AEA368">
        <w:rPr>
          <w:rFonts w:ascii="Arial" w:eastAsia="Times New Roman" w:hAnsi="Arial" w:cs="Arial"/>
          <w:sz w:val="22"/>
          <w:szCs w:val="22"/>
        </w:rPr>
        <w:t xml:space="preserve"> of civil society must be ensured. This assurance needs a </w:t>
      </w:r>
      <w:r w:rsidRPr="08AEA368">
        <w:rPr>
          <w:rFonts w:ascii="Arial" w:eastAsia="Times New Roman" w:hAnsi="Arial" w:cs="Arial"/>
          <w:b/>
          <w:bCs/>
          <w:sz w:val="22"/>
          <w:szCs w:val="22"/>
        </w:rPr>
        <w:t>legal and regulatory framework</w:t>
      </w:r>
      <w:r w:rsidRPr="08AEA368">
        <w:rPr>
          <w:rFonts w:ascii="Arial" w:eastAsia="Times New Roman" w:hAnsi="Arial" w:cs="Arial"/>
          <w:sz w:val="22"/>
          <w:szCs w:val="22"/>
        </w:rPr>
        <w:t xml:space="preserve"> that facilitates their establishment, protects against unwarranted interference, and provides a solid legal basis for their activities. Additionally, access to </w:t>
      </w:r>
      <w:r w:rsidRPr="08AEA368">
        <w:rPr>
          <w:rFonts w:ascii="Arial" w:eastAsia="Times New Roman" w:hAnsi="Arial" w:cs="Arial"/>
          <w:b/>
          <w:bCs/>
          <w:sz w:val="22"/>
          <w:szCs w:val="22"/>
        </w:rPr>
        <w:t>sustainable resources</w:t>
      </w:r>
      <w:r w:rsidRPr="08AEA368">
        <w:rPr>
          <w:rFonts w:ascii="Arial" w:eastAsia="Times New Roman" w:hAnsi="Arial" w:cs="Arial"/>
          <w:sz w:val="22"/>
          <w:szCs w:val="22"/>
        </w:rPr>
        <w:t xml:space="preserve"> is critical for enabling civil society to carry out its mission effectively. </w:t>
      </w:r>
    </w:p>
    <w:p w14:paraId="3162F0E0" w14:textId="77777777" w:rsidR="003A2DAB" w:rsidRDefault="003A2DAB" w:rsidP="08AEA368">
      <w:pPr>
        <w:jc w:val="both"/>
        <w:rPr>
          <w:rFonts w:ascii="Arial" w:eastAsia="Times New Roman" w:hAnsi="Arial" w:cs="Arial"/>
          <w:sz w:val="22"/>
          <w:szCs w:val="22"/>
        </w:rPr>
      </w:pPr>
    </w:p>
    <w:p w14:paraId="3E201C45" w14:textId="77777777" w:rsidR="003A2DAB" w:rsidRDefault="003A2DAB" w:rsidP="08AEA368">
      <w:pPr>
        <w:jc w:val="both"/>
        <w:rPr>
          <w:rFonts w:ascii="Arial" w:eastAsia="Times New Roman" w:hAnsi="Arial" w:cs="Arial"/>
          <w:sz w:val="22"/>
          <w:szCs w:val="22"/>
        </w:rPr>
      </w:pPr>
      <w:r w:rsidRPr="08AEA368">
        <w:rPr>
          <w:rFonts w:ascii="Arial" w:eastAsia="Times New Roman" w:hAnsi="Arial" w:cs="Arial"/>
          <w:sz w:val="22"/>
          <w:szCs w:val="22"/>
        </w:rPr>
        <w:t xml:space="preserve">Furthermore, a </w:t>
      </w:r>
      <w:r w:rsidRPr="08AEA368">
        <w:rPr>
          <w:rFonts w:ascii="Arial" w:eastAsia="Times New Roman" w:hAnsi="Arial" w:cs="Arial"/>
          <w:b/>
          <w:bCs/>
          <w:sz w:val="22"/>
          <w:szCs w:val="22"/>
        </w:rPr>
        <w:t>constructive engagement between the state and civil society</w:t>
      </w:r>
      <w:r w:rsidRPr="08AEA368">
        <w:rPr>
          <w:rFonts w:ascii="Arial" w:eastAsia="Times New Roman" w:hAnsi="Arial" w:cs="Arial"/>
          <w:sz w:val="22"/>
          <w:szCs w:val="22"/>
        </w:rPr>
        <w:t xml:space="preserve"> plays a pivotal role in fostering an enabling environment, as both types of actors (public bodies and civil society actors) converge in the formulation, implementation and evaluation of public policies. This engagement should thus be </w:t>
      </w:r>
      <w:proofErr w:type="spellStart"/>
      <w:r w:rsidRPr="08AEA368">
        <w:rPr>
          <w:rFonts w:ascii="Arial" w:eastAsia="Times New Roman" w:hAnsi="Arial" w:cs="Arial"/>
          <w:sz w:val="22"/>
          <w:szCs w:val="22"/>
        </w:rPr>
        <w:t>characterised</w:t>
      </w:r>
      <w:proofErr w:type="spellEnd"/>
      <w:r w:rsidRPr="08AEA368">
        <w:rPr>
          <w:rFonts w:ascii="Arial" w:eastAsia="Times New Roman" w:hAnsi="Arial" w:cs="Arial"/>
          <w:sz w:val="22"/>
          <w:szCs w:val="22"/>
        </w:rPr>
        <w:t xml:space="preserve"> by transparency, accountability and meaningful, inclusive collaboration in </w:t>
      </w:r>
      <w:proofErr w:type="gramStart"/>
      <w:r w:rsidRPr="08AEA368">
        <w:rPr>
          <w:rFonts w:ascii="Arial" w:eastAsia="Times New Roman" w:hAnsi="Arial" w:cs="Arial"/>
          <w:sz w:val="22"/>
          <w:szCs w:val="22"/>
        </w:rPr>
        <w:t>policy-making</w:t>
      </w:r>
      <w:proofErr w:type="gramEnd"/>
      <w:r w:rsidRPr="08AEA368">
        <w:rPr>
          <w:rFonts w:ascii="Arial" w:eastAsia="Times New Roman" w:hAnsi="Arial" w:cs="Arial"/>
          <w:sz w:val="22"/>
          <w:szCs w:val="22"/>
        </w:rPr>
        <w:t xml:space="preserve"> and governance processes. </w:t>
      </w:r>
      <w:r w:rsidRPr="08AEA368">
        <w:rPr>
          <w:rFonts w:ascii="Arial" w:eastAsia="Times New Roman" w:hAnsi="Arial" w:cs="Arial"/>
          <w:b/>
          <w:bCs/>
          <w:sz w:val="22"/>
          <w:szCs w:val="22"/>
        </w:rPr>
        <w:t>Acknowledging civil society's contributions</w:t>
      </w:r>
      <w:r w:rsidRPr="08AEA368">
        <w:rPr>
          <w:rFonts w:ascii="Arial" w:eastAsia="Times New Roman" w:hAnsi="Arial" w:cs="Arial"/>
          <w:sz w:val="22"/>
          <w:szCs w:val="22"/>
        </w:rPr>
        <w:t xml:space="preserve"> cultivates public support and </w:t>
      </w:r>
      <w:proofErr w:type="gramStart"/>
      <w:r w:rsidRPr="08AEA368">
        <w:rPr>
          <w:rFonts w:ascii="Arial" w:eastAsia="Times New Roman" w:hAnsi="Arial" w:cs="Arial"/>
          <w:sz w:val="22"/>
          <w:szCs w:val="22"/>
        </w:rPr>
        <w:t>inclusivity</w:t>
      </w:r>
      <w:proofErr w:type="gramEnd"/>
      <w:r w:rsidRPr="08AEA368">
        <w:rPr>
          <w:rFonts w:ascii="Arial" w:eastAsia="Times New Roman" w:hAnsi="Arial" w:cs="Arial"/>
          <w:sz w:val="22"/>
          <w:szCs w:val="22"/>
        </w:rPr>
        <w:t xml:space="preserve"> toward their initiatives and accomplishments, thereby strengthening their environment and eventually triggering a virtuous circle of mutual trust and recognition. </w:t>
      </w:r>
    </w:p>
    <w:p w14:paraId="413F7D3E" w14:textId="77777777" w:rsidR="003A2DAB" w:rsidRDefault="003A2DAB" w:rsidP="08AEA368">
      <w:pPr>
        <w:jc w:val="both"/>
        <w:rPr>
          <w:rFonts w:ascii="Arial" w:eastAsia="Times New Roman" w:hAnsi="Arial" w:cs="Arial"/>
          <w:sz w:val="22"/>
          <w:szCs w:val="22"/>
        </w:rPr>
      </w:pPr>
    </w:p>
    <w:p w14:paraId="16A61139" w14:textId="77777777" w:rsidR="003A2DAB" w:rsidRDefault="003A2DAB" w:rsidP="08AEA368">
      <w:pPr>
        <w:jc w:val="both"/>
        <w:rPr>
          <w:rFonts w:ascii="Arial" w:eastAsia="Times New Roman" w:hAnsi="Arial" w:cs="Arial"/>
          <w:sz w:val="22"/>
          <w:szCs w:val="22"/>
        </w:rPr>
      </w:pPr>
      <w:r w:rsidRPr="08AEA368">
        <w:rPr>
          <w:rFonts w:ascii="Arial" w:eastAsia="Times New Roman" w:hAnsi="Arial" w:cs="Arial"/>
          <w:sz w:val="22"/>
          <w:szCs w:val="22"/>
        </w:rPr>
        <w:t xml:space="preserve">Finally, civil society actors should have access to digital technologies and be able to </w:t>
      </w:r>
      <w:r w:rsidRPr="08AEA368">
        <w:rPr>
          <w:rFonts w:ascii="Arial" w:eastAsia="Times New Roman" w:hAnsi="Arial" w:cs="Arial"/>
          <w:b/>
          <w:bCs/>
          <w:sz w:val="22"/>
          <w:szCs w:val="22"/>
        </w:rPr>
        <w:t>operate freely and securely in the digital space</w:t>
      </w:r>
      <w:r w:rsidRPr="08AEA368">
        <w:rPr>
          <w:rFonts w:ascii="Arial" w:eastAsia="Times New Roman" w:hAnsi="Arial" w:cs="Arial"/>
          <w:sz w:val="22"/>
          <w:szCs w:val="22"/>
        </w:rPr>
        <w:t xml:space="preserve">, without the threat of censorship, online manipulation, disinformation, or disruption of digital rights. </w:t>
      </w:r>
    </w:p>
    <w:p w14:paraId="2A5482BB" w14:textId="77777777" w:rsidR="003A2DAB" w:rsidRDefault="003A2DAB" w:rsidP="08AEA368">
      <w:pPr>
        <w:jc w:val="both"/>
        <w:rPr>
          <w:rFonts w:ascii="Arial" w:eastAsia="Times New Roman" w:hAnsi="Arial" w:cs="Arial"/>
          <w:sz w:val="22"/>
          <w:szCs w:val="22"/>
        </w:rPr>
      </w:pPr>
    </w:p>
    <w:p w14:paraId="2FD8FF7D" w14:textId="32CE3BD9" w:rsidR="003A2DAB" w:rsidRPr="003A2DAB" w:rsidRDefault="003A2DAB" w:rsidP="08AEA368">
      <w:pPr>
        <w:jc w:val="both"/>
        <w:rPr>
          <w:rFonts w:ascii="Times New Roman" w:eastAsia="Times New Roman" w:hAnsi="Times New Roman" w:cs="Times New Roman"/>
        </w:rPr>
      </w:pPr>
      <w:r w:rsidRPr="08AEA368">
        <w:rPr>
          <w:rFonts w:ascii="Arial" w:eastAsia="Times New Roman" w:hAnsi="Arial" w:cs="Arial"/>
          <w:sz w:val="22"/>
          <w:szCs w:val="22"/>
        </w:rPr>
        <w:t>As a complex and multifaceted concept that can only be defined in relative terms, we have</w:t>
      </w:r>
      <w:r w:rsidRPr="08AEA368">
        <w:rPr>
          <w:rFonts w:ascii="Arial" w:hAnsi="Arial" w:cs="Arial"/>
          <w:sz w:val="22"/>
          <w:szCs w:val="22"/>
        </w:rPr>
        <w:t xml:space="preserve"> </w:t>
      </w:r>
      <w:r w:rsidRPr="08AEA368">
        <w:rPr>
          <w:rFonts w:ascii="Arial" w:eastAsia="Times New Roman" w:hAnsi="Arial" w:cs="Arial"/>
          <w:sz w:val="22"/>
          <w:szCs w:val="22"/>
        </w:rPr>
        <w:t xml:space="preserve">broken down the enabling environment for civil society into six key </w:t>
      </w:r>
      <w:r w:rsidRPr="08AEA368">
        <w:rPr>
          <w:rFonts w:ascii="Arial" w:eastAsia="Times New Roman" w:hAnsi="Arial" w:cs="Arial"/>
          <w:b/>
          <w:bCs/>
          <w:sz w:val="22"/>
          <w:szCs w:val="22"/>
        </w:rPr>
        <w:t>enabling principles</w:t>
      </w:r>
      <w:r w:rsidRPr="08AEA368">
        <w:rPr>
          <w:rFonts w:ascii="Arial" w:eastAsia="Times New Roman" w:hAnsi="Arial" w:cs="Arial"/>
          <w:sz w:val="22"/>
          <w:szCs w:val="22"/>
        </w:rPr>
        <w:t xml:space="preserve"> for methodological reasons (presented in the illustration below):</w:t>
      </w:r>
    </w:p>
    <w:p w14:paraId="071601F1" w14:textId="7BEF6722" w:rsidR="003A2DAB" w:rsidRPr="003A2DAB" w:rsidRDefault="003A2DAB" w:rsidP="003A2DAB">
      <w:pPr>
        <w:rPr>
          <w:rFonts w:ascii="Arial" w:eastAsia="Times New Roman" w:hAnsi="Arial" w:cs="Arial"/>
          <w:sz w:val="22"/>
          <w:szCs w:val="22"/>
        </w:rPr>
      </w:pPr>
    </w:p>
    <w:p w14:paraId="1E5D9C60" w14:textId="2CDABAB7" w:rsidR="003A2DAB" w:rsidRDefault="003A2DAB"/>
    <w:p w14:paraId="5E39D1E0" w14:textId="6B355E95" w:rsidR="003A2DAB" w:rsidRDefault="003A2DAB"/>
    <w:p w14:paraId="797A5CA8" w14:textId="664193D6" w:rsidR="003A2DAB" w:rsidRDefault="003A2DAB"/>
    <w:p w14:paraId="7CD16DDA" w14:textId="78FF04BA" w:rsidR="003A2DAB" w:rsidRDefault="00707063">
      <w:r>
        <w:rPr>
          <w:noProof/>
        </w:rPr>
        <w:lastRenderedPageBreak/>
        <w:drawing>
          <wp:inline distT="0" distB="0" distL="0" distR="0" wp14:anchorId="6A654DA0" wp14:editId="5AF58EA0">
            <wp:extent cx="5943600" cy="3543825"/>
            <wp:effectExtent l="0" t="0" r="0" b="0"/>
            <wp:docPr id="32432741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27418" name="Picture 1" descr="A diagram of a diagram&#10;&#10;AI-generated content may be incorrect."/>
                    <pic:cNvPicPr/>
                  </pic:nvPicPr>
                  <pic:blipFill rotWithShape="1">
                    <a:blip r:embed="rId11"/>
                    <a:srcRect t="1764"/>
                    <a:stretch/>
                  </pic:blipFill>
                  <pic:spPr bwMode="auto">
                    <a:xfrm>
                      <a:off x="0" y="0"/>
                      <a:ext cx="5943600" cy="3543825"/>
                    </a:xfrm>
                    <a:prstGeom prst="rect">
                      <a:avLst/>
                    </a:prstGeom>
                    <a:ln>
                      <a:noFill/>
                    </a:ln>
                    <a:extLst>
                      <a:ext uri="{53640926-AAD7-44D8-BBD7-CCE9431645EC}">
                        <a14:shadowObscured xmlns:a14="http://schemas.microsoft.com/office/drawing/2010/main"/>
                      </a:ext>
                    </a:extLst>
                  </pic:spPr>
                </pic:pic>
              </a:graphicData>
            </a:graphic>
          </wp:inline>
        </w:drawing>
      </w:r>
    </w:p>
    <w:p w14:paraId="666AAAD9" w14:textId="686BC98F" w:rsidR="003A2DAB" w:rsidRDefault="003A2DAB"/>
    <w:p w14:paraId="4646CF37" w14:textId="409940F2" w:rsidR="003A2DAB" w:rsidRDefault="003A2DAB" w:rsidP="08AEA368">
      <w:pPr>
        <w:jc w:val="both"/>
        <w:rPr>
          <w:rFonts w:ascii="Arial" w:eastAsia="Times New Roman" w:hAnsi="Arial" w:cs="Arial"/>
          <w:sz w:val="22"/>
          <w:szCs w:val="22"/>
        </w:rPr>
      </w:pPr>
      <w:r w:rsidRPr="1370596D">
        <w:rPr>
          <w:rFonts w:ascii="Arial" w:eastAsia="Times New Roman" w:hAnsi="Arial" w:cs="Arial"/>
          <w:sz w:val="22"/>
          <w:szCs w:val="22"/>
        </w:rPr>
        <w:t>It’s important to acknowledge that while the six principles listed above provide a foundation, the enabling environment for civil society is influenced by additional factors not explicitly mentioned. These factors encompass essential components of a functioning democratic system, such as the rule of law, free and fair elections, political representation, and an open information space. Furthermore, external elements like conflicts, inequality and social cohesion (or lack thereof) can also significantly impact this environment. However, when evaluating the enabling environment in its country focus reports, EU SEE exclusively relies on its defined six principles, which are designed to offer a clear and measurable assessment of the conditions in which civil society evolves.</w:t>
      </w:r>
    </w:p>
    <w:p w14:paraId="4CD61877" w14:textId="4C755FBA" w:rsidR="003A2DAB" w:rsidRDefault="003A2DAB" w:rsidP="003A2DAB">
      <w:pPr>
        <w:rPr>
          <w:rFonts w:ascii="Arial" w:eastAsia="Times New Roman" w:hAnsi="Arial" w:cs="Arial"/>
          <w:sz w:val="22"/>
          <w:szCs w:val="22"/>
        </w:rPr>
      </w:pPr>
    </w:p>
    <w:tbl>
      <w:tblPr>
        <w:tblStyle w:val="TableGrid"/>
        <w:tblW w:w="0" w:type="auto"/>
        <w:tblLayout w:type="fixed"/>
        <w:tblLook w:val="06A0" w:firstRow="1" w:lastRow="0" w:firstColumn="1" w:lastColumn="0" w:noHBand="1" w:noVBand="1"/>
      </w:tblPr>
      <w:tblGrid>
        <w:gridCol w:w="9360"/>
      </w:tblGrid>
      <w:tr w:rsidR="08AEA368" w14:paraId="1C3B1C3B" w14:textId="77777777" w:rsidTr="08AEA368">
        <w:trPr>
          <w:trHeight w:val="300"/>
        </w:trPr>
        <w:tc>
          <w:tcPr>
            <w:tcW w:w="9360" w:type="dxa"/>
          </w:tcPr>
          <w:p w14:paraId="5AC8F63F" w14:textId="60525554" w:rsidR="04B8AA71" w:rsidRDefault="04B8AA71" w:rsidP="08AEA368">
            <w:pPr>
              <w:widowControl w:val="0"/>
              <w:spacing w:before="240"/>
              <w:jc w:val="both"/>
              <w:rPr>
                <w:rFonts w:ascii="Arial" w:eastAsia="Arial" w:hAnsi="Arial" w:cs="Arial"/>
                <w:color w:val="434343"/>
                <w:sz w:val="22"/>
                <w:szCs w:val="22"/>
              </w:rPr>
            </w:pPr>
            <w:r w:rsidRPr="08AEA368">
              <w:rPr>
                <w:rFonts w:ascii="Arial" w:eastAsia="Arial" w:hAnsi="Arial" w:cs="Arial"/>
                <w:b/>
                <w:bCs/>
                <w:color w:val="434343"/>
                <w:sz w:val="22"/>
                <w:szCs w:val="22"/>
                <w:lang w:val="en"/>
              </w:rPr>
              <w:t>Definition of Enabling Environment for Civil Society:</w:t>
            </w:r>
          </w:p>
          <w:p w14:paraId="53B64CB5" w14:textId="73ECD582" w:rsidR="08AEA368" w:rsidRDefault="08AEA368" w:rsidP="08AEA368">
            <w:pPr>
              <w:widowControl w:val="0"/>
              <w:jc w:val="both"/>
              <w:rPr>
                <w:rFonts w:ascii="Arial" w:eastAsia="Arial" w:hAnsi="Arial" w:cs="Arial"/>
                <w:color w:val="000000" w:themeColor="text1"/>
                <w:sz w:val="22"/>
                <w:szCs w:val="22"/>
              </w:rPr>
            </w:pPr>
          </w:p>
          <w:p w14:paraId="0C888184" w14:textId="7DBC7410" w:rsidR="04B8AA71" w:rsidRDefault="04B8AA71" w:rsidP="08AEA368">
            <w:pPr>
              <w:widowControl w:val="0"/>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The combination of laws, rules and social attitudes that support and promote the work of civil society. Within such an environment, civil society can engage in political and public life without fear of reprisals, openly express its views, and actively participate in shaping its context. This includes a supportive legal and regulatory framework for civil society, ensuring access to information and resources that are sustainable and flexible to pursue their </w:t>
            </w:r>
            <w:proofErr w:type="gramStart"/>
            <w:r w:rsidRPr="08AEA368">
              <w:rPr>
                <w:rFonts w:ascii="Arial" w:eastAsia="Arial" w:hAnsi="Arial" w:cs="Arial"/>
                <w:color w:val="000000" w:themeColor="text1"/>
                <w:sz w:val="22"/>
                <w:szCs w:val="22"/>
              </w:rPr>
              <w:t>goals unhindered</w:t>
            </w:r>
            <w:proofErr w:type="gramEnd"/>
            <w:r w:rsidRPr="08AEA368">
              <w:rPr>
                <w:rFonts w:ascii="Arial" w:eastAsia="Arial" w:hAnsi="Arial" w:cs="Arial"/>
                <w:color w:val="000000" w:themeColor="text1"/>
                <w:sz w:val="22"/>
                <w:szCs w:val="22"/>
              </w:rPr>
              <w:t>, in safe physical and digital spaces. In an enabling environment, the state demonstrates openness and responsiveness in governance, promoting transparency, accountability, and inclusive decision-making. Positive values, norms, attitudes, and practices towards civil society from state and non-state actors further underscore the supportive environment.</w:t>
            </w:r>
          </w:p>
          <w:p w14:paraId="185B427C" w14:textId="4C56E550" w:rsidR="08AEA368" w:rsidRDefault="08AEA368" w:rsidP="08AEA368">
            <w:pPr>
              <w:rPr>
                <w:rFonts w:ascii="Arial" w:eastAsia="Times New Roman" w:hAnsi="Arial" w:cs="Arial"/>
                <w:sz w:val="22"/>
                <w:szCs w:val="22"/>
              </w:rPr>
            </w:pPr>
          </w:p>
        </w:tc>
      </w:tr>
    </w:tbl>
    <w:p w14:paraId="159D9B15" w14:textId="5865DBD9" w:rsidR="003A2DAB" w:rsidRDefault="003A2DAB" w:rsidP="003A2DAB">
      <w:pPr>
        <w:rPr>
          <w:rFonts w:ascii="Arial" w:eastAsia="Times New Roman" w:hAnsi="Arial" w:cs="Arial"/>
          <w:sz w:val="22"/>
          <w:szCs w:val="22"/>
        </w:rPr>
      </w:pPr>
    </w:p>
    <w:p w14:paraId="08C459F6" w14:textId="745C5C65" w:rsidR="4FD5779B" w:rsidRDefault="4FD5779B" w:rsidP="261A0D52">
      <w:pPr>
        <w:jc w:val="both"/>
        <w:rPr>
          <w:rFonts w:ascii="Arial" w:eastAsia="Times New Roman" w:hAnsi="Arial" w:cs="Arial"/>
          <w:b/>
          <w:bCs/>
          <w:sz w:val="22"/>
          <w:szCs w:val="22"/>
        </w:rPr>
      </w:pPr>
      <w:r w:rsidRPr="1370596D">
        <w:rPr>
          <w:rFonts w:ascii="Arial" w:eastAsia="Times New Roman" w:hAnsi="Arial" w:cs="Arial"/>
          <w:b/>
          <w:bCs/>
          <w:sz w:val="22"/>
          <w:szCs w:val="22"/>
        </w:rPr>
        <w:t>Our Understanding of Civil Society</w:t>
      </w:r>
    </w:p>
    <w:p w14:paraId="1AC0F53C" w14:textId="53F51A17" w:rsidR="261A0D52" w:rsidRDefault="261A0D52" w:rsidP="261A0D52">
      <w:pPr>
        <w:jc w:val="both"/>
        <w:rPr>
          <w:rFonts w:ascii="Arial" w:eastAsia="Times New Roman" w:hAnsi="Arial" w:cs="Arial"/>
          <w:sz w:val="22"/>
          <w:szCs w:val="22"/>
        </w:rPr>
      </w:pPr>
    </w:p>
    <w:p w14:paraId="704CB045" w14:textId="04DCE1DF" w:rsidR="003A2DAB" w:rsidRDefault="003A2DAB" w:rsidP="08AEA368">
      <w:pPr>
        <w:jc w:val="both"/>
        <w:rPr>
          <w:rFonts w:ascii="Arial" w:eastAsia="Times New Roman" w:hAnsi="Arial" w:cs="Arial"/>
          <w:sz w:val="22"/>
          <w:szCs w:val="22"/>
        </w:rPr>
      </w:pPr>
      <w:r w:rsidRPr="1370596D">
        <w:rPr>
          <w:rFonts w:ascii="Arial" w:eastAsia="Times New Roman" w:hAnsi="Arial" w:cs="Arial"/>
          <w:sz w:val="22"/>
          <w:szCs w:val="22"/>
        </w:rPr>
        <w:lastRenderedPageBreak/>
        <w:t xml:space="preserve">CIVICUS has long used a working definition of civil society as being "the arena, outside of the family, the state, and the market, which is created by individual and collective actions, </w:t>
      </w:r>
      <w:proofErr w:type="spellStart"/>
      <w:r w:rsidRPr="1370596D">
        <w:rPr>
          <w:rFonts w:ascii="Arial" w:eastAsia="Times New Roman" w:hAnsi="Arial" w:cs="Arial"/>
          <w:sz w:val="22"/>
          <w:szCs w:val="22"/>
        </w:rPr>
        <w:t>organisations</w:t>
      </w:r>
      <w:proofErr w:type="spellEnd"/>
      <w:r w:rsidRPr="1370596D">
        <w:rPr>
          <w:rFonts w:ascii="Arial" w:eastAsia="Times New Roman" w:hAnsi="Arial" w:cs="Arial"/>
          <w:sz w:val="22"/>
          <w:szCs w:val="22"/>
        </w:rPr>
        <w:t xml:space="preserve"> and institutions to advance shared interests”. The EU SEE project aims to improve the capacity and ability of civil society to detect and respond to situations of a deteriorating or improving enabling environment, so, in the context of our system, it is crucial to delineate precisely which actors fall under civil society. These encompass a diverse range</w:t>
      </w:r>
      <w:r w:rsidR="005276E2" w:rsidRPr="1370596D">
        <w:rPr>
          <w:rFonts w:ascii="Arial" w:eastAsia="Times New Roman" w:hAnsi="Arial" w:cs="Arial"/>
          <w:sz w:val="22"/>
          <w:szCs w:val="22"/>
        </w:rPr>
        <w:t xml:space="preserve"> o</w:t>
      </w:r>
      <w:r w:rsidR="097DC0E0" w:rsidRPr="1370596D">
        <w:rPr>
          <w:rFonts w:ascii="Arial" w:eastAsia="Times New Roman" w:hAnsi="Arial" w:cs="Arial"/>
          <w:sz w:val="22"/>
          <w:szCs w:val="22"/>
        </w:rPr>
        <w:t>f</w:t>
      </w:r>
      <w:r w:rsidR="005276E2" w:rsidRPr="1370596D">
        <w:rPr>
          <w:rFonts w:ascii="Arial" w:eastAsia="Times New Roman" w:hAnsi="Arial" w:cs="Arial"/>
          <w:sz w:val="22"/>
          <w:szCs w:val="22"/>
        </w:rPr>
        <w:t xml:space="preserve"> </w:t>
      </w:r>
      <w:proofErr w:type="gramStart"/>
      <w:r w:rsidR="005276E2" w:rsidRPr="1370596D">
        <w:rPr>
          <w:rFonts w:ascii="Arial" w:eastAsia="Times New Roman" w:hAnsi="Arial" w:cs="Arial"/>
          <w:sz w:val="22"/>
          <w:szCs w:val="22"/>
        </w:rPr>
        <w:t>organization</w:t>
      </w:r>
      <w:proofErr w:type="gramEnd"/>
      <w:r w:rsidR="005276E2" w:rsidRPr="1370596D">
        <w:rPr>
          <w:rFonts w:ascii="Arial" w:eastAsia="Times New Roman" w:hAnsi="Arial" w:cs="Arial"/>
          <w:sz w:val="22"/>
          <w:szCs w:val="22"/>
        </w:rPr>
        <w:t>, assoc</w:t>
      </w:r>
      <w:r w:rsidR="4F1B845A" w:rsidRPr="1370596D">
        <w:rPr>
          <w:rFonts w:ascii="Arial" w:eastAsia="Times New Roman" w:hAnsi="Arial" w:cs="Arial"/>
          <w:sz w:val="22"/>
          <w:szCs w:val="22"/>
        </w:rPr>
        <w:t>ia</w:t>
      </w:r>
      <w:r w:rsidR="005276E2" w:rsidRPr="1370596D">
        <w:rPr>
          <w:rFonts w:ascii="Arial" w:eastAsia="Times New Roman" w:hAnsi="Arial" w:cs="Arial"/>
          <w:sz w:val="22"/>
          <w:szCs w:val="22"/>
        </w:rPr>
        <w:t>tions and groups</w:t>
      </w:r>
      <w:r w:rsidRPr="1370596D">
        <w:rPr>
          <w:rFonts w:ascii="Arial" w:eastAsia="Times New Roman" w:hAnsi="Arial" w:cs="Arial"/>
          <w:sz w:val="22"/>
          <w:szCs w:val="22"/>
        </w:rPr>
        <w:t xml:space="preserve"> (see detailed list below). </w:t>
      </w:r>
    </w:p>
    <w:p w14:paraId="7EF6299C" w14:textId="1524008E" w:rsidR="003A2DAB" w:rsidRDefault="003A2DAB" w:rsidP="08AEA368">
      <w:pPr>
        <w:jc w:val="both"/>
        <w:rPr>
          <w:rFonts w:ascii="Arial" w:eastAsia="Times New Roman" w:hAnsi="Arial" w:cs="Arial"/>
          <w:sz w:val="22"/>
          <w:szCs w:val="22"/>
        </w:rPr>
      </w:pPr>
    </w:p>
    <w:p w14:paraId="484789AA" w14:textId="49132819" w:rsidR="003A2DAB" w:rsidRPr="003A2DAB" w:rsidRDefault="003A2DAB" w:rsidP="08AEA368">
      <w:pPr>
        <w:jc w:val="both"/>
        <w:rPr>
          <w:rFonts w:ascii="Arial" w:eastAsia="Times New Roman" w:hAnsi="Arial" w:cs="Arial"/>
          <w:sz w:val="22"/>
          <w:szCs w:val="22"/>
        </w:rPr>
      </w:pPr>
      <w:r w:rsidRPr="08AEA368">
        <w:rPr>
          <w:rFonts w:ascii="Arial" w:eastAsia="Times New Roman" w:hAnsi="Arial" w:cs="Arial"/>
          <w:sz w:val="22"/>
          <w:szCs w:val="22"/>
        </w:rPr>
        <w:t>We acknowledge that to study the enabling environment in which these entities work, we need to evaluate the actions of additional stakeholders such as, the government, the media, politicians, and businesses. While these stakeholders are integral to shaping the environment, they are not the primary actors in our system.</w:t>
      </w:r>
    </w:p>
    <w:p w14:paraId="5C192A1D" w14:textId="00C076D2" w:rsidR="08AEA368" w:rsidRDefault="08AEA368" w:rsidP="08AEA368">
      <w:pPr>
        <w:rPr>
          <w:rFonts w:ascii="Arial" w:eastAsia="Times New Roman" w:hAnsi="Arial" w:cs="Arial"/>
          <w:sz w:val="22"/>
          <w:szCs w:val="22"/>
        </w:rPr>
      </w:pPr>
    </w:p>
    <w:tbl>
      <w:tblPr>
        <w:tblStyle w:val="TableGrid"/>
        <w:tblW w:w="0" w:type="auto"/>
        <w:tblLayout w:type="fixed"/>
        <w:tblLook w:val="06A0" w:firstRow="1" w:lastRow="0" w:firstColumn="1" w:lastColumn="0" w:noHBand="1" w:noVBand="1"/>
      </w:tblPr>
      <w:tblGrid>
        <w:gridCol w:w="9360"/>
      </w:tblGrid>
      <w:tr w:rsidR="08AEA368" w14:paraId="1B3A1462" w14:textId="77777777" w:rsidTr="08AEA368">
        <w:trPr>
          <w:trHeight w:val="300"/>
        </w:trPr>
        <w:tc>
          <w:tcPr>
            <w:tcW w:w="9360" w:type="dxa"/>
          </w:tcPr>
          <w:p w14:paraId="65FFC11C" w14:textId="6209F52D" w:rsidR="56ECB0E8" w:rsidRDefault="56ECB0E8" w:rsidP="08AEA368">
            <w:pPr>
              <w:widowControl w:val="0"/>
              <w:spacing w:before="240" w:after="200"/>
              <w:jc w:val="both"/>
              <w:rPr>
                <w:rFonts w:ascii="Arial" w:eastAsia="Arial" w:hAnsi="Arial" w:cs="Arial"/>
                <w:color w:val="434343"/>
                <w:sz w:val="22"/>
                <w:szCs w:val="22"/>
              </w:rPr>
            </w:pPr>
            <w:r w:rsidRPr="08AEA368">
              <w:rPr>
                <w:rFonts w:ascii="Arial" w:eastAsia="Arial" w:hAnsi="Arial" w:cs="Arial"/>
                <w:b/>
                <w:bCs/>
                <w:color w:val="434343"/>
                <w:sz w:val="22"/>
                <w:szCs w:val="22"/>
                <w:lang w:val="en"/>
              </w:rPr>
              <w:t>Within the EU SEE framework, civil society actors encompass:</w:t>
            </w:r>
          </w:p>
          <w:p w14:paraId="2A576A69" w14:textId="2A96BEEF"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lang w:val="en"/>
              </w:rPr>
              <w:t>Trade unions</w:t>
            </w:r>
          </w:p>
          <w:p w14:paraId="504EF4FF" w14:textId="4009DF3D"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Women’s </w:t>
            </w:r>
            <w:proofErr w:type="spellStart"/>
            <w:r w:rsidRPr="08AEA368">
              <w:rPr>
                <w:rFonts w:ascii="Arial" w:eastAsia="Arial" w:hAnsi="Arial" w:cs="Arial"/>
                <w:color w:val="000000" w:themeColor="text1"/>
                <w:sz w:val="22"/>
                <w:szCs w:val="22"/>
              </w:rPr>
              <w:t>organisations</w:t>
            </w:r>
            <w:proofErr w:type="spellEnd"/>
          </w:p>
          <w:p w14:paraId="657E83FB" w14:textId="0386BF5D"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Student or youth </w:t>
            </w:r>
            <w:proofErr w:type="spellStart"/>
            <w:r w:rsidRPr="08AEA368">
              <w:rPr>
                <w:rFonts w:ascii="Arial" w:eastAsia="Arial" w:hAnsi="Arial" w:cs="Arial"/>
                <w:color w:val="000000" w:themeColor="text1"/>
                <w:sz w:val="22"/>
                <w:szCs w:val="22"/>
              </w:rPr>
              <w:t>organisations</w:t>
            </w:r>
            <w:proofErr w:type="spellEnd"/>
          </w:p>
          <w:p w14:paraId="712ADC9A" w14:textId="2778A050"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Developmental CSOs (e.g. NGOs working on literacy, health, and social services)</w:t>
            </w:r>
          </w:p>
          <w:p w14:paraId="02D6FE24" w14:textId="571E1471"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lang w:val="en"/>
              </w:rPr>
              <w:t>Foundations</w:t>
            </w:r>
          </w:p>
          <w:p w14:paraId="3AFE2A1C" w14:textId="0A33138D"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Advocacy CSOs (e.g. civic action, social justice, human rights, consumers’ groups)</w:t>
            </w:r>
          </w:p>
          <w:p w14:paraId="1AB86AF2" w14:textId="20693552"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CSOs active in research, information dissemination, education, and training (e.g. think </w:t>
            </w:r>
            <w:proofErr w:type="gramStart"/>
            <w:r w:rsidRPr="08AEA368">
              <w:rPr>
                <w:rFonts w:ascii="Arial" w:eastAsia="Arial" w:hAnsi="Arial" w:cs="Arial"/>
                <w:color w:val="000000" w:themeColor="text1"/>
                <w:sz w:val="22"/>
                <w:szCs w:val="22"/>
              </w:rPr>
              <w:t>tanks</w:t>
            </w:r>
            <w:proofErr w:type="gramEnd"/>
            <w:r w:rsidRPr="08AEA368">
              <w:rPr>
                <w:rFonts w:ascii="Arial" w:eastAsia="Arial" w:hAnsi="Arial" w:cs="Arial"/>
                <w:color w:val="000000" w:themeColor="text1"/>
                <w:sz w:val="22"/>
                <w:szCs w:val="22"/>
              </w:rPr>
              <w:t xml:space="preserve">, resource </w:t>
            </w:r>
            <w:proofErr w:type="spellStart"/>
            <w:r w:rsidRPr="08AEA368">
              <w:rPr>
                <w:rFonts w:ascii="Arial" w:eastAsia="Arial" w:hAnsi="Arial" w:cs="Arial"/>
                <w:color w:val="000000" w:themeColor="text1"/>
                <w:sz w:val="22"/>
                <w:szCs w:val="22"/>
              </w:rPr>
              <w:t>centres</w:t>
            </w:r>
            <w:proofErr w:type="spellEnd"/>
            <w:r w:rsidRPr="08AEA368">
              <w:rPr>
                <w:rFonts w:ascii="Arial" w:eastAsia="Arial" w:hAnsi="Arial" w:cs="Arial"/>
                <w:color w:val="000000" w:themeColor="text1"/>
                <w:sz w:val="22"/>
                <w:szCs w:val="22"/>
              </w:rPr>
              <w:t>, non-profit schools)</w:t>
            </w:r>
          </w:p>
          <w:p w14:paraId="7560AF10" w14:textId="646924D0"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lang w:val="en"/>
              </w:rPr>
              <w:t>Non-profit media groups</w:t>
            </w:r>
          </w:p>
          <w:p w14:paraId="59AD74AA" w14:textId="188864D5"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Associations of socio-economically </w:t>
            </w:r>
            <w:proofErr w:type="spellStart"/>
            <w:r w:rsidRPr="08AEA368">
              <w:rPr>
                <w:rFonts w:ascii="Arial" w:eastAsia="Arial" w:hAnsi="Arial" w:cs="Arial"/>
                <w:color w:val="000000" w:themeColor="text1"/>
                <w:sz w:val="22"/>
                <w:szCs w:val="22"/>
              </w:rPr>
              <w:t>marginalised</w:t>
            </w:r>
            <w:proofErr w:type="spellEnd"/>
            <w:r w:rsidRPr="08AEA368">
              <w:rPr>
                <w:rFonts w:ascii="Arial" w:eastAsia="Arial" w:hAnsi="Arial" w:cs="Arial"/>
                <w:color w:val="000000" w:themeColor="text1"/>
                <w:sz w:val="22"/>
                <w:szCs w:val="22"/>
              </w:rPr>
              <w:t xml:space="preserve"> groups (e.g. poor people, homeless, landless, immigrants, refugees)</w:t>
            </w:r>
          </w:p>
          <w:p w14:paraId="1CED7A3F" w14:textId="5C548BDA"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Social service and health associations (e.g. charities raising funds for health research and services, mental health associations, associations of people with physical disabilities)</w:t>
            </w:r>
          </w:p>
          <w:p w14:paraId="28AD6612" w14:textId="487D054A"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Other fundraising bodies and </w:t>
            </w:r>
            <w:proofErr w:type="spellStart"/>
            <w:r w:rsidRPr="08AEA368">
              <w:rPr>
                <w:rFonts w:ascii="Arial" w:eastAsia="Arial" w:hAnsi="Arial" w:cs="Arial"/>
                <w:color w:val="000000" w:themeColor="text1"/>
                <w:sz w:val="22"/>
                <w:szCs w:val="22"/>
              </w:rPr>
              <w:t>organisations</w:t>
            </w:r>
            <w:proofErr w:type="spellEnd"/>
          </w:p>
          <w:p w14:paraId="509159FE" w14:textId="4BD80589"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Professional and business </w:t>
            </w:r>
            <w:proofErr w:type="spellStart"/>
            <w:r w:rsidRPr="08AEA368">
              <w:rPr>
                <w:rFonts w:ascii="Arial" w:eastAsia="Arial" w:hAnsi="Arial" w:cs="Arial"/>
                <w:color w:val="000000" w:themeColor="text1"/>
                <w:sz w:val="22"/>
                <w:szCs w:val="22"/>
              </w:rPr>
              <w:t>organisations</w:t>
            </w:r>
            <w:proofErr w:type="spellEnd"/>
            <w:r w:rsidRPr="08AEA368">
              <w:rPr>
                <w:rFonts w:ascii="Arial" w:eastAsia="Arial" w:hAnsi="Arial" w:cs="Arial"/>
                <w:color w:val="000000" w:themeColor="text1"/>
                <w:sz w:val="22"/>
                <w:szCs w:val="22"/>
              </w:rPr>
              <w:t xml:space="preserve"> (e.g. chambers of commerce, professional associations)</w:t>
            </w:r>
          </w:p>
          <w:p w14:paraId="53F81D57" w14:textId="4BF53978"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Community </w:t>
            </w:r>
            <w:proofErr w:type="spellStart"/>
            <w:r w:rsidRPr="08AEA368">
              <w:rPr>
                <w:rFonts w:ascii="Arial" w:eastAsia="Arial" w:hAnsi="Arial" w:cs="Arial"/>
                <w:color w:val="000000" w:themeColor="text1"/>
                <w:sz w:val="22"/>
                <w:szCs w:val="22"/>
              </w:rPr>
              <w:t>organisations</w:t>
            </w:r>
            <w:proofErr w:type="spellEnd"/>
            <w:r w:rsidRPr="08AEA368">
              <w:rPr>
                <w:rFonts w:ascii="Arial" w:eastAsia="Arial" w:hAnsi="Arial" w:cs="Arial"/>
                <w:color w:val="000000" w:themeColor="text1"/>
                <w:sz w:val="22"/>
                <w:szCs w:val="22"/>
              </w:rPr>
              <w:t xml:space="preserve"> (e.g. village associations, neighborhood committees)</w:t>
            </w:r>
          </w:p>
          <w:p w14:paraId="3E5749CE" w14:textId="616ECD53"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Community-level groups or associations (e.g. burial societies, self-help groups, parents’ associations, village associations, Indigenous people’s associations, Waqfs, monasteries, and mosque-based associations)</w:t>
            </w:r>
          </w:p>
          <w:p w14:paraId="7B594926" w14:textId="46867B73"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Economic interest CSOs (e.g. cooperatives, credit unions, mutual saving associations)</w:t>
            </w:r>
          </w:p>
          <w:p w14:paraId="13E8A966" w14:textId="7EEFEF0A"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Ethnic, traditional, or Indigenous associations or </w:t>
            </w:r>
            <w:proofErr w:type="spellStart"/>
            <w:r w:rsidRPr="08AEA368">
              <w:rPr>
                <w:rFonts w:ascii="Arial" w:eastAsia="Arial" w:hAnsi="Arial" w:cs="Arial"/>
                <w:color w:val="000000" w:themeColor="text1"/>
                <w:sz w:val="22"/>
                <w:szCs w:val="22"/>
              </w:rPr>
              <w:t>organisations</w:t>
            </w:r>
            <w:proofErr w:type="spellEnd"/>
          </w:p>
          <w:p w14:paraId="198EC67B" w14:textId="072475D2"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lang w:val="en"/>
              </w:rPr>
              <w:t>Environmental CSOs</w:t>
            </w:r>
          </w:p>
          <w:p w14:paraId="15905E46" w14:textId="10E7825A"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Faith-based </w:t>
            </w:r>
            <w:proofErr w:type="spellStart"/>
            <w:r w:rsidRPr="08AEA368">
              <w:rPr>
                <w:rFonts w:ascii="Arial" w:eastAsia="Arial" w:hAnsi="Arial" w:cs="Arial"/>
                <w:color w:val="000000" w:themeColor="text1"/>
                <w:sz w:val="22"/>
                <w:szCs w:val="22"/>
              </w:rPr>
              <w:t>organisations</w:t>
            </w:r>
            <w:proofErr w:type="spellEnd"/>
          </w:p>
          <w:p w14:paraId="522DF9FE" w14:textId="23A0E271"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lang w:val="en"/>
              </w:rPr>
              <w:t>Culture and arts and social and recreational CSOs</w:t>
            </w:r>
          </w:p>
          <w:p w14:paraId="4E5170C9" w14:textId="75D410BC"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CSO networks, federations, support </w:t>
            </w:r>
            <w:proofErr w:type="spellStart"/>
            <w:r w:rsidRPr="08AEA368">
              <w:rPr>
                <w:rFonts w:ascii="Arial" w:eastAsia="Arial" w:hAnsi="Arial" w:cs="Arial"/>
                <w:color w:val="000000" w:themeColor="text1"/>
                <w:sz w:val="22"/>
                <w:szCs w:val="22"/>
              </w:rPr>
              <w:t>organisations</w:t>
            </w:r>
            <w:proofErr w:type="spellEnd"/>
          </w:p>
          <w:p w14:paraId="1C268ECD" w14:textId="412D868A"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lang w:val="en"/>
              </w:rPr>
              <w:t>Social movements</w:t>
            </w:r>
          </w:p>
          <w:p w14:paraId="10816215" w14:textId="69F65962" w:rsidR="56ECB0E8" w:rsidRDefault="56ECB0E8" w:rsidP="08AEA368">
            <w:pPr>
              <w:pStyle w:val="ListParagraph"/>
              <w:widowControl w:val="0"/>
              <w:numPr>
                <w:ilvl w:val="0"/>
                <w:numId w:val="3"/>
              </w:numPr>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lang w:val="en"/>
              </w:rPr>
              <w:t>Social business (not oriented to profit)</w:t>
            </w:r>
          </w:p>
          <w:p w14:paraId="68BF814E" w14:textId="3808D2F4" w:rsidR="08AEA368" w:rsidRDefault="08AEA368" w:rsidP="08AEA368">
            <w:pPr>
              <w:widowControl w:val="0"/>
              <w:jc w:val="both"/>
              <w:rPr>
                <w:rFonts w:ascii="Arial" w:eastAsia="Arial" w:hAnsi="Arial" w:cs="Arial"/>
                <w:color w:val="000000" w:themeColor="text1"/>
                <w:sz w:val="22"/>
                <w:szCs w:val="22"/>
              </w:rPr>
            </w:pPr>
          </w:p>
          <w:p w14:paraId="5039C1FE" w14:textId="49A1FC69" w:rsidR="56ECB0E8" w:rsidRDefault="56ECB0E8" w:rsidP="08AEA368">
            <w:pPr>
              <w:widowControl w:val="0"/>
              <w:jc w:val="both"/>
              <w:rPr>
                <w:rFonts w:ascii="Arial" w:eastAsia="Arial" w:hAnsi="Arial" w:cs="Arial"/>
                <w:color w:val="000000" w:themeColor="text1"/>
                <w:sz w:val="22"/>
                <w:szCs w:val="22"/>
              </w:rPr>
            </w:pPr>
            <w:r w:rsidRPr="08AEA368">
              <w:rPr>
                <w:rFonts w:ascii="Arial" w:eastAsia="Arial" w:hAnsi="Arial" w:cs="Arial"/>
                <w:color w:val="000000" w:themeColor="text1"/>
                <w:sz w:val="22"/>
                <w:szCs w:val="22"/>
              </w:rPr>
              <w:t xml:space="preserve">This list was created collectively with a group of civil society representatives for a previous </w:t>
            </w:r>
            <w:hyperlink r:id="rId12">
              <w:r w:rsidRPr="08AEA368">
                <w:rPr>
                  <w:rStyle w:val="Hyperlink"/>
                  <w:rFonts w:ascii="Arial" w:eastAsia="Arial" w:hAnsi="Arial" w:cs="Arial"/>
                  <w:color w:val="1155CC"/>
                  <w:sz w:val="22"/>
                  <w:szCs w:val="22"/>
                </w:rPr>
                <w:t>project</w:t>
              </w:r>
            </w:hyperlink>
            <w:r w:rsidRPr="08AEA368">
              <w:rPr>
                <w:rFonts w:ascii="Arial" w:eastAsia="Arial" w:hAnsi="Arial" w:cs="Arial"/>
                <w:color w:val="000000" w:themeColor="text1"/>
                <w:sz w:val="22"/>
                <w:szCs w:val="22"/>
              </w:rPr>
              <w:t xml:space="preserve"> implemented by CIVICUS and ICNL and adapted by the EU SEE consortium and network members.</w:t>
            </w:r>
          </w:p>
          <w:p w14:paraId="6F835F73" w14:textId="347D7F9E" w:rsidR="08AEA368" w:rsidRDefault="08AEA368" w:rsidP="08AEA368">
            <w:pPr>
              <w:rPr>
                <w:rFonts w:ascii="Arial" w:eastAsia="Times New Roman" w:hAnsi="Arial" w:cs="Arial"/>
                <w:sz w:val="22"/>
                <w:szCs w:val="22"/>
              </w:rPr>
            </w:pPr>
          </w:p>
        </w:tc>
      </w:tr>
    </w:tbl>
    <w:p w14:paraId="04C1DC65" w14:textId="1C30C3E5" w:rsidR="003A2DAB" w:rsidRDefault="003A2DAB"/>
    <w:p w14:paraId="452F8FFE" w14:textId="4CB3E43B" w:rsidR="003A2DAB" w:rsidRDefault="003A2DAB"/>
    <w:p w14:paraId="2C4786EC" w14:textId="2592F2ED" w:rsidR="003A2DAB" w:rsidRPr="003A2DAB" w:rsidRDefault="003A2DAB" w:rsidP="003A2DAB">
      <w:pPr>
        <w:pStyle w:val="ListParagraph"/>
        <w:numPr>
          <w:ilvl w:val="0"/>
          <w:numId w:val="4"/>
        </w:numPr>
        <w:rPr>
          <w:rFonts w:ascii="Arial" w:hAnsi="Arial" w:cs="Arial"/>
          <w:b/>
          <w:bCs/>
          <w:color w:val="7030A0"/>
        </w:rPr>
      </w:pPr>
      <w:r w:rsidRPr="003A2DAB">
        <w:rPr>
          <w:rFonts w:ascii="Arial" w:hAnsi="Arial" w:cs="Arial"/>
          <w:b/>
          <w:bCs/>
          <w:color w:val="7030A0"/>
        </w:rPr>
        <w:t>PROCESS</w:t>
      </w:r>
    </w:p>
    <w:p w14:paraId="2EA7F86E" w14:textId="117E405F" w:rsidR="003A2DAB" w:rsidRDefault="003A2DAB"/>
    <w:p w14:paraId="337840EC" w14:textId="41FA5AC1" w:rsidR="003A2DAB" w:rsidRDefault="003A2DAB" w:rsidP="08AEA368">
      <w:pPr>
        <w:jc w:val="both"/>
        <w:rPr>
          <w:rFonts w:ascii="Arial" w:hAnsi="Arial" w:cs="Arial"/>
          <w:sz w:val="22"/>
          <w:szCs w:val="22"/>
        </w:rPr>
      </w:pPr>
      <w:r w:rsidRPr="1370596D">
        <w:rPr>
          <w:rFonts w:ascii="Arial" w:hAnsi="Arial" w:cs="Arial"/>
          <w:sz w:val="22"/>
          <w:szCs w:val="22"/>
        </w:rPr>
        <w:t xml:space="preserve">Use the following steps to guide you through the </w:t>
      </w:r>
      <w:r w:rsidRPr="1370596D">
        <w:rPr>
          <w:rFonts w:ascii="Arial" w:hAnsi="Arial" w:cs="Arial"/>
          <w:sz w:val="22"/>
          <w:szCs w:val="22"/>
          <w:u w:val="single"/>
        </w:rPr>
        <w:t xml:space="preserve">individual </w:t>
      </w:r>
      <w:r w:rsidR="01CFD702" w:rsidRPr="1370596D">
        <w:rPr>
          <w:rFonts w:ascii="Arial" w:hAnsi="Arial" w:cs="Arial"/>
          <w:sz w:val="22"/>
          <w:szCs w:val="22"/>
          <w:u w:val="single"/>
        </w:rPr>
        <w:t xml:space="preserve">scoring </w:t>
      </w:r>
      <w:r w:rsidRPr="1370596D">
        <w:rPr>
          <w:rFonts w:ascii="Arial" w:hAnsi="Arial" w:cs="Arial"/>
          <w:sz w:val="22"/>
          <w:szCs w:val="22"/>
          <w:u w:val="single"/>
        </w:rPr>
        <w:t>process</w:t>
      </w:r>
      <w:r w:rsidRPr="1370596D">
        <w:rPr>
          <w:rFonts w:ascii="Arial" w:hAnsi="Arial" w:cs="Arial"/>
          <w:sz w:val="22"/>
          <w:szCs w:val="22"/>
        </w:rPr>
        <w:t xml:space="preserve">. This same process will be repeated during the </w:t>
      </w:r>
      <w:r w:rsidRPr="1370596D">
        <w:rPr>
          <w:rFonts w:ascii="Arial" w:hAnsi="Arial" w:cs="Arial"/>
          <w:sz w:val="22"/>
          <w:szCs w:val="22"/>
          <w:u w:val="single"/>
        </w:rPr>
        <w:t>expert panel discussion</w:t>
      </w:r>
      <w:r w:rsidRPr="1370596D">
        <w:rPr>
          <w:rFonts w:ascii="Arial" w:hAnsi="Arial" w:cs="Arial"/>
          <w:sz w:val="22"/>
          <w:szCs w:val="22"/>
        </w:rPr>
        <w:t xml:space="preserve"> meeting, where panel members will discuss their initial scores, evidence for these scores, and determine by consensus the final scores for each of the dimensions.</w:t>
      </w:r>
    </w:p>
    <w:p w14:paraId="2B01E2D2" w14:textId="02676337" w:rsidR="003A2DAB" w:rsidRDefault="003A2DAB" w:rsidP="08AEA368">
      <w:pPr>
        <w:jc w:val="both"/>
        <w:rPr>
          <w:rFonts w:ascii="Arial" w:hAnsi="Arial" w:cs="Arial"/>
          <w:sz w:val="22"/>
          <w:szCs w:val="22"/>
        </w:rPr>
      </w:pPr>
    </w:p>
    <w:p w14:paraId="51513C6E" w14:textId="62D00F74" w:rsidR="003A2DAB" w:rsidRDefault="003A2DAB" w:rsidP="08AEA368">
      <w:pPr>
        <w:jc w:val="both"/>
        <w:rPr>
          <w:rFonts w:ascii="Arial" w:hAnsi="Arial" w:cs="Arial"/>
          <w:sz w:val="22"/>
          <w:szCs w:val="22"/>
        </w:rPr>
      </w:pPr>
      <w:r w:rsidRPr="08AEA368">
        <w:rPr>
          <w:rFonts w:ascii="Arial" w:hAnsi="Arial" w:cs="Arial"/>
          <w:b/>
          <w:bCs/>
          <w:sz w:val="22"/>
          <w:szCs w:val="22"/>
        </w:rPr>
        <w:t xml:space="preserve">Step 1: </w:t>
      </w:r>
      <w:r w:rsidRPr="08AEA368">
        <w:rPr>
          <w:rFonts w:ascii="Arial" w:hAnsi="Arial" w:cs="Arial"/>
          <w:sz w:val="22"/>
          <w:szCs w:val="22"/>
        </w:rPr>
        <w:t>Please start by reviewing last year’s report</w:t>
      </w:r>
      <w:r w:rsidRPr="08AEA368">
        <w:rPr>
          <w:rStyle w:val="FootnoteReference"/>
          <w:rFonts w:ascii="Arial" w:hAnsi="Arial" w:cs="Arial"/>
          <w:sz w:val="22"/>
          <w:szCs w:val="22"/>
        </w:rPr>
        <w:footnoteReference w:id="1"/>
      </w:r>
      <w:r w:rsidRPr="08AEA368">
        <w:rPr>
          <w:rFonts w:ascii="Arial" w:hAnsi="Arial" w:cs="Arial"/>
          <w:sz w:val="22"/>
          <w:szCs w:val="22"/>
        </w:rPr>
        <w:t xml:space="preserve"> and </w:t>
      </w:r>
      <w:r w:rsidR="00E538B8" w:rsidRPr="08AEA368">
        <w:rPr>
          <w:rFonts w:ascii="Arial" w:hAnsi="Arial" w:cs="Arial"/>
          <w:sz w:val="22"/>
          <w:szCs w:val="22"/>
        </w:rPr>
        <w:t xml:space="preserve">examining the information shared with you from the </w:t>
      </w:r>
      <w:proofErr w:type="spellStart"/>
      <w:r w:rsidR="6EB35E1F" w:rsidRPr="1370596D">
        <w:rPr>
          <w:rFonts w:ascii="Arial" w:hAnsi="Arial" w:cs="Arial"/>
          <w:sz w:val="22"/>
          <w:szCs w:val="22"/>
        </w:rPr>
        <w:t>organisation</w:t>
      </w:r>
      <w:proofErr w:type="spellEnd"/>
      <w:r w:rsidR="6EB35E1F" w:rsidRPr="08AEA368">
        <w:rPr>
          <w:rFonts w:ascii="Arial" w:hAnsi="Arial" w:cs="Arial"/>
          <w:sz w:val="22"/>
          <w:szCs w:val="22"/>
        </w:rPr>
        <w:t xml:space="preserve"> that invited you to the panel</w:t>
      </w:r>
      <w:r w:rsidR="00E538B8" w:rsidRPr="08AEA368">
        <w:rPr>
          <w:rFonts w:ascii="Arial" w:hAnsi="Arial" w:cs="Arial"/>
          <w:sz w:val="22"/>
          <w:szCs w:val="22"/>
        </w:rPr>
        <w:t>, as well as other collected information</w:t>
      </w:r>
      <w:r w:rsidRPr="08AEA368">
        <w:rPr>
          <w:rFonts w:ascii="Arial" w:hAnsi="Arial" w:cs="Arial"/>
          <w:sz w:val="22"/>
          <w:szCs w:val="22"/>
        </w:rPr>
        <w:t xml:space="preserve"> about developments from </w:t>
      </w:r>
      <w:proofErr w:type="gramStart"/>
      <w:r w:rsidRPr="08AEA368">
        <w:rPr>
          <w:rFonts w:ascii="Arial" w:hAnsi="Arial" w:cs="Arial"/>
          <w:sz w:val="22"/>
          <w:szCs w:val="22"/>
        </w:rPr>
        <w:t>the last</w:t>
      </w:r>
      <w:proofErr w:type="gramEnd"/>
      <w:r w:rsidRPr="08AEA368">
        <w:rPr>
          <w:rFonts w:ascii="Arial" w:hAnsi="Arial" w:cs="Arial"/>
          <w:sz w:val="22"/>
          <w:szCs w:val="22"/>
        </w:rPr>
        <w:t xml:space="preserve"> year. </w:t>
      </w:r>
      <w:r w:rsidR="00693B92" w:rsidRPr="08AEA368">
        <w:rPr>
          <w:rFonts w:ascii="Arial" w:hAnsi="Arial" w:cs="Arial"/>
          <w:sz w:val="22"/>
          <w:szCs w:val="22"/>
        </w:rPr>
        <w:t>This will include some desk research on your part. R</w:t>
      </w:r>
      <w:r w:rsidRPr="08AEA368">
        <w:rPr>
          <w:rFonts w:ascii="Arial" w:hAnsi="Arial" w:cs="Arial"/>
          <w:sz w:val="22"/>
          <w:szCs w:val="22"/>
        </w:rPr>
        <w:t>ead the Methodology for Country Focus Reports</w:t>
      </w:r>
      <w:r w:rsidR="63E08AD0" w:rsidRPr="08AEA368">
        <w:rPr>
          <w:rFonts w:ascii="Arial" w:hAnsi="Arial" w:cs="Arial"/>
          <w:sz w:val="22"/>
          <w:szCs w:val="22"/>
        </w:rPr>
        <w:t xml:space="preserve"> (Attachment </w:t>
      </w:r>
      <w:r w:rsidR="15934791" w:rsidRPr="08AEA368">
        <w:rPr>
          <w:rFonts w:ascii="Arial" w:hAnsi="Arial" w:cs="Arial"/>
          <w:sz w:val="22"/>
          <w:szCs w:val="22"/>
        </w:rPr>
        <w:t>4</w:t>
      </w:r>
      <w:r w:rsidR="63E08AD0" w:rsidRPr="08AEA368">
        <w:rPr>
          <w:rFonts w:ascii="Arial" w:hAnsi="Arial" w:cs="Arial"/>
          <w:sz w:val="22"/>
          <w:szCs w:val="22"/>
        </w:rPr>
        <w:t>)</w:t>
      </w:r>
      <w:r w:rsidRPr="08AEA368">
        <w:rPr>
          <w:rFonts w:ascii="Arial" w:hAnsi="Arial" w:cs="Arial"/>
          <w:sz w:val="22"/>
          <w:szCs w:val="22"/>
        </w:rPr>
        <w:t xml:space="preserve"> to understand the </w:t>
      </w:r>
      <w:r w:rsidR="00A748F7" w:rsidRPr="08AEA368">
        <w:rPr>
          <w:rFonts w:ascii="Arial" w:hAnsi="Arial" w:cs="Arial"/>
          <w:sz w:val="22"/>
          <w:szCs w:val="22"/>
        </w:rPr>
        <w:t>d</w:t>
      </w:r>
      <w:r w:rsidRPr="08AEA368">
        <w:rPr>
          <w:rFonts w:ascii="Arial" w:hAnsi="Arial" w:cs="Arial"/>
          <w:sz w:val="22"/>
          <w:szCs w:val="22"/>
        </w:rPr>
        <w:t xml:space="preserve">imensions that will be measured under each </w:t>
      </w:r>
      <w:r w:rsidR="00A748F7" w:rsidRPr="08AEA368">
        <w:rPr>
          <w:rFonts w:ascii="Arial" w:hAnsi="Arial" w:cs="Arial"/>
          <w:sz w:val="22"/>
          <w:szCs w:val="22"/>
        </w:rPr>
        <w:t>p</w:t>
      </w:r>
      <w:r w:rsidRPr="08AEA368">
        <w:rPr>
          <w:rFonts w:ascii="Arial" w:hAnsi="Arial" w:cs="Arial"/>
          <w:sz w:val="22"/>
          <w:szCs w:val="22"/>
        </w:rPr>
        <w:t xml:space="preserve">rinciple. </w:t>
      </w:r>
    </w:p>
    <w:p w14:paraId="66D8B7E2" w14:textId="77777777" w:rsidR="003A2DAB" w:rsidRDefault="003A2DAB" w:rsidP="08AEA368">
      <w:pPr>
        <w:jc w:val="both"/>
        <w:rPr>
          <w:rFonts w:ascii="Arial" w:hAnsi="Arial" w:cs="Arial"/>
          <w:sz w:val="22"/>
          <w:szCs w:val="22"/>
        </w:rPr>
      </w:pPr>
    </w:p>
    <w:p w14:paraId="67C5AD2D" w14:textId="7FE738EC" w:rsidR="00E538B8" w:rsidRDefault="003A2DAB" w:rsidP="08AEA368">
      <w:pPr>
        <w:jc w:val="both"/>
        <w:rPr>
          <w:rFonts w:ascii="Arial" w:hAnsi="Arial" w:cs="Arial"/>
          <w:sz w:val="22"/>
          <w:szCs w:val="22"/>
        </w:rPr>
      </w:pPr>
      <w:r>
        <w:rPr>
          <w:rFonts w:ascii="Arial" w:hAnsi="Arial" w:cs="Arial"/>
          <w:b/>
          <w:bCs/>
          <w:sz w:val="22"/>
          <w:szCs w:val="22"/>
        </w:rPr>
        <w:t xml:space="preserve">Step 2: </w:t>
      </w:r>
      <w:r w:rsidR="00E538B8">
        <w:rPr>
          <w:rFonts w:ascii="Arial" w:hAnsi="Arial" w:cs="Arial"/>
          <w:sz w:val="22"/>
          <w:szCs w:val="22"/>
        </w:rPr>
        <w:t xml:space="preserve">Carefully </w:t>
      </w:r>
      <w:proofErr w:type="spellStart"/>
      <w:r w:rsidR="00E538B8">
        <w:rPr>
          <w:rFonts w:ascii="Arial" w:hAnsi="Arial" w:cs="Arial"/>
          <w:sz w:val="22"/>
          <w:szCs w:val="22"/>
        </w:rPr>
        <w:t>analyse</w:t>
      </w:r>
      <w:proofErr w:type="spellEnd"/>
      <w:r w:rsidR="00E538B8">
        <w:rPr>
          <w:rFonts w:ascii="Arial" w:hAnsi="Arial" w:cs="Arial"/>
          <w:sz w:val="22"/>
          <w:szCs w:val="22"/>
        </w:rPr>
        <w:t xml:space="preserve"> the sections for the dimensions under Principles 2 through 6</w:t>
      </w:r>
      <w:r w:rsidR="7AEC5121">
        <w:rPr>
          <w:rFonts w:ascii="Arial" w:hAnsi="Arial" w:cs="Arial"/>
          <w:sz w:val="22"/>
          <w:szCs w:val="22"/>
        </w:rPr>
        <w:t xml:space="preserve"> </w:t>
      </w:r>
      <w:r w:rsidR="0049286B">
        <w:rPr>
          <w:rStyle w:val="FootnoteReference"/>
          <w:rFonts w:ascii="Arial" w:hAnsi="Arial" w:cs="Arial"/>
          <w:sz w:val="22"/>
          <w:szCs w:val="22"/>
        </w:rPr>
        <w:footnoteReference w:id="2"/>
      </w:r>
      <w:r w:rsidR="0049286B">
        <w:rPr>
          <w:rFonts w:ascii="Arial" w:hAnsi="Arial" w:cs="Arial"/>
          <w:sz w:val="22"/>
          <w:szCs w:val="22"/>
        </w:rPr>
        <w:t xml:space="preserve"> </w:t>
      </w:r>
      <w:r w:rsidR="00E538B8">
        <w:rPr>
          <w:rFonts w:ascii="Arial" w:hAnsi="Arial" w:cs="Arial"/>
          <w:sz w:val="22"/>
          <w:szCs w:val="22"/>
        </w:rPr>
        <w:t xml:space="preserve">in the Detailed Methodology document. </w:t>
      </w:r>
      <w:r w:rsidRPr="003A2DAB">
        <w:rPr>
          <w:rFonts w:ascii="Arial" w:hAnsi="Arial" w:cs="Arial"/>
          <w:sz w:val="22"/>
          <w:szCs w:val="22"/>
        </w:rPr>
        <w:t>Using the</w:t>
      </w:r>
      <w:r>
        <w:rPr>
          <w:rFonts w:ascii="Arial" w:hAnsi="Arial" w:cs="Arial"/>
          <w:b/>
          <w:bCs/>
          <w:sz w:val="22"/>
          <w:szCs w:val="22"/>
        </w:rPr>
        <w:t xml:space="preserve"> </w:t>
      </w:r>
      <w:r>
        <w:rPr>
          <w:rFonts w:ascii="Arial" w:hAnsi="Arial" w:cs="Arial"/>
          <w:sz w:val="22"/>
          <w:szCs w:val="22"/>
        </w:rPr>
        <w:t xml:space="preserve">definitions, </w:t>
      </w:r>
      <w:r w:rsidR="08933AE4">
        <w:rPr>
          <w:rFonts w:ascii="Arial" w:hAnsi="Arial" w:cs="Arial"/>
          <w:sz w:val="22"/>
          <w:szCs w:val="22"/>
        </w:rPr>
        <w:t xml:space="preserve">guiding </w:t>
      </w:r>
      <w:r>
        <w:rPr>
          <w:rFonts w:ascii="Arial" w:hAnsi="Arial" w:cs="Arial"/>
          <w:sz w:val="22"/>
          <w:szCs w:val="22"/>
        </w:rPr>
        <w:t xml:space="preserve">questions, and vignettes (describing illustrative conditions </w:t>
      </w:r>
      <w:r w:rsidRPr="003A2DAB">
        <w:rPr>
          <w:rFonts w:ascii="Arial" w:hAnsi="Arial" w:cs="Arial"/>
          <w:sz w:val="22"/>
          <w:szCs w:val="22"/>
        </w:rPr>
        <w:t xml:space="preserve">under each category for </w:t>
      </w:r>
      <w:r>
        <w:rPr>
          <w:rFonts w:ascii="Arial" w:hAnsi="Arial" w:cs="Arial"/>
          <w:sz w:val="22"/>
          <w:szCs w:val="22"/>
        </w:rPr>
        <w:t>each</w:t>
      </w:r>
      <w:r w:rsidRPr="003A2DAB">
        <w:rPr>
          <w:rFonts w:ascii="Arial" w:hAnsi="Arial" w:cs="Arial"/>
          <w:sz w:val="22"/>
          <w:szCs w:val="22"/>
        </w:rPr>
        <w:t xml:space="preserve"> dimension)</w:t>
      </w:r>
      <w:r>
        <w:rPr>
          <w:rFonts w:ascii="Arial" w:hAnsi="Arial" w:cs="Arial"/>
          <w:b/>
          <w:bCs/>
          <w:sz w:val="22"/>
          <w:szCs w:val="22"/>
        </w:rPr>
        <w:t xml:space="preserve"> </w:t>
      </w:r>
      <w:r>
        <w:rPr>
          <w:rFonts w:ascii="Arial" w:hAnsi="Arial" w:cs="Arial"/>
          <w:sz w:val="22"/>
          <w:szCs w:val="22"/>
        </w:rPr>
        <w:t xml:space="preserve">as a guide, </w:t>
      </w:r>
      <w:r w:rsidR="00E538B8">
        <w:rPr>
          <w:rFonts w:ascii="Arial" w:hAnsi="Arial" w:cs="Arial"/>
          <w:sz w:val="22"/>
          <w:szCs w:val="22"/>
        </w:rPr>
        <w:t xml:space="preserve">select a </w:t>
      </w:r>
      <w:r>
        <w:rPr>
          <w:rFonts w:ascii="Arial" w:hAnsi="Arial" w:cs="Arial"/>
          <w:sz w:val="22"/>
          <w:szCs w:val="22"/>
        </w:rPr>
        <w:t xml:space="preserve">score </w:t>
      </w:r>
      <w:r w:rsidR="00E538B8">
        <w:rPr>
          <w:rFonts w:ascii="Arial" w:hAnsi="Arial" w:cs="Arial"/>
          <w:sz w:val="22"/>
          <w:szCs w:val="22"/>
        </w:rPr>
        <w:t xml:space="preserve">for </w:t>
      </w:r>
      <w:r>
        <w:rPr>
          <w:rFonts w:ascii="Arial" w:hAnsi="Arial" w:cs="Arial"/>
          <w:sz w:val="22"/>
          <w:szCs w:val="22"/>
        </w:rPr>
        <w:t xml:space="preserve">each </w:t>
      </w:r>
      <w:r w:rsidR="00A748F7">
        <w:rPr>
          <w:rFonts w:ascii="Arial" w:hAnsi="Arial" w:cs="Arial"/>
          <w:sz w:val="22"/>
          <w:szCs w:val="22"/>
        </w:rPr>
        <w:t>di</w:t>
      </w:r>
      <w:r>
        <w:rPr>
          <w:rFonts w:ascii="Arial" w:hAnsi="Arial" w:cs="Arial"/>
          <w:sz w:val="22"/>
          <w:szCs w:val="22"/>
        </w:rPr>
        <w:t>mension</w:t>
      </w:r>
      <w:r w:rsidR="0049286B">
        <w:rPr>
          <w:rFonts w:ascii="Arial" w:hAnsi="Arial" w:cs="Arial"/>
          <w:sz w:val="22"/>
          <w:szCs w:val="22"/>
        </w:rPr>
        <w:t xml:space="preserve"> </w:t>
      </w:r>
      <w:r>
        <w:rPr>
          <w:rFonts w:ascii="Arial" w:hAnsi="Arial" w:cs="Arial"/>
          <w:sz w:val="22"/>
          <w:szCs w:val="22"/>
        </w:rPr>
        <w:t xml:space="preserve">on the scale from 1 to 5, with a score of 1 indicating a </w:t>
      </w:r>
      <w:r w:rsidR="0049286B">
        <w:rPr>
          <w:rFonts w:ascii="Arial" w:hAnsi="Arial" w:cs="Arial"/>
          <w:sz w:val="22"/>
          <w:szCs w:val="22"/>
        </w:rPr>
        <w:t>fully disabling</w:t>
      </w:r>
      <w:r>
        <w:rPr>
          <w:rFonts w:ascii="Arial" w:hAnsi="Arial" w:cs="Arial"/>
          <w:sz w:val="22"/>
          <w:szCs w:val="22"/>
        </w:rPr>
        <w:t xml:space="preserve"> environment for civil society, and a score of 5 indicating a </w:t>
      </w:r>
      <w:r w:rsidR="0049286B">
        <w:rPr>
          <w:rFonts w:ascii="Arial" w:hAnsi="Arial" w:cs="Arial"/>
          <w:sz w:val="22"/>
          <w:szCs w:val="22"/>
        </w:rPr>
        <w:t>fully</w:t>
      </w:r>
      <w:r>
        <w:rPr>
          <w:rFonts w:ascii="Arial" w:hAnsi="Arial" w:cs="Arial"/>
          <w:sz w:val="22"/>
          <w:szCs w:val="22"/>
        </w:rPr>
        <w:t xml:space="preserve"> enabling environment. </w:t>
      </w:r>
      <w:r w:rsidR="00E538B8">
        <w:rPr>
          <w:rFonts w:ascii="Arial" w:hAnsi="Arial" w:cs="Arial"/>
          <w:sz w:val="22"/>
          <w:szCs w:val="22"/>
        </w:rPr>
        <w:t>Make note of</w:t>
      </w:r>
      <w:r>
        <w:rPr>
          <w:rFonts w:ascii="Arial" w:hAnsi="Arial" w:cs="Arial"/>
          <w:sz w:val="22"/>
          <w:szCs w:val="22"/>
        </w:rPr>
        <w:t xml:space="preserve"> each proposed score on</w:t>
      </w:r>
      <w:r w:rsidRPr="003A2DAB">
        <w:rPr>
          <w:rFonts w:ascii="Arial" w:hAnsi="Arial" w:cs="Arial"/>
          <w:sz w:val="22"/>
          <w:szCs w:val="22"/>
        </w:rPr>
        <w:t xml:space="preserve"> the </w:t>
      </w:r>
      <w:r>
        <w:rPr>
          <w:rFonts w:ascii="Arial" w:hAnsi="Arial" w:cs="Arial"/>
          <w:sz w:val="22"/>
          <w:szCs w:val="22"/>
        </w:rPr>
        <w:t>scoring card provided</w:t>
      </w:r>
      <w:r w:rsidR="19127BE2">
        <w:rPr>
          <w:rFonts w:ascii="Arial" w:hAnsi="Arial" w:cs="Arial"/>
          <w:sz w:val="22"/>
          <w:szCs w:val="22"/>
        </w:rPr>
        <w:t xml:space="preserve"> (Attachment </w:t>
      </w:r>
      <w:r w:rsidR="3615F33E">
        <w:rPr>
          <w:rFonts w:ascii="Arial" w:hAnsi="Arial" w:cs="Arial"/>
          <w:sz w:val="22"/>
          <w:szCs w:val="22"/>
        </w:rPr>
        <w:t>3)</w:t>
      </w:r>
      <w:r>
        <w:rPr>
          <w:rFonts w:ascii="Arial" w:hAnsi="Arial" w:cs="Arial"/>
          <w:sz w:val="22"/>
          <w:szCs w:val="22"/>
        </w:rPr>
        <w:t xml:space="preserve">. Though the evidence will likely </w:t>
      </w:r>
      <w:proofErr w:type="gramStart"/>
      <w:r>
        <w:rPr>
          <w:rFonts w:ascii="Arial" w:hAnsi="Arial" w:cs="Arial"/>
          <w:sz w:val="22"/>
          <w:szCs w:val="22"/>
        </w:rPr>
        <w:t>cross-cut</w:t>
      </w:r>
      <w:proofErr w:type="gramEnd"/>
      <w:r>
        <w:rPr>
          <w:rFonts w:ascii="Arial" w:hAnsi="Arial" w:cs="Arial"/>
          <w:sz w:val="22"/>
          <w:szCs w:val="22"/>
        </w:rPr>
        <w:t xml:space="preserve"> the vignettes of several categories, pick the category (i.e., whole number) that seems to be the best fit, </w:t>
      </w:r>
      <w:r w:rsidR="00E538B8">
        <w:rPr>
          <w:rFonts w:ascii="Arial" w:hAnsi="Arial" w:cs="Arial"/>
          <w:sz w:val="22"/>
          <w:szCs w:val="22"/>
        </w:rPr>
        <w:t>most accurately representing the collected data.</w:t>
      </w:r>
      <w:r>
        <w:rPr>
          <w:rFonts w:ascii="Arial" w:hAnsi="Arial" w:cs="Arial"/>
          <w:sz w:val="22"/>
          <w:szCs w:val="22"/>
        </w:rPr>
        <w:t xml:space="preserve"> </w:t>
      </w:r>
    </w:p>
    <w:p w14:paraId="5C3C3BBB" w14:textId="77777777" w:rsidR="00E538B8" w:rsidRDefault="00E538B8" w:rsidP="08AEA368">
      <w:pPr>
        <w:jc w:val="both"/>
        <w:rPr>
          <w:rFonts w:ascii="Arial" w:hAnsi="Arial" w:cs="Arial"/>
          <w:sz w:val="22"/>
          <w:szCs w:val="22"/>
        </w:rPr>
      </w:pPr>
    </w:p>
    <w:p w14:paraId="5355EF0D" w14:textId="5EA51395" w:rsidR="003A2DAB" w:rsidRDefault="00E538B8" w:rsidP="08AEA368">
      <w:pPr>
        <w:jc w:val="both"/>
        <w:rPr>
          <w:rFonts w:ascii="Arial" w:hAnsi="Arial" w:cs="Arial"/>
          <w:sz w:val="22"/>
          <w:szCs w:val="22"/>
        </w:rPr>
      </w:pPr>
      <w:r w:rsidRPr="1370596D">
        <w:rPr>
          <w:rFonts w:ascii="Arial" w:hAnsi="Arial" w:cs="Arial"/>
          <w:b/>
          <w:bCs/>
          <w:sz w:val="22"/>
          <w:szCs w:val="22"/>
        </w:rPr>
        <w:t>Step 3:</w:t>
      </w:r>
      <w:r w:rsidRPr="1370596D">
        <w:rPr>
          <w:rFonts w:ascii="Arial" w:hAnsi="Arial" w:cs="Arial"/>
          <w:sz w:val="22"/>
          <w:szCs w:val="22"/>
        </w:rPr>
        <w:t xml:space="preserve"> </w:t>
      </w:r>
      <w:r w:rsidR="003A2DAB" w:rsidRPr="1370596D">
        <w:rPr>
          <w:rFonts w:ascii="Arial" w:hAnsi="Arial" w:cs="Arial"/>
          <w:sz w:val="22"/>
          <w:szCs w:val="22"/>
        </w:rPr>
        <w:t xml:space="preserve">In the </w:t>
      </w:r>
      <w:r w:rsidR="6E3CC335" w:rsidRPr="1370596D">
        <w:rPr>
          <w:rFonts w:ascii="Arial" w:hAnsi="Arial" w:cs="Arial"/>
          <w:sz w:val="22"/>
          <w:szCs w:val="22"/>
        </w:rPr>
        <w:t>j</w:t>
      </w:r>
      <w:r w:rsidR="003A2DAB" w:rsidRPr="1370596D">
        <w:rPr>
          <w:rFonts w:ascii="Arial" w:hAnsi="Arial" w:cs="Arial"/>
          <w:sz w:val="22"/>
          <w:szCs w:val="22"/>
        </w:rPr>
        <w:t xml:space="preserve">ustification boxes of the scoring card, </w:t>
      </w:r>
      <w:r w:rsidRPr="1370596D">
        <w:rPr>
          <w:rFonts w:ascii="Arial" w:hAnsi="Arial" w:cs="Arial"/>
          <w:sz w:val="22"/>
          <w:szCs w:val="22"/>
        </w:rPr>
        <w:t>provide evidence to substantiate the assigned score or response. M</w:t>
      </w:r>
      <w:r w:rsidR="003A2DAB" w:rsidRPr="1370596D">
        <w:rPr>
          <w:rFonts w:ascii="Arial" w:hAnsi="Arial" w:cs="Arial"/>
          <w:sz w:val="22"/>
          <w:szCs w:val="22"/>
        </w:rPr>
        <w:t>ake note of any specific examples of current or recent conditions, policies, or events in the country that you used as a basis for determining this score</w:t>
      </w:r>
      <w:r w:rsidRPr="1370596D">
        <w:rPr>
          <w:rFonts w:ascii="Arial" w:hAnsi="Arial" w:cs="Arial"/>
          <w:sz w:val="22"/>
          <w:szCs w:val="22"/>
        </w:rPr>
        <w:t>, and ensure these justifications match the scope of the dimension. Whenever feasible, supply links to the supporting evidence or information.</w:t>
      </w:r>
    </w:p>
    <w:p w14:paraId="44DBBE29" w14:textId="3D1B0123" w:rsidR="003A2DAB" w:rsidRDefault="003A2DAB" w:rsidP="08AEA368">
      <w:pPr>
        <w:jc w:val="both"/>
        <w:rPr>
          <w:rFonts w:ascii="Arial" w:hAnsi="Arial" w:cs="Arial"/>
          <w:sz w:val="22"/>
          <w:szCs w:val="22"/>
        </w:rPr>
      </w:pPr>
    </w:p>
    <w:p w14:paraId="73910538" w14:textId="442F461A" w:rsidR="003A2DAB" w:rsidRDefault="003A2DAB" w:rsidP="1370596D">
      <w:pPr>
        <w:jc w:val="both"/>
        <w:rPr>
          <w:rFonts w:ascii="Arial" w:hAnsi="Arial" w:cs="Arial"/>
          <w:sz w:val="22"/>
          <w:szCs w:val="22"/>
        </w:rPr>
      </w:pPr>
    </w:p>
    <w:p w14:paraId="2CBCF9D6" w14:textId="5D40FEBA" w:rsidR="003A2DAB" w:rsidRDefault="003A2DAB" w:rsidP="08AEA368">
      <w:pPr>
        <w:jc w:val="both"/>
        <w:rPr>
          <w:rFonts w:ascii="Arial" w:hAnsi="Arial" w:cs="Arial"/>
          <w:sz w:val="22"/>
          <w:szCs w:val="22"/>
        </w:rPr>
      </w:pPr>
      <w:r w:rsidRPr="1370596D">
        <w:rPr>
          <w:rFonts w:ascii="Arial" w:hAnsi="Arial" w:cs="Arial"/>
          <w:b/>
          <w:bCs/>
          <w:sz w:val="22"/>
          <w:szCs w:val="22"/>
        </w:rPr>
        <w:t xml:space="preserve">Step </w:t>
      </w:r>
      <w:r w:rsidR="7A4FF528" w:rsidRPr="1370596D">
        <w:rPr>
          <w:rFonts w:ascii="Arial" w:hAnsi="Arial" w:cs="Arial"/>
          <w:b/>
          <w:bCs/>
          <w:sz w:val="22"/>
          <w:szCs w:val="22"/>
        </w:rPr>
        <w:t>4</w:t>
      </w:r>
      <w:r w:rsidRPr="1370596D">
        <w:rPr>
          <w:rFonts w:ascii="Arial" w:hAnsi="Arial" w:cs="Arial"/>
          <w:b/>
          <w:bCs/>
          <w:sz w:val="22"/>
          <w:szCs w:val="22"/>
        </w:rPr>
        <w:t xml:space="preserve">: </w:t>
      </w:r>
      <w:r w:rsidRPr="1370596D">
        <w:rPr>
          <w:rFonts w:ascii="Arial" w:hAnsi="Arial" w:cs="Arial"/>
          <w:sz w:val="22"/>
          <w:szCs w:val="22"/>
        </w:rPr>
        <w:t>Submit the scoring card to the EU SEE Network Member (NM) organizing the expert panel discussion. Bring your scoring card to the panel discussion.</w:t>
      </w:r>
    </w:p>
    <w:p w14:paraId="107F8652" w14:textId="77777777" w:rsidR="003A2DAB" w:rsidRDefault="003A2DAB" w:rsidP="08AEA368">
      <w:pPr>
        <w:jc w:val="both"/>
        <w:rPr>
          <w:rFonts w:ascii="Arial" w:hAnsi="Arial" w:cs="Arial"/>
          <w:sz w:val="22"/>
          <w:szCs w:val="22"/>
        </w:rPr>
      </w:pPr>
    </w:p>
    <w:p w14:paraId="0428D89F" w14:textId="73E3C203" w:rsidR="003A2DAB" w:rsidRDefault="003A2DAB" w:rsidP="08AEA368">
      <w:pPr>
        <w:jc w:val="both"/>
        <w:rPr>
          <w:rFonts w:ascii="Arial" w:hAnsi="Arial" w:cs="Arial"/>
          <w:sz w:val="22"/>
          <w:szCs w:val="22"/>
        </w:rPr>
      </w:pPr>
      <w:r w:rsidRPr="1370596D">
        <w:rPr>
          <w:rFonts w:ascii="Arial" w:hAnsi="Arial" w:cs="Arial"/>
          <w:b/>
          <w:bCs/>
          <w:sz w:val="22"/>
          <w:szCs w:val="22"/>
        </w:rPr>
        <w:t xml:space="preserve">Step </w:t>
      </w:r>
      <w:r w:rsidR="628DD9E1" w:rsidRPr="1370596D">
        <w:rPr>
          <w:rFonts w:ascii="Arial" w:hAnsi="Arial" w:cs="Arial"/>
          <w:b/>
          <w:bCs/>
          <w:sz w:val="22"/>
          <w:szCs w:val="22"/>
        </w:rPr>
        <w:t>5</w:t>
      </w:r>
      <w:r w:rsidRPr="1370596D">
        <w:rPr>
          <w:rFonts w:ascii="Arial" w:hAnsi="Arial" w:cs="Arial"/>
          <w:b/>
          <w:bCs/>
          <w:sz w:val="22"/>
          <w:szCs w:val="22"/>
        </w:rPr>
        <w:t>:</w:t>
      </w:r>
      <w:r w:rsidRPr="1370596D">
        <w:rPr>
          <w:rFonts w:ascii="Arial" w:hAnsi="Arial" w:cs="Arial"/>
          <w:sz w:val="22"/>
          <w:szCs w:val="22"/>
        </w:rPr>
        <w:t xml:space="preserve"> Attend the panel discussion. Please arrive ready to present the data and information you’ve collected as each </w:t>
      </w:r>
      <w:r w:rsidR="00A748F7" w:rsidRPr="1370596D">
        <w:rPr>
          <w:rFonts w:ascii="Arial" w:hAnsi="Arial" w:cs="Arial"/>
          <w:sz w:val="22"/>
          <w:szCs w:val="22"/>
        </w:rPr>
        <w:t>d</w:t>
      </w:r>
      <w:r w:rsidRPr="1370596D">
        <w:rPr>
          <w:rFonts w:ascii="Arial" w:hAnsi="Arial" w:cs="Arial"/>
          <w:sz w:val="22"/>
          <w:szCs w:val="22"/>
        </w:rPr>
        <w:t xml:space="preserve">imension is discussed. </w:t>
      </w:r>
      <w:r w:rsidR="214272C0" w:rsidRPr="1370596D">
        <w:rPr>
          <w:rFonts w:ascii="Arial" w:hAnsi="Arial" w:cs="Arial"/>
          <w:sz w:val="22"/>
          <w:szCs w:val="22"/>
        </w:rPr>
        <w:t xml:space="preserve">A facilitator from the </w:t>
      </w:r>
      <w:proofErr w:type="spellStart"/>
      <w:r w:rsidR="214272C0" w:rsidRPr="1370596D">
        <w:rPr>
          <w:rFonts w:ascii="Arial" w:hAnsi="Arial" w:cs="Arial"/>
          <w:sz w:val="22"/>
          <w:szCs w:val="22"/>
        </w:rPr>
        <w:t>organisation</w:t>
      </w:r>
      <w:proofErr w:type="spellEnd"/>
      <w:r w:rsidR="214272C0" w:rsidRPr="1370596D">
        <w:rPr>
          <w:rFonts w:ascii="Arial" w:hAnsi="Arial" w:cs="Arial"/>
          <w:sz w:val="22"/>
          <w:szCs w:val="22"/>
        </w:rPr>
        <w:t xml:space="preserve"> </w:t>
      </w:r>
      <w:proofErr w:type="spellStart"/>
      <w:r w:rsidR="214272C0" w:rsidRPr="1370596D">
        <w:rPr>
          <w:rFonts w:ascii="Arial" w:hAnsi="Arial" w:cs="Arial"/>
          <w:sz w:val="22"/>
          <w:szCs w:val="22"/>
        </w:rPr>
        <w:t>organising</w:t>
      </w:r>
      <w:proofErr w:type="spellEnd"/>
      <w:r w:rsidR="214272C0" w:rsidRPr="1370596D">
        <w:rPr>
          <w:rFonts w:ascii="Arial" w:hAnsi="Arial" w:cs="Arial"/>
          <w:sz w:val="22"/>
          <w:szCs w:val="22"/>
        </w:rPr>
        <w:t xml:space="preserve"> the panel</w:t>
      </w:r>
      <w:r w:rsidRPr="1370596D">
        <w:rPr>
          <w:rFonts w:ascii="Arial" w:hAnsi="Arial" w:cs="Arial"/>
          <w:sz w:val="22"/>
          <w:szCs w:val="22"/>
        </w:rPr>
        <w:t xml:space="preserve"> will guide the discussion</w:t>
      </w:r>
      <w:r w:rsidR="00693B92" w:rsidRPr="1370596D">
        <w:rPr>
          <w:rFonts w:ascii="Arial" w:hAnsi="Arial" w:cs="Arial"/>
          <w:sz w:val="22"/>
          <w:szCs w:val="22"/>
        </w:rPr>
        <w:t>,</w:t>
      </w:r>
      <w:r w:rsidRPr="1370596D">
        <w:rPr>
          <w:rFonts w:ascii="Arial" w:hAnsi="Arial" w:cs="Arial"/>
          <w:sz w:val="22"/>
          <w:szCs w:val="22"/>
        </w:rPr>
        <w:t xml:space="preserve"> and based on the scoring cards and the discussion of the evidence, a consensus score will be determined for each </w:t>
      </w:r>
      <w:r w:rsidR="00A748F7" w:rsidRPr="1370596D">
        <w:rPr>
          <w:rFonts w:ascii="Arial" w:hAnsi="Arial" w:cs="Arial"/>
          <w:sz w:val="22"/>
          <w:szCs w:val="22"/>
        </w:rPr>
        <w:t>d</w:t>
      </w:r>
      <w:r w:rsidRPr="1370596D">
        <w:rPr>
          <w:rFonts w:ascii="Arial" w:hAnsi="Arial" w:cs="Arial"/>
          <w:sz w:val="22"/>
          <w:szCs w:val="22"/>
        </w:rPr>
        <w:t xml:space="preserve">imension and each </w:t>
      </w:r>
      <w:proofErr w:type="gramStart"/>
      <w:r w:rsidR="00A748F7" w:rsidRPr="1370596D">
        <w:rPr>
          <w:rFonts w:ascii="Arial" w:hAnsi="Arial" w:cs="Arial"/>
          <w:sz w:val="22"/>
          <w:szCs w:val="22"/>
        </w:rPr>
        <w:t>p</w:t>
      </w:r>
      <w:r w:rsidRPr="1370596D">
        <w:rPr>
          <w:rFonts w:ascii="Arial" w:hAnsi="Arial" w:cs="Arial"/>
          <w:sz w:val="22"/>
          <w:szCs w:val="22"/>
        </w:rPr>
        <w:t>rinciple..</w:t>
      </w:r>
      <w:proofErr w:type="gramEnd"/>
      <w:r w:rsidRPr="1370596D">
        <w:rPr>
          <w:rFonts w:ascii="Arial" w:hAnsi="Arial" w:cs="Arial"/>
          <w:sz w:val="22"/>
          <w:szCs w:val="22"/>
        </w:rPr>
        <w:t xml:space="preserve"> If the discussion is running behind schedule, the facilitator may request that panelists </w:t>
      </w:r>
      <w:proofErr w:type="spellStart"/>
      <w:r w:rsidRPr="1370596D">
        <w:rPr>
          <w:rFonts w:ascii="Arial" w:hAnsi="Arial" w:cs="Arial"/>
          <w:sz w:val="22"/>
          <w:szCs w:val="22"/>
        </w:rPr>
        <w:t>summari</w:t>
      </w:r>
      <w:r w:rsidR="00723A41" w:rsidRPr="1370596D">
        <w:rPr>
          <w:rFonts w:ascii="Arial" w:hAnsi="Arial" w:cs="Arial"/>
          <w:sz w:val="22"/>
          <w:szCs w:val="22"/>
        </w:rPr>
        <w:t>s</w:t>
      </w:r>
      <w:r w:rsidRPr="1370596D">
        <w:rPr>
          <w:rFonts w:ascii="Arial" w:hAnsi="Arial" w:cs="Arial"/>
          <w:sz w:val="22"/>
          <w:szCs w:val="22"/>
        </w:rPr>
        <w:t>e</w:t>
      </w:r>
      <w:proofErr w:type="spellEnd"/>
      <w:r w:rsidRPr="1370596D">
        <w:rPr>
          <w:rFonts w:ascii="Arial" w:hAnsi="Arial" w:cs="Arial"/>
          <w:sz w:val="22"/>
          <w:szCs w:val="22"/>
        </w:rPr>
        <w:t xml:space="preserve"> or only present the few examples that are most relevant to the scoring decision. Remember that the</w:t>
      </w:r>
      <w:r w:rsidR="1ECD0215" w:rsidRPr="1370596D">
        <w:rPr>
          <w:rFonts w:ascii="Arial" w:hAnsi="Arial" w:cs="Arial"/>
          <w:sz w:val="22"/>
          <w:szCs w:val="22"/>
        </w:rPr>
        <w:t xml:space="preserve"> panel </w:t>
      </w:r>
      <w:proofErr w:type="spellStart"/>
      <w:r w:rsidR="1ECD0215" w:rsidRPr="1370596D">
        <w:rPr>
          <w:rFonts w:ascii="Arial" w:hAnsi="Arial" w:cs="Arial"/>
          <w:sz w:val="22"/>
          <w:szCs w:val="22"/>
        </w:rPr>
        <w:t>organisers</w:t>
      </w:r>
      <w:proofErr w:type="spellEnd"/>
      <w:r w:rsidRPr="1370596D">
        <w:rPr>
          <w:rFonts w:ascii="Arial" w:hAnsi="Arial" w:cs="Arial"/>
          <w:sz w:val="22"/>
          <w:szCs w:val="22"/>
        </w:rPr>
        <w:t xml:space="preserve"> ha</w:t>
      </w:r>
      <w:r w:rsidR="17F05C96" w:rsidRPr="1370596D">
        <w:rPr>
          <w:rFonts w:ascii="Arial" w:hAnsi="Arial" w:cs="Arial"/>
          <w:sz w:val="22"/>
          <w:szCs w:val="22"/>
        </w:rPr>
        <w:t>ve</w:t>
      </w:r>
      <w:r w:rsidRPr="1370596D">
        <w:rPr>
          <w:rFonts w:ascii="Arial" w:hAnsi="Arial" w:cs="Arial"/>
          <w:sz w:val="22"/>
          <w:szCs w:val="22"/>
        </w:rPr>
        <w:t xml:space="preserve"> everyone’s scoring card and will review all </w:t>
      </w:r>
      <w:proofErr w:type="gramStart"/>
      <w:r w:rsidRPr="1370596D">
        <w:rPr>
          <w:rFonts w:ascii="Arial" w:hAnsi="Arial" w:cs="Arial"/>
          <w:sz w:val="22"/>
          <w:szCs w:val="22"/>
        </w:rPr>
        <w:t>information</w:t>
      </w:r>
      <w:proofErr w:type="gramEnd"/>
      <w:r w:rsidRPr="1370596D">
        <w:rPr>
          <w:rFonts w:ascii="Arial" w:hAnsi="Arial" w:cs="Arial"/>
          <w:sz w:val="22"/>
          <w:szCs w:val="22"/>
        </w:rPr>
        <w:t xml:space="preserve"> received through those forms when writing the</w:t>
      </w:r>
      <w:r w:rsidR="0F6479A0" w:rsidRPr="1370596D">
        <w:rPr>
          <w:rFonts w:ascii="Arial" w:hAnsi="Arial" w:cs="Arial"/>
          <w:sz w:val="22"/>
          <w:szCs w:val="22"/>
        </w:rPr>
        <w:t xml:space="preserve"> Country </w:t>
      </w:r>
      <w:proofErr w:type="spellStart"/>
      <w:r w:rsidR="0F6479A0" w:rsidRPr="1370596D">
        <w:rPr>
          <w:rFonts w:ascii="Arial" w:hAnsi="Arial" w:cs="Arial"/>
          <w:sz w:val="22"/>
          <w:szCs w:val="22"/>
        </w:rPr>
        <w:t>Focus</w:t>
      </w:r>
      <w:r w:rsidR="2F5C151F" w:rsidRPr="1370596D">
        <w:rPr>
          <w:rFonts w:ascii="Arial" w:hAnsi="Arial" w:cs="Arial"/>
          <w:sz w:val="22"/>
          <w:szCs w:val="22"/>
        </w:rPr>
        <w:t>R</w:t>
      </w:r>
      <w:r w:rsidRPr="1370596D">
        <w:rPr>
          <w:rFonts w:ascii="Arial" w:hAnsi="Arial" w:cs="Arial"/>
          <w:sz w:val="22"/>
          <w:szCs w:val="22"/>
        </w:rPr>
        <w:t>eport</w:t>
      </w:r>
      <w:proofErr w:type="spellEnd"/>
      <w:r w:rsidRPr="1370596D">
        <w:rPr>
          <w:rFonts w:ascii="Arial" w:hAnsi="Arial" w:cs="Arial"/>
          <w:sz w:val="22"/>
          <w:szCs w:val="22"/>
        </w:rPr>
        <w:t>.</w:t>
      </w:r>
      <w:r w:rsidR="001C6323" w:rsidRPr="1370596D">
        <w:rPr>
          <w:rFonts w:ascii="Arial" w:hAnsi="Arial" w:cs="Arial"/>
          <w:sz w:val="22"/>
          <w:szCs w:val="22"/>
        </w:rPr>
        <w:t xml:space="preserve"> </w:t>
      </w:r>
    </w:p>
    <w:p w14:paraId="22A1DB4A" w14:textId="3666736F" w:rsidR="00693B92" w:rsidRDefault="00693B92" w:rsidP="08AEA368">
      <w:pPr>
        <w:jc w:val="both"/>
        <w:rPr>
          <w:rFonts w:ascii="Arial" w:hAnsi="Arial" w:cs="Arial"/>
          <w:sz w:val="22"/>
          <w:szCs w:val="22"/>
        </w:rPr>
      </w:pPr>
    </w:p>
    <w:p w14:paraId="7F6B2BC2" w14:textId="3E55D097" w:rsidR="00693B92" w:rsidRDefault="00693B92" w:rsidP="32216AF6">
      <w:pPr>
        <w:jc w:val="both"/>
        <w:rPr>
          <w:rFonts w:ascii="Arial" w:hAnsi="Arial" w:cs="Arial"/>
          <w:sz w:val="22"/>
          <w:szCs w:val="22"/>
        </w:rPr>
      </w:pPr>
      <w:r w:rsidRPr="1370596D">
        <w:rPr>
          <w:rFonts w:ascii="Arial" w:hAnsi="Arial" w:cs="Arial"/>
          <w:b/>
          <w:bCs/>
          <w:sz w:val="22"/>
          <w:szCs w:val="22"/>
        </w:rPr>
        <w:t xml:space="preserve">Step </w:t>
      </w:r>
      <w:r w:rsidR="75F985A2" w:rsidRPr="1370596D">
        <w:rPr>
          <w:rFonts w:ascii="Arial" w:hAnsi="Arial" w:cs="Arial"/>
          <w:b/>
          <w:bCs/>
          <w:sz w:val="22"/>
          <w:szCs w:val="22"/>
        </w:rPr>
        <w:t>6</w:t>
      </w:r>
      <w:r w:rsidRPr="1370596D">
        <w:rPr>
          <w:rFonts w:ascii="Arial" w:hAnsi="Arial" w:cs="Arial"/>
          <w:b/>
          <w:bCs/>
          <w:sz w:val="22"/>
          <w:szCs w:val="22"/>
        </w:rPr>
        <w:t>:</w:t>
      </w:r>
      <w:r w:rsidRPr="1370596D">
        <w:rPr>
          <w:rFonts w:ascii="Arial" w:hAnsi="Arial" w:cs="Arial"/>
          <w:sz w:val="22"/>
          <w:szCs w:val="22"/>
        </w:rPr>
        <w:t xml:space="preserve"> The </w:t>
      </w:r>
      <w:r w:rsidR="485B03F2" w:rsidRPr="1370596D">
        <w:rPr>
          <w:rFonts w:ascii="Arial" w:hAnsi="Arial" w:cs="Arial"/>
          <w:sz w:val="22"/>
          <w:szCs w:val="22"/>
        </w:rPr>
        <w:t xml:space="preserve">panel </w:t>
      </w:r>
      <w:proofErr w:type="spellStart"/>
      <w:r w:rsidR="485B03F2" w:rsidRPr="1370596D">
        <w:rPr>
          <w:rFonts w:ascii="Arial" w:hAnsi="Arial" w:cs="Arial"/>
          <w:sz w:val="22"/>
          <w:szCs w:val="22"/>
        </w:rPr>
        <w:t>organisers</w:t>
      </w:r>
      <w:proofErr w:type="spellEnd"/>
      <w:r w:rsidR="485B03F2" w:rsidRPr="1370596D">
        <w:rPr>
          <w:rFonts w:ascii="Arial" w:hAnsi="Arial" w:cs="Arial"/>
          <w:sz w:val="22"/>
          <w:szCs w:val="22"/>
        </w:rPr>
        <w:t xml:space="preserve"> </w:t>
      </w:r>
      <w:r w:rsidRPr="1370596D">
        <w:rPr>
          <w:rFonts w:ascii="Arial" w:hAnsi="Arial" w:cs="Arial"/>
          <w:sz w:val="22"/>
          <w:szCs w:val="22"/>
        </w:rPr>
        <w:t>may follow up with you after the panel discussion for further details on an example raised during the discussion, or for a link to the source used.</w:t>
      </w:r>
    </w:p>
    <w:p w14:paraId="4B64D7D0" w14:textId="664804D0" w:rsidR="00693B92" w:rsidRPr="00693B92" w:rsidRDefault="00693B92" w:rsidP="32216AF6">
      <w:pPr>
        <w:jc w:val="both"/>
        <w:rPr>
          <w:rFonts w:ascii="Arial" w:hAnsi="Arial" w:cs="Arial"/>
          <w:sz w:val="22"/>
          <w:szCs w:val="22"/>
        </w:rPr>
      </w:pPr>
    </w:p>
    <w:tbl>
      <w:tblPr>
        <w:tblStyle w:val="TableGrid"/>
        <w:tblW w:w="0" w:type="auto"/>
        <w:tblLayout w:type="fixed"/>
        <w:tblLook w:val="06A0" w:firstRow="1" w:lastRow="0" w:firstColumn="1" w:lastColumn="0" w:noHBand="1" w:noVBand="1"/>
      </w:tblPr>
      <w:tblGrid>
        <w:gridCol w:w="9360"/>
      </w:tblGrid>
      <w:tr w:rsidR="32216AF6" w14:paraId="3BD16622" w14:textId="77777777" w:rsidTr="1370596D">
        <w:trPr>
          <w:trHeight w:val="300"/>
        </w:trPr>
        <w:tc>
          <w:tcPr>
            <w:tcW w:w="9360" w:type="dxa"/>
          </w:tcPr>
          <w:p w14:paraId="2E390467" w14:textId="1F8DE75A" w:rsidR="2A866581" w:rsidRDefault="2A866581" w:rsidP="32216AF6">
            <w:pPr>
              <w:spacing w:after="120"/>
              <w:rPr>
                <w:rFonts w:ascii="Arial" w:eastAsia="Arial" w:hAnsi="Arial" w:cs="Arial"/>
                <w:b/>
                <w:bCs/>
                <w:sz w:val="22"/>
                <w:szCs w:val="22"/>
              </w:rPr>
            </w:pPr>
            <w:r w:rsidRPr="32216AF6">
              <w:rPr>
                <w:rFonts w:ascii="Arial" w:eastAsia="Arial" w:hAnsi="Arial" w:cs="Arial"/>
                <w:b/>
                <w:bCs/>
                <w:sz w:val="22"/>
                <w:szCs w:val="22"/>
              </w:rPr>
              <w:t xml:space="preserve">Reminders: </w:t>
            </w:r>
          </w:p>
          <w:p w14:paraId="0DA8F0E8" w14:textId="7DBC5119" w:rsidR="2A866581" w:rsidRDefault="0E7F4C39" w:rsidP="32216AF6">
            <w:pPr>
              <w:pStyle w:val="ListParagraph"/>
              <w:numPr>
                <w:ilvl w:val="0"/>
                <w:numId w:val="2"/>
              </w:numPr>
              <w:rPr>
                <w:rFonts w:ascii="Arial" w:eastAsia="Arial" w:hAnsi="Arial" w:cs="Arial"/>
                <w:sz w:val="22"/>
                <w:szCs w:val="22"/>
              </w:rPr>
            </w:pPr>
            <w:r w:rsidRPr="1370596D">
              <w:rPr>
                <w:rFonts w:ascii="Arial" w:eastAsia="Arial" w:hAnsi="Arial" w:cs="Arial"/>
                <w:sz w:val="22"/>
                <w:szCs w:val="22"/>
              </w:rPr>
              <w:t xml:space="preserve">Please ensure you are familiar with the definitions and scope of </w:t>
            </w:r>
            <w:r w:rsidR="4C0C4110" w:rsidRPr="1370596D">
              <w:rPr>
                <w:rFonts w:ascii="Arial" w:eastAsia="Arial" w:hAnsi="Arial" w:cs="Arial"/>
                <w:sz w:val="22"/>
                <w:szCs w:val="22"/>
              </w:rPr>
              <w:t>the project</w:t>
            </w:r>
            <w:r w:rsidRPr="1370596D">
              <w:rPr>
                <w:rFonts w:ascii="Arial" w:eastAsia="Arial" w:hAnsi="Arial" w:cs="Arial"/>
                <w:sz w:val="22"/>
                <w:szCs w:val="22"/>
              </w:rPr>
              <w:t xml:space="preserve">, and keep scores and evidence focused within those parameters. </w:t>
            </w:r>
          </w:p>
          <w:p w14:paraId="201C8F60" w14:textId="446418AA" w:rsidR="2A866581" w:rsidRDefault="2A866581" w:rsidP="32216AF6">
            <w:pPr>
              <w:ind w:left="720"/>
              <w:rPr>
                <w:rFonts w:ascii="Arial" w:eastAsia="Arial" w:hAnsi="Arial" w:cs="Arial"/>
                <w:sz w:val="22"/>
                <w:szCs w:val="22"/>
              </w:rPr>
            </w:pPr>
            <w:r w:rsidRPr="32216AF6">
              <w:rPr>
                <w:rFonts w:ascii="Arial" w:eastAsia="Arial" w:hAnsi="Arial" w:cs="Arial"/>
                <w:sz w:val="22"/>
                <w:szCs w:val="22"/>
              </w:rPr>
              <w:t xml:space="preserve"> </w:t>
            </w:r>
          </w:p>
          <w:p w14:paraId="23BC3EE1" w14:textId="7AB6352D" w:rsidR="2A866581" w:rsidRDefault="0E7F4C39" w:rsidP="32216AF6">
            <w:pPr>
              <w:pStyle w:val="ListParagraph"/>
              <w:numPr>
                <w:ilvl w:val="0"/>
                <w:numId w:val="2"/>
              </w:numPr>
              <w:rPr>
                <w:rFonts w:ascii="Arial" w:eastAsia="Arial" w:hAnsi="Arial" w:cs="Arial"/>
                <w:sz w:val="22"/>
                <w:szCs w:val="22"/>
              </w:rPr>
            </w:pPr>
            <w:r w:rsidRPr="1370596D">
              <w:rPr>
                <w:rFonts w:ascii="Arial" w:eastAsia="Arial" w:hAnsi="Arial" w:cs="Arial"/>
                <w:sz w:val="22"/>
                <w:szCs w:val="22"/>
              </w:rPr>
              <w:t xml:space="preserve">Within the described parameters, do try to think outside the box, beyond events and developments in the capital city, to be inclusive of the situation in other regions and rural areas of the country, as well as for non-traditional CSOs such as grassroots </w:t>
            </w:r>
            <w:proofErr w:type="spellStart"/>
            <w:r w:rsidRPr="1370596D">
              <w:rPr>
                <w:rFonts w:ascii="Arial" w:eastAsia="Arial" w:hAnsi="Arial" w:cs="Arial"/>
                <w:sz w:val="22"/>
                <w:szCs w:val="22"/>
              </w:rPr>
              <w:t>organi</w:t>
            </w:r>
            <w:r w:rsidR="11E4D8B0" w:rsidRPr="1370596D">
              <w:rPr>
                <w:rFonts w:ascii="Arial" w:eastAsia="Arial" w:hAnsi="Arial" w:cs="Arial"/>
                <w:sz w:val="22"/>
                <w:szCs w:val="22"/>
              </w:rPr>
              <w:t>s</w:t>
            </w:r>
            <w:r w:rsidRPr="1370596D">
              <w:rPr>
                <w:rFonts w:ascii="Arial" w:eastAsia="Arial" w:hAnsi="Arial" w:cs="Arial"/>
                <w:sz w:val="22"/>
                <w:szCs w:val="22"/>
              </w:rPr>
              <w:t>ations</w:t>
            </w:r>
            <w:proofErr w:type="spellEnd"/>
            <w:r w:rsidRPr="1370596D">
              <w:rPr>
                <w:rFonts w:ascii="Arial" w:eastAsia="Arial" w:hAnsi="Arial" w:cs="Arial"/>
                <w:sz w:val="22"/>
                <w:szCs w:val="22"/>
              </w:rPr>
              <w:t xml:space="preserve"> and social movements. Allow those representing these constituencies to speak and allow their perspectives to be heard.</w:t>
            </w:r>
          </w:p>
          <w:p w14:paraId="7EFDC6CF" w14:textId="085FA034" w:rsidR="2A866581" w:rsidRDefault="2A866581" w:rsidP="32216AF6">
            <w:pPr>
              <w:rPr>
                <w:rFonts w:ascii="Arial" w:eastAsia="Arial" w:hAnsi="Arial" w:cs="Arial"/>
                <w:sz w:val="22"/>
                <w:szCs w:val="22"/>
              </w:rPr>
            </w:pPr>
            <w:r w:rsidRPr="32216AF6">
              <w:rPr>
                <w:rFonts w:ascii="Arial" w:eastAsia="Arial" w:hAnsi="Arial" w:cs="Arial"/>
                <w:sz w:val="22"/>
                <w:szCs w:val="22"/>
              </w:rPr>
              <w:t xml:space="preserve"> </w:t>
            </w:r>
          </w:p>
          <w:p w14:paraId="17D19596" w14:textId="69BF380D" w:rsidR="2A866581" w:rsidRDefault="0E7F4C39" w:rsidP="32216AF6">
            <w:pPr>
              <w:pStyle w:val="ListParagraph"/>
              <w:numPr>
                <w:ilvl w:val="0"/>
                <w:numId w:val="2"/>
              </w:numPr>
              <w:rPr>
                <w:rFonts w:ascii="Arial" w:eastAsia="Arial" w:hAnsi="Arial" w:cs="Arial"/>
                <w:sz w:val="22"/>
                <w:szCs w:val="22"/>
              </w:rPr>
            </w:pPr>
            <w:r w:rsidRPr="1370596D">
              <w:rPr>
                <w:rFonts w:ascii="Arial" w:eastAsia="Arial" w:hAnsi="Arial" w:cs="Arial"/>
                <w:sz w:val="22"/>
                <w:szCs w:val="22"/>
              </w:rPr>
              <w:t xml:space="preserve">The </w:t>
            </w:r>
            <w:r w:rsidR="5A51A008" w:rsidRPr="1370596D">
              <w:rPr>
                <w:rFonts w:ascii="Arial" w:eastAsia="Arial" w:hAnsi="Arial" w:cs="Arial"/>
                <w:sz w:val="22"/>
                <w:szCs w:val="22"/>
              </w:rPr>
              <w:t xml:space="preserve">panel </w:t>
            </w:r>
            <w:proofErr w:type="spellStart"/>
            <w:r w:rsidR="5A51A008" w:rsidRPr="1370596D">
              <w:rPr>
                <w:rFonts w:ascii="Arial" w:eastAsia="Arial" w:hAnsi="Arial" w:cs="Arial"/>
                <w:sz w:val="22"/>
                <w:szCs w:val="22"/>
              </w:rPr>
              <w:t>organisers</w:t>
            </w:r>
            <w:proofErr w:type="spellEnd"/>
            <w:r w:rsidR="5A51A008" w:rsidRPr="1370596D">
              <w:rPr>
                <w:rFonts w:ascii="Arial" w:eastAsia="Arial" w:hAnsi="Arial" w:cs="Arial"/>
                <w:sz w:val="22"/>
                <w:szCs w:val="22"/>
              </w:rPr>
              <w:t xml:space="preserve"> </w:t>
            </w:r>
            <w:r w:rsidRPr="1370596D">
              <w:rPr>
                <w:rFonts w:ascii="Arial" w:eastAsia="Arial" w:hAnsi="Arial" w:cs="Arial"/>
                <w:sz w:val="22"/>
                <w:szCs w:val="22"/>
              </w:rPr>
              <w:t xml:space="preserve">will provide you with relevant secondary source data and information they have gathered over the course of the year. Please review these as relevant, but do not consider them sufficient on their own. You will be expected to conduct some desk research of credible sources, such as relevant laws, articles, news reports, publications or other information from reputable organizations, to help build your justifications </w:t>
            </w:r>
            <w:proofErr w:type="gramStart"/>
            <w:r w:rsidRPr="1370596D">
              <w:rPr>
                <w:rFonts w:ascii="Arial" w:eastAsia="Arial" w:hAnsi="Arial" w:cs="Arial"/>
                <w:sz w:val="22"/>
                <w:szCs w:val="22"/>
              </w:rPr>
              <w:t>of</w:t>
            </w:r>
            <w:proofErr w:type="gramEnd"/>
            <w:r w:rsidRPr="1370596D">
              <w:rPr>
                <w:rFonts w:ascii="Arial" w:eastAsia="Arial" w:hAnsi="Arial" w:cs="Arial"/>
                <w:sz w:val="22"/>
                <w:szCs w:val="22"/>
              </w:rPr>
              <w:t xml:space="preserve"> scoring decisions.</w:t>
            </w:r>
          </w:p>
          <w:p w14:paraId="18EA127F" w14:textId="3B03E8E4" w:rsidR="2A866581" w:rsidRDefault="2A866581" w:rsidP="32216AF6">
            <w:pPr>
              <w:rPr>
                <w:rFonts w:ascii="Arial" w:eastAsia="Arial" w:hAnsi="Arial" w:cs="Arial"/>
                <w:sz w:val="22"/>
                <w:szCs w:val="22"/>
              </w:rPr>
            </w:pPr>
            <w:r w:rsidRPr="32216AF6">
              <w:rPr>
                <w:rFonts w:ascii="Arial" w:eastAsia="Arial" w:hAnsi="Arial" w:cs="Arial"/>
                <w:sz w:val="22"/>
                <w:szCs w:val="22"/>
              </w:rPr>
              <w:t xml:space="preserve"> </w:t>
            </w:r>
          </w:p>
          <w:p w14:paraId="4E52D343" w14:textId="291D2DD6" w:rsidR="2A866581" w:rsidRDefault="0E7F4C39" w:rsidP="32216AF6">
            <w:pPr>
              <w:pStyle w:val="ListParagraph"/>
              <w:numPr>
                <w:ilvl w:val="0"/>
                <w:numId w:val="2"/>
              </w:numPr>
              <w:rPr>
                <w:rFonts w:ascii="Arial" w:eastAsia="Arial" w:hAnsi="Arial" w:cs="Arial"/>
                <w:sz w:val="22"/>
                <w:szCs w:val="22"/>
              </w:rPr>
            </w:pPr>
            <w:r w:rsidRPr="1370596D">
              <w:rPr>
                <w:rFonts w:ascii="Arial" w:eastAsia="Arial" w:hAnsi="Arial" w:cs="Arial"/>
                <w:sz w:val="22"/>
                <w:szCs w:val="22"/>
              </w:rPr>
              <w:t>In addition to those</w:t>
            </w:r>
            <w:r w:rsidR="39D13E82" w:rsidRPr="1370596D">
              <w:rPr>
                <w:rFonts w:ascii="Arial" w:eastAsia="Arial" w:hAnsi="Arial" w:cs="Arial"/>
                <w:sz w:val="22"/>
                <w:szCs w:val="22"/>
              </w:rPr>
              <w:t xml:space="preserve"> sources</w:t>
            </w:r>
            <w:r w:rsidRPr="1370596D">
              <w:rPr>
                <w:rFonts w:ascii="Arial" w:eastAsia="Arial" w:hAnsi="Arial" w:cs="Arial"/>
                <w:sz w:val="22"/>
                <w:szCs w:val="22"/>
              </w:rPr>
              <w:t xml:space="preserve"> provided by the convening organization,</w:t>
            </w:r>
            <w:r w:rsidR="326E6E90" w:rsidRPr="1370596D">
              <w:rPr>
                <w:rFonts w:ascii="Arial" w:eastAsia="Arial" w:hAnsi="Arial" w:cs="Arial"/>
                <w:sz w:val="22"/>
                <w:szCs w:val="22"/>
              </w:rPr>
              <w:t xml:space="preserve"> other</w:t>
            </w:r>
            <w:r w:rsidRPr="1370596D">
              <w:rPr>
                <w:rFonts w:ascii="Arial" w:eastAsia="Arial" w:hAnsi="Arial" w:cs="Arial"/>
                <w:sz w:val="22"/>
                <w:szCs w:val="22"/>
              </w:rPr>
              <w:t xml:space="preserve"> secondary sources you may find helpful for evidence-gathering include the following: CIVICUS Monitor, V-Dem Institute, BTI Transformation Index, Global RTI Rating, World Giving Index, Nations in Transit, Freedom in the World, World Press Freedom Index, ITUC Global Rights Index, European Union Annual Reports on Human Rights and Democracy, European Center for Not-for-Profit Law’s online research, Afro-Barometer survey data.</w:t>
            </w:r>
          </w:p>
          <w:p w14:paraId="6C0301F5" w14:textId="38267C04" w:rsidR="2A866581" w:rsidRDefault="2A866581" w:rsidP="32216AF6">
            <w:pPr>
              <w:rPr>
                <w:rFonts w:ascii="Arial" w:eastAsia="Arial" w:hAnsi="Arial" w:cs="Arial"/>
                <w:sz w:val="22"/>
                <w:szCs w:val="22"/>
              </w:rPr>
            </w:pPr>
            <w:r w:rsidRPr="32216AF6">
              <w:rPr>
                <w:rFonts w:ascii="Arial" w:eastAsia="Arial" w:hAnsi="Arial" w:cs="Arial"/>
                <w:sz w:val="22"/>
                <w:szCs w:val="22"/>
              </w:rPr>
              <w:t xml:space="preserve"> </w:t>
            </w:r>
          </w:p>
          <w:p w14:paraId="73A0796B" w14:textId="4A9C624E" w:rsidR="2A866581" w:rsidRDefault="0E7F4C39" w:rsidP="1370596D">
            <w:pPr>
              <w:pStyle w:val="ListParagraph"/>
              <w:numPr>
                <w:ilvl w:val="0"/>
                <w:numId w:val="2"/>
              </w:numPr>
              <w:rPr>
                <w:rFonts w:ascii="Arial" w:eastAsia="Arial" w:hAnsi="Arial" w:cs="Arial"/>
              </w:rPr>
            </w:pPr>
            <w:r w:rsidRPr="1370596D">
              <w:rPr>
                <w:rFonts w:ascii="Arial" w:eastAsia="Arial" w:hAnsi="Arial" w:cs="Arial"/>
                <w:sz w:val="22"/>
                <w:szCs w:val="22"/>
              </w:rPr>
              <w:t xml:space="preserve">For some dimensions, you will have more evidence than others. It is important to consult secondary sources to make your proposed score as </w:t>
            </w:r>
            <w:proofErr w:type="gramStart"/>
            <w:r w:rsidRPr="1370596D">
              <w:rPr>
                <w:rFonts w:ascii="Arial" w:eastAsia="Arial" w:hAnsi="Arial" w:cs="Arial"/>
                <w:sz w:val="22"/>
                <w:szCs w:val="22"/>
              </w:rPr>
              <w:t>evidence-based</w:t>
            </w:r>
            <w:proofErr w:type="gramEnd"/>
            <w:r w:rsidRPr="1370596D">
              <w:rPr>
                <w:rFonts w:ascii="Arial" w:eastAsia="Arial" w:hAnsi="Arial" w:cs="Arial"/>
                <w:sz w:val="22"/>
                <w:szCs w:val="22"/>
              </w:rPr>
              <w:t xml:space="preserve"> as possible. These secondary sources can include the V-Dem dataset, the Bertelsmann Stiftung Governance Index, the RTI Rating from the Centre for Law and Democracy, and other trusted sources. Other recommended sources for specific data points to consult are listed under individual dimensions in the </w:t>
            </w:r>
            <w:r w:rsidR="285A21A7" w:rsidRPr="1370596D">
              <w:rPr>
                <w:rFonts w:ascii="Arial" w:eastAsia="Arial" w:hAnsi="Arial" w:cs="Arial"/>
                <w:sz w:val="22"/>
                <w:szCs w:val="22"/>
              </w:rPr>
              <w:t xml:space="preserve">CFR </w:t>
            </w:r>
            <w:r w:rsidRPr="1370596D">
              <w:rPr>
                <w:rFonts w:ascii="Arial" w:eastAsia="Arial" w:hAnsi="Arial" w:cs="Arial"/>
                <w:sz w:val="22"/>
                <w:szCs w:val="22"/>
              </w:rPr>
              <w:t>Methodology document</w:t>
            </w:r>
            <w:r w:rsidR="5E635A0E" w:rsidRPr="1370596D">
              <w:rPr>
                <w:rFonts w:ascii="Arial" w:eastAsia="Arial" w:hAnsi="Arial" w:cs="Arial"/>
                <w:sz w:val="22"/>
                <w:szCs w:val="22"/>
              </w:rPr>
              <w:t xml:space="preserve"> (Attachment 4)</w:t>
            </w:r>
            <w:r w:rsidRPr="1370596D">
              <w:rPr>
                <w:rFonts w:ascii="Arial" w:eastAsia="Arial" w:hAnsi="Arial" w:cs="Arial"/>
                <w:sz w:val="22"/>
                <w:szCs w:val="22"/>
              </w:rPr>
              <w:t>. Include as much supporting evidence as possible in the Justification boxes of the scoring card</w:t>
            </w:r>
            <w:r w:rsidR="457B5AFA" w:rsidRPr="1370596D">
              <w:rPr>
                <w:rFonts w:ascii="Arial" w:eastAsia="Arial" w:hAnsi="Arial" w:cs="Arial"/>
                <w:sz w:val="22"/>
                <w:szCs w:val="22"/>
              </w:rPr>
              <w:t xml:space="preserve"> (Attachment 3)</w:t>
            </w:r>
            <w:r w:rsidRPr="1370596D">
              <w:rPr>
                <w:rFonts w:ascii="Arial" w:eastAsia="Arial" w:hAnsi="Arial" w:cs="Arial"/>
                <w:sz w:val="22"/>
                <w:szCs w:val="22"/>
              </w:rPr>
              <w:t xml:space="preserve">. Ideally, evidence would be from the past </w:t>
            </w:r>
            <w:proofErr w:type="gramStart"/>
            <w:r w:rsidRPr="1370596D">
              <w:rPr>
                <w:rFonts w:ascii="Arial" w:eastAsia="Arial" w:hAnsi="Arial" w:cs="Arial"/>
                <w:sz w:val="22"/>
                <w:szCs w:val="22"/>
              </w:rPr>
              <w:t>year,</w:t>
            </w:r>
            <w:proofErr w:type="gramEnd"/>
            <w:r w:rsidRPr="1370596D">
              <w:rPr>
                <w:rFonts w:ascii="Arial" w:eastAsia="Arial" w:hAnsi="Arial" w:cs="Arial"/>
                <w:sz w:val="22"/>
                <w:szCs w:val="22"/>
              </w:rPr>
              <w:t xml:space="preserve"> to accurately reflect the current situation, but data or examples from the past several years could still be considered relevant. Evidence-based scoring decisions will facilitate consensus-building and reduce the occurrence of disagreements based on opinion.</w:t>
            </w:r>
          </w:p>
          <w:p w14:paraId="48D0F960" w14:textId="7BB8D2E6" w:rsidR="2A866581" w:rsidRDefault="2A866581" w:rsidP="32216AF6">
            <w:pPr>
              <w:rPr>
                <w:rFonts w:ascii="Arial" w:eastAsia="Arial" w:hAnsi="Arial" w:cs="Arial"/>
                <w:sz w:val="22"/>
                <w:szCs w:val="22"/>
              </w:rPr>
            </w:pPr>
            <w:r w:rsidRPr="32216AF6">
              <w:rPr>
                <w:rFonts w:ascii="Arial" w:eastAsia="Arial" w:hAnsi="Arial" w:cs="Arial"/>
                <w:sz w:val="22"/>
                <w:szCs w:val="22"/>
              </w:rPr>
              <w:t xml:space="preserve"> </w:t>
            </w:r>
          </w:p>
          <w:p w14:paraId="1AE52B19" w14:textId="0F472CF0" w:rsidR="2A866581" w:rsidRDefault="5910D169" w:rsidP="32216AF6">
            <w:pPr>
              <w:pStyle w:val="ListParagraph"/>
              <w:numPr>
                <w:ilvl w:val="0"/>
                <w:numId w:val="2"/>
              </w:numPr>
              <w:rPr>
                <w:rFonts w:ascii="Arial" w:eastAsia="Arial" w:hAnsi="Arial" w:cs="Arial"/>
                <w:sz w:val="22"/>
                <w:szCs w:val="22"/>
              </w:rPr>
            </w:pPr>
            <w:r w:rsidRPr="1370596D">
              <w:rPr>
                <w:rFonts w:ascii="Arial" w:eastAsia="Arial" w:hAnsi="Arial" w:cs="Arial"/>
                <w:sz w:val="22"/>
                <w:szCs w:val="22"/>
              </w:rPr>
              <w:t xml:space="preserve">The process may reveal the need for additional information or clarification of existing data, and you can make </w:t>
            </w:r>
            <w:proofErr w:type="gramStart"/>
            <w:r w:rsidRPr="1370596D">
              <w:rPr>
                <w:rFonts w:ascii="Arial" w:eastAsia="Arial" w:hAnsi="Arial" w:cs="Arial"/>
                <w:sz w:val="22"/>
                <w:szCs w:val="22"/>
              </w:rPr>
              <w:t>note</w:t>
            </w:r>
            <w:proofErr w:type="gramEnd"/>
            <w:r w:rsidRPr="1370596D">
              <w:rPr>
                <w:rFonts w:ascii="Arial" w:eastAsia="Arial" w:hAnsi="Arial" w:cs="Arial"/>
                <w:sz w:val="22"/>
                <w:szCs w:val="22"/>
              </w:rPr>
              <w:t xml:space="preserve"> of this in the </w:t>
            </w:r>
            <w:r w:rsidR="47B150DD" w:rsidRPr="1370596D">
              <w:rPr>
                <w:rFonts w:ascii="Arial" w:eastAsia="Arial" w:hAnsi="Arial" w:cs="Arial"/>
                <w:sz w:val="22"/>
                <w:szCs w:val="22"/>
              </w:rPr>
              <w:t>j</w:t>
            </w:r>
            <w:r w:rsidRPr="1370596D">
              <w:rPr>
                <w:rFonts w:ascii="Arial" w:eastAsia="Arial" w:hAnsi="Arial" w:cs="Arial"/>
                <w:sz w:val="22"/>
                <w:szCs w:val="22"/>
              </w:rPr>
              <w:t xml:space="preserve">ustification boxes. </w:t>
            </w:r>
          </w:p>
          <w:p w14:paraId="6A48CA67" w14:textId="0720E65E" w:rsidR="2A866581" w:rsidRDefault="2A866581" w:rsidP="32216AF6">
            <w:pPr>
              <w:rPr>
                <w:rFonts w:ascii="Arial" w:eastAsia="Arial" w:hAnsi="Arial" w:cs="Arial"/>
                <w:sz w:val="22"/>
                <w:szCs w:val="22"/>
              </w:rPr>
            </w:pPr>
            <w:r w:rsidRPr="32216AF6">
              <w:rPr>
                <w:rFonts w:ascii="Arial" w:eastAsia="Arial" w:hAnsi="Arial" w:cs="Arial"/>
                <w:sz w:val="22"/>
                <w:szCs w:val="22"/>
              </w:rPr>
              <w:t xml:space="preserve"> </w:t>
            </w:r>
          </w:p>
          <w:p w14:paraId="3DA6042E" w14:textId="2457987A" w:rsidR="2A866581" w:rsidRPr="00665C6B" w:rsidRDefault="0E7F4C39" w:rsidP="20C1E8F6">
            <w:pPr>
              <w:rPr>
                <w:rFonts w:ascii="Arial" w:eastAsia="Arial" w:hAnsi="Arial" w:cs="Arial"/>
                <w:sz w:val="22"/>
                <w:szCs w:val="22"/>
              </w:rPr>
            </w:pPr>
            <w:r w:rsidRPr="1370596D">
              <w:rPr>
                <w:rFonts w:ascii="Arial" w:eastAsia="Arial" w:hAnsi="Arial" w:cs="Arial"/>
                <w:sz w:val="22"/>
                <w:szCs w:val="22"/>
              </w:rPr>
              <w:t xml:space="preserve">When you review the </w:t>
            </w:r>
            <w:r w:rsidR="433B176C" w:rsidRPr="1370596D">
              <w:rPr>
                <w:rFonts w:ascii="Arial" w:eastAsia="Arial" w:hAnsi="Arial" w:cs="Arial"/>
                <w:sz w:val="22"/>
                <w:szCs w:val="22"/>
              </w:rPr>
              <w:t xml:space="preserve">CFR </w:t>
            </w:r>
            <w:r w:rsidRPr="1370596D">
              <w:rPr>
                <w:rFonts w:ascii="Arial" w:eastAsia="Arial" w:hAnsi="Arial" w:cs="Arial"/>
                <w:sz w:val="22"/>
                <w:szCs w:val="22"/>
              </w:rPr>
              <w:t xml:space="preserve">Methodology document, remember that the </w:t>
            </w:r>
            <w:r w:rsidR="76B77E48" w:rsidRPr="1370596D">
              <w:rPr>
                <w:rFonts w:ascii="Arial" w:eastAsia="Arial" w:hAnsi="Arial" w:cs="Arial"/>
                <w:sz w:val="22"/>
                <w:szCs w:val="22"/>
              </w:rPr>
              <w:t xml:space="preserve">Guiding </w:t>
            </w:r>
            <w:r w:rsidRPr="1370596D">
              <w:rPr>
                <w:rFonts w:ascii="Arial" w:eastAsia="Arial" w:hAnsi="Arial" w:cs="Arial"/>
                <w:sz w:val="22"/>
                <w:szCs w:val="22"/>
              </w:rPr>
              <w:t>Questions within each dimension are meant as guiding parameters and do not need to be compr</w:t>
            </w:r>
            <w:r w:rsidRPr="00665C6B">
              <w:rPr>
                <w:rFonts w:ascii="Arial" w:eastAsia="Arial" w:hAnsi="Arial" w:cs="Arial"/>
                <w:sz w:val="22"/>
                <w:szCs w:val="22"/>
              </w:rPr>
              <w:t xml:space="preserve">ehensively answered by all </w:t>
            </w:r>
            <w:proofErr w:type="spellStart"/>
            <w:r w:rsidRPr="00665C6B">
              <w:rPr>
                <w:rFonts w:ascii="Arial" w:eastAsia="Arial" w:hAnsi="Arial" w:cs="Arial"/>
                <w:sz w:val="22"/>
                <w:szCs w:val="22"/>
              </w:rPr>
              <w:t>panellists</w:t>
            </w:r>
            <w:proofErr w:type="spellEnd"/>
            <w:r w:rsidRPr="00665C6B">
              <w:rPr>
                <w:rFonts w:ascii="Arial" w:eastAsia="Arial" w:hAnsi="Arial" w:cs="Arial"/>
                <w:sz w:val="22"/>
                <w:szCs w:val="22"/>
              </w:rPr>
              <w:t xml:space="preserve">. The panel discussion will discuss each dimension, but will not </w:t>
            </w:r>
            <w:proofErr w:type="gramStart"/>
            <w:r w:rsidRPr="00665C6B">
              <w:rPr>
                <w:rFonts w:ascii="Arial" w:eastAsia="Arial" w:hAnsi="Arial" w:cs="Arial"/>
                <w:sz w:val="22"/>
                <w:szCs w:val="22"/>
              </w:rPr>
              <w:t>necessary</w:t>
            </w:r>
            <w:proofErr w:type="gramEnd"/>
            <w:r w:rsidRPr="00665C6B">
              <w:rPr>
                <w:rFonts w:ascii="Arial" w:eastAsia="Arial" w:hAnsi="Arial" w:cs="Arial"/>
                <w:sz w:val="22"/>
                <w:szCs w:val="22"/>
              </w:rPr>
              <w:t xml:space="preserve"> address every sub-question.</w:t>
            </w:r>
            <w:r w:rsidR="20825A88" w:rsidRPr="00665C6B">
              <w:rPr>
                <w:rFonts w:ascii="Arial" w:eastAsia="Arial" w:hAnsi="Arial" w:cs="Arial"/>
                <w:sz w:val="22"/>
                <w:szCs w:val="22"/>
              </w:rPr>
              <w:t xml:space="preserve"> </w:t>
            </w:r>
            <w:r w:rsidR="328FF11F" w:rsidRPr="00665C6B">
              <w:rPr>
                <w:rFonts w:ascii="Arial" w:eastAsia="Arial" w:hAnsi="Arial" w:cs="Arial"/>
                <w:sz w:val="22"/>
                <w:szCs w:val="22"/>
              </w:rPr>
              <w:t>Use your best judgement based on the definitions and sub-questions for what evidence is appropriate to introduce under each dimension.</w:t>
            </w:r>
          </w:p>
          <w:p w14:paraId="3C008485" w14:textId="0DEDA8D9" w:rsidR="2A866581" w:rsidRDefault="2C5044A6" w:rsidP="20C1E8F6">
            <w:pPr>
              <w:ind w:left="720"/>
              <w:rPr>
                <w:rFonts w:ascii="Arial" w:eastAsia="Arial" w:hAnsi="Arial" w:cs="Arial"/>
                <w:sz w:val="22"/>
                <w:szCs w:val="22"/>
              </w:rPr>
            </w:pPr>
            <w:r w:rsidRPr="20C1E8F6">
              <w:rPr>
                <w:rFonts w:ascii="Arial" w:eastAsia="Arial" w:hAnsi="Arial" w:cs="Arial"/>
                <w:sz w:val="22"/>
                <w:szCs w:val="22"/>
              </w:rPr>
              <w:t xml:space="preserve"> </w:t>
            </w:r>
          </w:p>
          <w:p w14:paraId="5B90B5E4" w14:textId="3DBA0E0B" w:rsidR="2A866581" w:rsidRDefault="2C5044A6" w:rsidP="20C1E8F6">
            <w:pPr>
              <w:pStyle w:val="ListParagraph"/>
              <w:numPr>
                <w:ilvl w:val="0"/>
                <w:numId w:val="1"/>
              </w:numPr>
              <w:rPr>
                <w:rFonts w:ascii="Arial" w:eastAsia="Arial" w:hAnsi="Arial" w:cs="Arial"/>
                <w:sz w:val="22"/>
                <w:szCs w:val="22"/>
              </w:rPr>
            </w:pPr>
            <w:r w:rsidRPr="20C1E8F6">
              <w:rPr>
                <w:rFonts w:ascii="Arial" w:eastAsia="Arial" w:hAnsi="Arial" w:cs="Arial"/>
                <w:sz w:val="22"/>
                <w:szCs w:val="22"/>
              </w:rPr>
              <w:lastRenderedPageBreak/>
              <w:t xml:space="preserve">Please remain respectful and constructive with your comments, and show flexibility when it comes to achieving consensus, if </w:t>
            </w:r>
            <w:proofErr w:type="gramStart"/>
            <w:r w:rsidRPr="20C1E8F6">
              <w:rPr>
                <w:rFonts w:ascii="Arial" w:eastAsia="Arial" w:hAnsi="Arial" w:cs="Arial"/>
                <w:sz w:val="22"/>
                <w:szCs w:val="22"/>
              </w:rPr>
              <w:t>the majority of</w:t>
            </w:r>
            <w:proofErr w:type="gramEnd"/>
            <w:r w:rsidRPr="20C1E8F6">
              <w:rPr>
                <w:rFonts w:ascii="Arial" w:eastAsia="Arial" w:hAnsi="Arial" w:cs="Arial"/>
                <w:sz w:val="22"/>
                <w:szCs w:val="22"/>
              </w:rPr>
              <w:t xml:space="preserve"> panelists support a different scoring decision. </w:t>
            </w:r>
          </w:p>
          <w:p w14:paraId="4554B3FE" w14:textId="75BE34EE" w:rsidR="2A866581" w:rsidRDefault="2C5044A6" w:rsidP="20C1E8F6">
            <w:pPr>
              <w:rPr>
                <w:rFonts w:ascii="Arial" w:eastAsia="Arial" w:hAnsi="Arial" w:cs="Arial"/>
                <w:sz w:val="22"/>
                <w:szCs w:val="22"/>
              </w:rPr>
            </w:pPr>
            <w:r w:rsidRPr="20C1E8F6">
              <w:rPr>
                <w:rFonts w:ascii="Arial" w:eastAsia="Arial" w:hAnsi="Arial" w:cs="Arial"/>
                <w:sz w:val="22"/>
                <w:szCs w:val="22"/>
              </w:rPr>
              <w:t xml:space="preserve"> </w:t>
            </w:r>
          </w:p>
          <w:p w14:paraId="0AC869E3" w14:textId="0E9284BC" w:rsidR="2A866581" w:rsidRDefault="328FF11F" w:rsidP="20C1E8F6">
            <w:pPr>
              <w:pStyle w:val="ListParagraph"/>
              <w:numPr>
                <w:ilvl w:val="0"/>
                <w:numId w:val="1"/>
              </w:numPr>
              <w:rPr>
                <w:rFonts w:ascii="Arial" w:eastAsia="Arial" w:hAnsi="Arial" w:cs="Arial"/>
                <w:sz w:val="22"/>
                <w:szCs w:val="22"/>
              </w:rPr>
            </w:pPr>
            <w:r w:rsidRPr="1370596D">
              <w:rPr>
                <w:rFonts w:ascii="Arial" w:eastAsia="Arial" w:hAnsi="Arial" w:cs="Arial"/>
                <w:sz w:val="22"/>
                <w:szCs w:val="22"/>
              </w:rPr>
              <w:t xml:space="preserve">Note that the scoring decisions submitted by the </w:t>
            </w:r>
            <w:r w:rsidR="702881A2" w:rsidRPr="1370596D">
              <w:rPr>
                <w:rFonts w:ascii="Arial" w:eastAsia="Arial" w:hAnsi="Arial" w:cs="Arial"/>
                <w:sz w:val="22"/>
                <w:szCs w:val="22"/>
              </w:rPr>
              <w:t xml:space="preserve">panel </w:t>
            </w:r>
            <w:proofErr w:type="spellStart"/>
            <w:r w:rsidR="702881A2" w:rsidRPr="1370596D">
              <w:rPr>
                <w:rFonts w:ascii="Arial" w:eastAsia="Arial" w:hAnsi="Arial" w:cs="Arial"/>
                <w:sz w:val="22"/>
                <w:szCs w:val="22"/>
              </w:rPr>
              <w:t>organisers</w:t>
            </w:r>
            <w:proofErr w:type="spellEnd"/>
            <w:r w:rsidR="702881A2" w:rsidRPr="1370596D">
              <w:rPr>
                <w:rFonts w:ascii="Arial" w:eastAsia="Arial" w:hAnsi="Arial" w:cs="Arial"/>
                <w:sz w:val="22"/>
                <w:szCs w:val="22"/>
              </w:rPr>
              <w:t xml:space="preserve"> </w:t>
            </w:r>
            <w:r w:rsidRPr="1370596D">
              <w:rPr>
                <w:rFonts w:ascii="Arial" w:eastAsia="Arial" w:hAnsi="Arial" w:cs="Arial"/>
                <w:sz w:val="22"/>
                <w:szCs w:val="22"/>
              </w:rPr>
              <w:t xml:space="preserve">will be reviewed by the EU SEE consortium, and that scoring decisions may be challenged due to lack of evidence or the determination that countervailing evidence is missing. </w:t>
            </w:r>
            <w:r w:rsidR="7CFB028F" w:rsidRPr="1370596D">
              <w:rPr>
                <w:rFonts w:ascii="Arial" w:eastAsia="Arial" w:hAnsi="Arial" w:cs="Arial"/>
                <w:sz w:val="22"/>
                <w:szCs w:val="22"/>
              </w:rPr>
              <w:t xml:space="preserve">Discrepancies will be reviewed and addressed, but the consortium will have the final say on the warranted score, which may differ from the one proposed by the </w:t>
            </w:r>
            <w:proofErr w:type="spellStart"/>
            <w:r w:rsidR="7CFB028F" w:rsidRPr="1370596D">
              <w:rPr>
                <w:rFonts w:ascii="Arial" w:eastAsia="Arial" w:hAnsi="Arial" w:cs="Arial"/>
                <w:sz w:val="22"/>
                <w:szCs w:val="22"/>
              </w:rPr>
              <w:t>panellists</w:t>
            </w:r>
            <w:proofErr w:type="spellEnd"/>
            <w:r w:rsidR="7CFB028F" w:rsidRPr="1370596D">
              <w:rPr>
                <w:rFonts w:ascii="Arial" w:eastAsia="Arial" w:hAnsi="Arial" w:cs="Arial"/>
                <w:sz w:val="22"/>
                <w:szCs w:val="22"/>
              </w:rPr>
              <w:t>.</w:t>
            </w:r>
          </w:p>
          <w:p w14:paraId="0EBB0CF2" w14:textId="21BF3842" w:rsidR="2A866581" w:rsidRDefault="2A866581" w:rsidP="20C1E8F6">
            <w:pPr>
              <w:pStyle w:val="ListParagraph"/>
              <w:ind w:hanging="360"/>
              <w:rPr>
                <w:rFonts w:ascii="Arial" w:eastAsia="Arial" w:hAnsi="Arial" w:cs="Arial"/>
                <w:sz w:val="22"/>
                <w:szCs w:val="22"/>
              </w:rPr>
            </w:pPr>
          </w:p>
          <w:p w14:paraId="5550A7A0" w14:textId="2653EC60" w:rsidR="2A866581" w:rsidRDefault="2C5044A6" w:rsidP="20C1E8F6">
            <w:pPr>
              <w:pStyle w:val="ListParagraph"/>
              <w:numPr>
                <w:ilvl w:val="0"/>
                <w:numId w:val="1"/>
              </w:numPr>
              <w:rPr>
                <w:rFonts w:ascii="Arial" w:eastAsia="Arial" w:hAnsi="Arial" w:cs="Arial"/>
                <w:sz w:val="22"/>
                <w:szCs w:val="22"/>
              </w:rPr>
            </w:pPr>
            <w:r w:rsidRPr="20C1E8F6">
              <w:rPr>
                <w:rFonts w:ascii="Arial" w:eastAsia="Arial" w:hAnsi="Arial" w:cs="Arial"/>
                <w:sz w:val="22"/>
                <w:szCs w:val="22"/>
              </w:rPr>
              <w:t xml:space="preserve">No score decisions or comments at the panel discussion will be attributed to individual </w:t>
            </w:r>
            <w:proofErr w:type="spellStart"/>
            <w:r w:rsidRPr="20C1E8F6">
              <w:rPr>
                <w:rFonts w:ascii="Arial" w:eastAsia="Arial" w:hAnsi="Arial" w:cs="Arial"/>
                <w:sz w:val="22"/>
                <w:szCs w:val="22"/>
              </w:rPr>
              <w:t>panellists</w:t>
            </w:r>
            <w:proofErr w:type="spellEnd"/>
            <w:r w:rsidRPr="20C1E8F6">
              <w:rPr>
                <w:rFonts w:ascii="Arial" w:eastAsia="Arial" w:hAnsi="Arial" w:cs="Arial"/>
                <w:sz w:val="22"/>
                <w:szCs w:val="22"/>
              </w:rPr>
              <w:t xml:space="preserve"> in the </w:t>
            </w:r>
            <w:r w:rsidR="739E197F" w:rsidRPr="20C1E8F6">
              <w:rPr>
                <w:rFonts w:ascii="Arial" w:eastAsia="Arial" w:hAnsi="Arial" w:cs="Arial"/>
                <w:sz w:val="22"/>
                <w:szCs w:val="22"/>
              </w:rPr>
              <w:t>C</w:t>
            </w:r>
            <w:r w:rsidRPr="20C1E8F6">
              <w:rPr>
                <w:rFonts w:ascii="Arial" w:eastAsia="Arial" w:hAnsi="Arial" w:cs="Arial"/>
                <w:sz w:val="22"/>
                <w:szCs w:val="22"/>
              </w:rPr>
              <w:t xml:space="preserve">ountry </w:t>
            </w:r>
            <w:r w:rsidR="31F1297B" w:rsidRPr="20C1E8F6">
              <w:rPr>
                <w:rFonts w:ascii="Arial" w:eastAsia="Arial" w:hAnsi="Arial" w:cs="Arial"/>
                <w:sz w:val="22"/>
                <w:szCs w:val="22"/>
              </w:rPr>
              <w:t>F</w:t>
            </w:r>
            <w:r w:rsidRPr="20C1E8F6">
              <w:rPr>
                <w:rFonts w:ascii="Arial" w:eastAsia="Arial" w:hAnsi="Arial" w:cs="Arial"/>
                <w:sz w:val="22"/>
                <w:szCs w:val="22"/>
              </w:rPr>
              <w:t xml:space="preserve">ocus </w:t>
            </w:r>
            <w:r w:rsidR="6445C89E" w:rsidRPr="20C1E8F6">
              <w:rPr>
                <w:rFonts w:ascii="Arial" w:eastAsia="Arial" w:hAnsi="Arial" w:cs="Arial"/>
                <w:sz w:val="22"/>
                <w:szCs w:val="22"/>
              </w:rPr>
              <w:t>R</w:t>
            </w:r>
            <w:r w:rsidRPr="20C1E8F6">
              <w:rPr>
                <w:rFonts w:ascii="Arial" w:eastAsia="Arial" w:hAnsi="Arial" w:cs="Arial"/>
                <w:sz w:val="22"/>
                <w:szCs w:val="22"/>
              </w:rPr>
              <w:t xml:space="preserve">eport; the content of all contributions will be kept confidential. In addition, </w:t>
            </w:r>
            <w:proofErr w:type="spellStart"/>
            <w:r w:rsidRPr="20C1E8F6">
              <w:rPr>
                <w:rFonts w:ascii="Arial" w:eastAsia="Arial" w:hAnsi="Arial" w:cs="Arial"/>
                <w:sz w:val="22"/>
                <w:szCs w:val="22"/>
              </w:rPr>
              <w:t>panellists</w:t>
            </w:r>
            <w:proofErr w:type="spellEnd"/>
            <w:r w:rsidRPr="20C1E8F6">
              <w:rPr>
                <w:rFonts w:ascii="Arial" w:eastAsia="Arial" w:hAnsi="Arial" w:cs="Arial"/>
                <w:sz w:val="22"/>
                <w:szCs w:val="22"/>
              </w:rPr>
              <w:t xml:space="preserve"> will not be listed with the report.</w:t>
            </w:r>
          </w:p>
          <w:p w14:paraId="3FADE3FB" w14:textId="23B8C59E" w:rsidR="2A866581" w:rsidRDefault="2A866581" w:rsidP="32216AF6">
            <w:pPr>
              <w:rPr>
                <w:rFonts w:ascii="Arial" w:eastAsia="Arial" w:hAnsi="Arial" w:cs="Arial"/>
                <w:sz w:val="22"/>
                <w:szCs w:val="22"/>
              </w:rPr>
            </w:pPr>
          </w:p>
        </w:tc>
      </w:tr>
    </w:tbl>
    <w:p w14:paraId="52F22A31" w14:textId="79E5C4CD" w:rsidR="32216AF6" w:rsidRDefault="32216AF6" w:rsidP="32216AF6">
      <w:pPr>
        <w:jc w:val="both"/>
        <w:rPr>
          <w:rFonts w:ascii="Arial" w:hAnsi="Arial" w:cs="Arial"/>
          <w:sz w:val="22"/>
          <w:szCs w:val="22"/>
        </w:rPr>
      </w:pPr>
    </w:p>
    <w:sectPr w:rsidR="32216AF6" w:rsidSect="00954B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2B0B0" w14:textId="77777777" w:rsidR="00335CC5" w:rsidRDefault="00335CC5" w:rsidP="003A2DAB">
      <w:r>
        <w:separator/>
      </w:r>
    </w:p>
  </w:endnote>
  <w:endnote w:type="continuationSeparator" w:id="0">
    <w:p w14:paraId="08B4DC0A" w14:textId="77777777" w:rsidR="00335CC5" w:rsidRDefault="00335CC5" w:rsidP="003A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EA435" w14:textId="77777777" w:rsidR="00335CC5" w:rsidRDefault="00335CC5" w:rsidP="003A2DAB">
      <w:r>
        <w:separator/>
      </w:r>
    </w:p>
  </w:footnote>
  <w:footnote w:type="continuationSeparator" w:id="0">
    <w:p w14:paraId="0CA685B5" w14:textId="77777777" w:rsidR="00335CC5" w:rsidRDefault="00335CC5" w:rsidP="003A2DAB">
      <w:r>
        <w:continuationSeparator/>
      </w:r>
    </w:p>
  </w:footnote>
  <w:footnote w:id="1">
    <w:p w14:paraId="77C34BED" w14:textId="60CE17C5" w:rsidR="08AEA368" w:rsidRDefault="08AEA368" w:rsidP="1370596D">
      <w:pPr>
        <w:pStyle w:val="FootnoteText"/>
        <w:rPr>
          <w:rFonts w:ascii="Segoe UI" w:eastAsia="Segoe UI" w:hAnsi="Segoe UI" w:cs="Segoe UI"/>
          <w:color w:val="333333"/>
          <w:sz w:val="18"/>
          <w:szCs w:val="18"/>
        </w:rPr>
      </w:pPr>
      <w:r w:rsidRPr="08AEA368">
        <w:rPr>
          <w:rStyle w:val="FootnoteReference"/>
        </w:rPr>
        <w:footnoteRef/>
      </w:r>
      <w:r w:rsidR="1370596D">
        <w:t xml:space="preserve"> </w:t>
      </w:r>
      <w:r w:rsidR="1370596D" w:rsidRPr="00665C6B">
        <w:rPr>
          <w:rFonts w:ascii="Arial" w:eastAsia="Times New Roman" w:hAnsi="Arial" w:cs="Arial"/>
        </w:rPr>
        <w:t>Not applicable in 2025 since it is the first time the Country Focus Report are produced</w:t>
      </w:r>
    </w:p>
  </w:footnote>
  <w:footnote w:id="2">
    <w:p w14:paraId="3730DA60" w14:textId="77777777" w:rsidR="0049286B" w:rsidRPr="003A2DAB" w:rsidRDefault="0049286B" w:rsidP="0049286B">
      <w:pPr>
        <w:rPr>
          <w:rFonts w:ascii="Arial" w:eastAsia="Times New Roman" w:hAnsi="Arial" w:cs="Arial"/>
          <w:sz w:val="20"/>
          <w:szCs w:val="20"/>
        </w:rPr>
      </w:pPr>
      <w:r w:rsidRPr="003A2DAB">
        <w:rPr>
          <w:rStyle w:val="FootnoteReference"/>
          <w:rFonts w:ascii="Arial" w:hAnsi="Arial" w:cs="Arial"/>
          <w:sz w:val="20"/>
          <w:szCs w:val="20"/>
        </w:rPr>
        <w:footnoteRef/>
      </w:r>
      <w:r w:rsidRPr="003A2DAB">
        <w:rPr>
          <w:rFonts w:ascii="Arial" w:hAnsi="Arial" w:cs="Arial"/>
          <w:sz w:val="20"/>
          <w:szCs w:val="20"/>
        </w:rPr>
        <w:t xml:space="preserve"> </w:t>
      </w:r>
      <w:r w:rsidRPr="003A2DAB">
        <w:rPr>
          <w:rFonts w:ascii="Arial" w:eastAsia="Times New Roman" w:hAnsi="Arial" w:cs="Arial"/>
          <w:sz w:val="20"/>
          <w:szCs w:val="20"/>
        </w:rPr>
        <w:t xml:space="preserve">For Principle 1 - which evaluates respect for and protection of freedom of association and peaceful assembly - the EU SEE uses a separate process to determine the scores, </w:t>
      </w:r>
      <w:r>
        <w:rPr>
          <w:rFonts w:ascii="Arial" w:eastAsia="Times New Roman" w:hAnsi="Arial" w:cs="Arial"/>
          <w:sz w:val="20"/>
          <w:szCs w:val="20"/>
        </w:rPr>
        <w:t>which involves i</w:t>
      </w:r>
      <w:r w:rsidRPr="003A2DAB">
        <w:rPr>
          <w:rFonts w:ascii="Arial" w:eastAsia="Times New Roman" w:hAnsi="Arial" w:cs="Arial"/>
          <w:sz w:val="20"/>
          <w:szCs w:val="20"/>
        </w:rPr>
        <w:t>ntegrat</w:t>
      </w:r>
      <w:r>
        <w:rPr>
          <w:rFonts w:ascii="Arial" w:eastAsia="Times New Roman" w:hAnsi="Arial" w:cs="Arial"/>
          <w:sz w:val="20"/>
          <w:szCs w:val="20"/>
        </w:rPr>
        <w:t>ing</w:t>
      </w:r>
      <w:r w:rsidRPr="003A2DAB">
        <w:rPr>
          <w:rFonts w:ascii="Arial" w:eastAsia="Times New Roman" w:hAnsi="Arial" w:cs="Arial"/>
          <w:sz w:val="20"/>
          <w:szCs w:val="20"/>
        </w:rPr>
        <w:t xml:space="preserve"> data </w:t>
      </w:r>
      <w:r>
        <w:rPr>
          <w:rFonts w:ascii="Arial" w:eastAsia="Times New Roman" w:hAnsi="Arial" w:cs="Arial"/>
          <w:sz w:val="20"/>
          <w:szCs w:val="20"/>
        </w:rPr>
        <w:t>already obtained by the</w:t>
      </w:r>
      <w:r w:rsidRPr="003A2DAB">
        <w:rPr>
          <w:rFonts w:ascii="Arial" w:eastAsia="Times New Roman" w:hAnsi="Arial" w:cs="Arial"/>
          <w:sz w:val="20"/>
          <w:szCs w:val="20"/>
        </w:rPr>
        <w:t xml:space="preserve"> CIVICUS Monitor.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4F8F"/>
    <w:multiLevelType w:val="hybridMultilevel"/>
    <w:tmpl w:val="D4541D64"/>
    <w:lvl w:ilvl="0" w:tplc="AA5E4B92">
      <w:start w:val="1"/>
      <w:numFmt w:val="bullet"/>
      <w:lvlText w:val=""/>
      <w:lvlJc w:val="left"/>
      <w:pPr>
        <w:ind w:left="720" w:hanging="360"/>
      </w:pPr>
      <w:rPr>
        <w:rFonts w:ascii="Symbol" w:hAnsi="Symbol" w:hint="default"/>
      </w:rPr>
    </w:lvl>
    <w:lvl w:ilvl="1" w:tplc="9EC09CB4" w:tentative="1">
      <w:start w:val="1"/>
      <w:numFmt w:val="bullet"/>
      <w:lvlText w:val="o"/>
      <w:lvlJc w:val="left"/>
      <w:pPr>
        <w:ind w:left="1440" w:hanging="360"/>
      </w:pPr>
      <w:rPr>
        <w:rFonts w:ascii="Courier New" w:hAnsi="Courier New" w:hint="default"/>
      </w:rPr>
    </w:lvl>
    <w:lvl w:ilvl="2" w:tplc="32D4532E" w:tentative="1">
      <w:start w:val="1"/>
      <w:numFmt w:val="bullet"/>
      <w:lvlText w:val=""/>
      <w:lvlJc w:val="left"/>
      <w:pPr>
        <w:ind w:left="2160" w:hanging="360"/>
      </w:pPr>
      <w:rPr>
        <w:rFonts w:ascii="Wingdings" w:hAnsi="Wingdings" w:hint="default"/>
      </w:rPr>
    </w:lvl>
    <w:lvl w:ilvl="3" w:tplc="7598ACB2" w:tentative="1">
      <w:start w:val="1"/>
      <w:numFmt w:val="bullet"/>
      <w:lvlText w:val=""/>
      <w:lvlJc w:val="left"/>
      <w:pPr>
        <w:ind w:left="2880" w:hanging="360"/>
      </w:pPr>
      <w:rPr>
        <w:rFonts w:ascii="Symbol" w:hAnsi="Symbol" w:hint="default"/>
      </w:rPr>
    </w:lvl>
    <w:lvl w:ilvl="4" w:tplc="CBE6BB42" w:tentative="1">
      <w:start w:val="1"/>
      <w:numFmt w:val="bullet"/>
      <w:lvlText w:val="o"/>
      <w:lvlJc w:val="left"/>
      <w:pPr>
        <w:ind w:left="3600" w:hanging="360"/>
      </w:pPr>
      <w:rPr>
        <w:rFonts w:ascii="Courier New" w:hAnsi="Courier New" w:hint="default"/>
      </w:rPr>
    </w:lvl>
    <w:lvl w:ilvl="5" w:tplc="4F5AAC3A" w:tentative="1">
      <w:start w:val="1"/>
      <w:numFmt w:val="bullet"/>
      <w:lvlText w:val=""/>
      <w:lvlJc w:val="left"/>
      <w:pPr>
        <w:ind w:left="4320" w:hanging="360"/>
      </w:pPr>
      <w:rPr>
        <w:rFonts w:ascii="Wingdings" w:hAnsi="Wingdings" w:hint="default"/>
      </w:rPr>
    </w:lvl>
    <w:lvl w:ilvl="6" w:tplc="AC189780" w:tentative="1">
      <w:start w:val="1"/>
      <w:numFmt w:val="bullet"/>
      <w:lvlText w:val=""/>
      <w:lvlJc w:val="left"/>
      <w:pPr>
        <w:ind w:left="5040" w:hanging="360"/>
      </w:pPr>
      <w:rPr>
        <w:rFonts w:ascii="Symbol" w:hAnsi="Symbol" w:hint="default"/>
      </w:rPr>
    </w:lvl>
    <w:lvl w:ilvl="7" w:tplc="AEA6A076" w:tentative="1">
      <w:start w:val="1"/>
      <w:numFmt w:val="bullet"/>
      <w:lvlText w:val="o"/>
      <w:lvlJc w:val="left"/>
      <w:pPr>
        <w:ind w:left="5760" w:hanging="360"/>
      </w:pPr>
      <w:rPr>
        <w:rFonts w:ascii="Courier New" w:hAnsi="Courier New" w:hint="default"/>
      </w:rPr>
    </w:lvl>
    <w:lvl w:ilvl="8" w:tplc="5F12B69C" w:tentative="1">
      <w:start w:val="1"/>
      <w:numFmt w:val="bullet"/>
      <w:lvlText w:val=""/>
      <w:lvlJc w:val="left"/>
      <w:pPr>
        <w:ind w:left="6480" w:hanging="360"/>
      </w:pPr>
      <w:rPr>
        <w:rFonts w:ascii="Wingdings" w:hAnsi="Wingdings" w:hint="default"/>
      </w:rPr>
    </w:lvl>
  </w:abstractNum>
  <w:abstractNum w:abstractNumId="1" w15:restartNumberingAfterBreak="0">
    <w:nsid w:val="48035DDF"/>
    <w:multiLevelType w:val="hybridMultilevel"/>
    <w:tmpl w:val="FC2CDF84"/>
    <w:lvl w:ilvl="0" w:tplc="8D129010">
      <w:start w:val="1"/>
      <w:numFmt w:val="bullet"/>
      <w:lvlText w:val="·"/>
      <w:lvlJc w:val="left"/>
      <w:pPr>
        <w:ind w:left="720" w:hanging="360"/>
      </w:pPr>
      <w:rPr>
        <w:rFonts w:ascii="Symbol" w:hAnsi="Symbol" w:hint="default"/>
      </w:rPr>
    </w:lvl>
    <w:lvl w:ilvl="1" w:tplc="19425F06">
      <w:start w:val="1"/>
      <w:numFmt w:val="bullet"/>
      <w:lvlText w:val="o"/>
      <w:lvlJc w:val="left"/>
      <w:pPr>
        <w:ind w:left="1440" w:hanging="360"/>
      </w:pPr>
      <w:rPr>
        <w:rFonts w:ascii="Courier New" w:hAnsi="Courier New" w:hint="default"/>
      </w:rPr>
    </w:lvl>
    <w:lvl w:ilvl="2" w:tplc="D77892EE">
      <w:start w:val="1"/>
      <w:numFmt w:val="bullet"/>
      <w:lvlText w:val=""/>
      <w:lvlJc w:val="left"/>
      <w:pPr>
        <w:ind w:left="2160" w:hanging="360"/>
      </w:pPr>
      <w:rPr>
        <w:rFonts w:ascii="Wingdings" w:hAnsi="Wingdings" w:hint="default"/>
      </w:rPr>
    </w:lvl>
    <w:lvl w:ilvl="3" w:tplc="4E42907E">
      <w:start w:val="1"/>
      <w:numFmt w:val="bullet"/>
      <w:lvlText w:val=""/>
      <w:lvlJc w:val="left"/>
      <w:pPr>
        <w:ind w:left="2880" w:hanging="360"/>
      </w:pPr>
      <w:rPr>
        <w:rFonts w:ascii="Symbol" w:hAnsi="Symbol" w:hint="default"/>
      </w:rPr>
    </w:lvl>
    <w:lvl w:ilvl="4" w:tplc="9E245686">
      <w:start w:val="1"/>
      <w:numFmt w:val="bullet"/>
      <w:lvlText w:val="o"/>
      <w:lvlJc w:val="left"/>
      <w:pPr>
        <w:ind w:left="3600" w:hanging="360"/>
      </w:pPr>
      <w:rPr>
        <w:rFonts w:ascii="Courier New" w:hAnsi="Courier New" w:hint="default"/>
      </w:rPr>
    </w:lvl>
    <w:lvl w:ilvl="5" w:tplc="D0165424">
      <w:start w:val="1"/>
      <w:numFmt w:val="bullet"/>
      <w:lvlText w:val=""/>
      <w:lvlJc w:val="left"/>
      <w:pPr>
        <w:ind w:left="4320" w:hanging="360"/>
      </w:pPr>
      <w:rPr>
        <w:rFonts w:ascii="Wingdings" w:hAnsi="Wingdings" w:hint="default"/>
      </w:rPr>
    </w:lvl>
    <w:lvl w:ilvl="6" w:tplc="563E1984">
      <w:start w:val="1"/>
      <w:numFmt w:val="bullet"/>
      <w:lvlText w:val=""/>
      <w:lvlJc w:val="left"/>
      <w:pPr>
        <w:ind w:left="5040" w:hanging="360"/>
      </w:pPr>
      <w:rPr>
        <w:rFonts w:ascii="Symbol" w:hAnsi="Symbol" w:hint="default"/>
      </w:rPr>
    </w:lvl>
    <w:lvl w:ilvl="7" w:tplc="267A9E9C">
      <w:start w:val="1"/>
      <w:numFmt w:val="bullet"/>
      <w:lvlText w:val="o"/>
      <w:lvlJc w:val="left"/>
      <w:pPr>
        <w:ind w:left="5760" w:hanging="360"/>
      </w:pPr>
      <w:rPr>
        <w:rFonts w:ascii="Courier New" w:hAnsi="Courier New" w:hint="default"/>
      </w:rPr>
    </w:lvl>
    <w:lvl w:ilvl="8" w:tplc="5808AAF8">
      <w:start w:val="1"/>
      <w:numFmt w:val="bullet"/>
      <w:lvlText w:val=""/>
      <w:lvlJc w:val="left"/>
      <w:pPr>
        <w:ind w:left="6480" w:hanging="360"/>
      </w:pPr>
      <w:rPr>
        <w:rFonts w:ascii="Wingdings" w:hAnsi="Wingdings" w:hint="default"/>
      </w:rPr>
    </w:lvl>
  </w:abstractNum>
  <w:abstractNum w:abstractNumId="2" w15:restartNumberingAfterBreak="0">
    <w:nsid w:val="4C89A2F5"/>
    <w:multiLevelType w:val="multilevel"/>
    <w:tmpl w:val="73C6D3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D77D5A8"/>
    <w:multiLevelType w:val="hybridMultilevel"/>
    <w:tmpl w:val="7D6C158E"/>
    <w:lvl w:ilvl="0" w:tplc="2F8688CC">
      <w:start w:val="1"/>
      <w:numFmt w:val="bullet"/>
      <w:lvlText w:val="·"/>
      <w:lvlJc w:val="left"/>
      <w:pPr>
        <w:ind w:left="720" w:hanging="360"/>
      </w:pPr>
      <w:rPr>
        <w:rFonts w:ascii="Symbol" w:hAnsi="Symbol" w:hint="default"/>
      </w:rPr>
    </w:lvl>
    <w:lvl w:ilvl="1" w:tplc="901E6E7E">
      <w:start w:val="1"/>
      <w:numFmt w:val="bullet"/>
      <w:lvlText w:val="o"/>
      <w:lvlJc w:val="left"/>
      <w:pPr>
        <w:ind w:left="1440" w:hanging="360"/>
      </w:pPr>
      <w:rPr>
        <w:rFonts w:ascii="Courier New" w:hAnsi="Courier New" w:hint="default"/>
      </w:rPr>
    </w:lvl>
    <w:lvl w:ilvl="2" w:tplc="4AF4FEF8">
      <w:start w:val="1"/>
      <w:numFmt w:val="bullet"/>
      <w:lvlText w:val=""/>
      <w:lvlJc w:val="left"/>
      <w:pPr>
        <w:ind w:left="2160" w:hanging="360"/>
      </w:pPr>
      <w:rPr>
        <w:rFonts w:ascii="Wingdings" w:hAnsi="Wingdings" w:hint="default"/>
      </w:rPr>
    </w:lvl>
    <w:lvl w:ilvl="3" w:tplc="16B6C892">
      <w:start w:val="1"/>
      <w:numFmt w:val="bullet"/>
      <w:lvlText w:val=""/>
      <w:lvlJc w:val="left"/>
      <w:pPr>
        <w:ind w:left="2880" w:hanging="360"/>
      </w:pPr>
      <w:rPr>
        <w:rFonts w:ascii="Symbol" w:hAnsi="Symbol" w:hint="default"/>
      </w:rPr>
    </w:lvl>
    <w:lvl w:ilvl="4" w:tplc="2DAA3862">
      <w:start w:val="1"/>
      <w:numFmt w:val="bullet"/>
      <w:lvlText w:val="o"/>
      <w:lvlJc w:val="left"/>
      <w:pPr>
        <w:ind w:left="3600" w:hanging="360"/>
      </w:pPr>
      <w:rPr>
        <w:rFonts w:ascii="Courier New" w:hAnsi="Courier New" w:hint="default"/>
      </w:rPr>
    </w:lvl>
    <w:lvl w:ilvl="5" w:tplc="8B6ADB82">
      <w:start w:val="1"/>
      <w:numFmt w:val="bullet"/>
      <w:lvlText w:val=""/>
      <w:lvlJc w:val="left"/>
      <w:pPr>
        <w:ind w:left="4320" w:hanging="360"/>
      </w:pPr>
      <w:rPr>
        <w:rFonts w:ascii="Wingdings" w:hAnsi="Wingdings" w:hint="default"/>
      </w:rPr>
    </w:lvl>
    <w:lvl w:ilvl="6" w:tplc="B23E97F0">
      <w:start w:val="1"/>
      <w:numFmt w:val="bullet"/>
      <w:lvlText w:val=""/>
      <w:lvlJc w:val="left"/>
      <w:pPr>
        <w:ind w:left="5040" w:hanging="360"/>
      </w:pPr>
      <w:rPr>
        <w:rFonts w:ascii="Symbol" w:hAnsi="Symbol" w:hint="default"/>
      </w:rPr>
    </w:lvl>
    <w:lvl w:ilvl="7" w:tplc="58320778">
      <w:start w:val="1"/>
      <w:numFmt w:val="bullet"/>
      <w:lvlText w:val="o"/>
      <w:lvlJc w:val="left"/>
      <w:pPr>
        <w:ind w:left="5760" w:hanging="360"/>
      </w:pPr>
      <w:rPr>
        <w:rFonts w:ascii="Courier New" w:hAnsi="Courier New" w:hint="default"/>
      </w:rPr>
    </w:lvl>
    <w:lvl w:ilvl="8" w:tplc="CC80DF90">
      <w:start w:val="1"/>
      <w:numFmt w:val="bullet"/>
      <w:lvlText w:val=""/>
      <w:lvlJc w:val="left"/>
      <w:pPr>
        <w:ind w:left="6480" w:hanging="360"/>
      </w:pPr>
      <w:rPr>
        <w:rFonts w:ascii="Wingdings" w:hAnsi="Wingdings" w:hint="default"/>
      </w:rPr>
    </w:lvl>
  </w:abstractNum>
  <w:abstractNum w:abstractNumId="4" w15:restartNumberingAfterBreak="0">
    <w:nsid w:val="73ED0E5D"/>
    <w:multiLevelType w:val="hybridMultilevel"/>
    <w:tmpl w:val="EA6E2D6A"/>
    <w:lvl w:ilvl="0" w:tplc="BE2AF512">
      <w:start w:val="1"/>
      <w:numFmt w:val="upperRoman"/>
      <w:lvlText w:val="%1."/>
      <w:lvlJc w:val="left"/>
      <w:pPr>
        <w:ind w:left="1080" w:hanging="720"/>
      </w:pPr>
    </w:lvl>
    <w:lvl w:ilvl="1" w:tplc="7968E570" w:tentative="1">
      <w:start w:val="1"/>
      <w:numFmt w:val="lowerLetter"/>
      <w:lvlText w:val="%2."/>
      <w:lvlJc w:val="left"/>
      <w:pPr>
        <w:ind w:left="1440" w:hanging="360"/>
      </w:pPr>
    </w:lvl>
    <w:lvl w:ilvl="2" w:tplc="74CE8F7C" w:tentative="1">
      <w:start w:val="1"/>
      <w:numFmt w:val="lowerRoman"/>
      <w:lvlText w:val="%3."/>
      <w:lvlJc w:val="right"/>
      <w:pPr>
        <w:ind w:left="2160" w:hanging="180"/>
      </w:pPr>
    </w:lvl>
    <w:lvl w:ilvl="3" w:tplc="FF445C08" w:tentative="1">
      <w:start w:val="1"/>
      <w:numFmt w:val="decimal"/>
      <w:lvlText w:val="%4."/>
      <w:lvlJc w:val="left"/>
      <w:pPr>
        <w:ind w:left="2880" w:hanging="360"/>
      </w:pPr>
    </w:lvl>
    <w:lvl w:ilvl="4" w:tplc="0C06A08A" w:tentative="1">
      <w:start w:val="1"/>
      <w:numFmt w:val="lowerLetter"/>
      <w:lvlText w:val="%5."/>
      <w:lvlJc w:val="left"/>
      <w:pPr>
        <w:ind w:left="3600" w:hanging="360"/>
      </w:pPr>
    </w:lvl>
    <w:lvl w:ilvl="5" w:tplc="50CE81E0" w:tentative="1">
      <w:start w:val="1"/>
      <w:numFmt w:val="lowerRoman"/>
      <w:lvlText w:val="%6."/>
      <w:lvlJc w:val="right"/>
      <w:pPr>
        <w:ind w:left="4320" w:hanging="180"/>
      </w:pPr>
    </w:lvl>
    <w:lvl w:ilvl="6" w:tplc="CE0E8DB0" w:tentative="1">
      <w:start w:val="1"/>
      <w:numFmt w:val="decimal"/>
      <w:lvlText w:val="%7."/>
      <w:lvlJc w:val="left"/>
      <w:pPr>
        <w:ind w:left="5040" w:hanging="360"/>
      </w:pPr>
    </w:lvl>
    <w:lvl w:ilvl="7" w:tplc="09BA6E2E" w:tentative="1">
      <w:start w:val="1"/>
      <w:numFmt w:val="lowerLetter"/>
      <w:lvlText w:val="%8."/>
      <w:lvlJc w:val="left"/>
      <w:pPr>
        <w:ind w:left="5760" w:hanging="360"/>
      </w:pPr>
    </w:lvl>
    <w:lvl w:ilvl="8" w:tplc="36F4906E" w:tentative="1">
      <w:start w:val="1"/>
      <w:numFmt w:val="lowerRoman"/>
      <w:lvlText w:val="%9."/>
      <w:lvlJc w:val="right"/>
      <w:pPr>
        <w:ind w:left="6480" w:hanging="180"/>
      </w:pPr>
    </w:lvl>
  </w:abstractNum>
  <w:num w:numId="1" w16cid:durableId="1525361885">
    <w:abstractNumId w:val="3"/>
  </w:num>
  <w:num w:numId="2" w16cid:durableId="1277828820">
    <w:abstractNumId w:val="1"/>
  </w:num>
  <w:num w:numId="3" w16cid:durableId="1075081786">
    <w:abstractNumId w:val="2"/>
  </w:num>
  <w:num w:numId="4" w16cid:durableId="362898610">
    <w:abstractNumId w:val="4"/>
  </w:num>
  <w:num w:numId="5" w16cid:durableId="1103452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AB"/>
    <w:rsid w:val="00002B06"/>
    <w:rsid w:val="0006486F"/>
    <w:rsid w:val="001B7EF2"/>
    <w:rsid w:val="001C6323"/>
    <w:rsid w:val="00214567"/>
    <w:rsid w:val="00287B60"/>
    <w:rsid w:val="0029210E"/>
    <w:rsid w:val="00335CC5"/>
    <w:rsid w:val="0037191B"/>
    <w:rsid w:val="003A2DAB"/>
    <w:rsid w:val="003B45F6"/>
    <w:rsid w:val="0049286B"/>
    <w:rsid w:val="005276E2"/>
    <w:rsid w:val="005C7404"/>
    <w:rsid w:val="00665C6B"/>
    <w:rsid w:val="00693B92"/>
    <w:rsid w:val="006D12A8"/>
    <w:rsid w:val="00707063"/>
    <w:rsid w:val="00723A41"/>
    <w:rsid w:val="007A7C2D"/>
    <w:rsid w:val="00954B08"/>
    <w:rsid w:val="00A61A99"/>
    <w:rsid w:val="00A748F7"/>
    <w:rsid w:val="00E538B8"/>
    <w:rsid w:val="00F24F76"/>
    <w:rsid w:val="01CFD702"/>
    <w:rsid w:val="03622531"/>
    <w:rsid w:val="04634FCD"/>
    <w:rsid w:val="04B8AA71"/>
    <w:rsid w:val="08933AE4"/>
    <w:rsid w:val="08AEA368"/>
    <w:rsid w:val="0929E735"/>
    <w:rsid w:val="094CF3F9"/>
    <w:rsid w:val="097DC0E0"/>
    <w:rsid w:val="0C64C6CA"/>
    <w:rsid w:val="0D2E2D9C"/>
    <w:rsid w:val="0E01C6D8"/>
    <w:rsid w:val="0E7F4C39"/>
    <w:rsid w:val="0F329CDE"/>
    <w:rsid w:val="0F6479A0"/>
    <w:rsid w:val="1070E733"/>
    <w:rsid w:val="10F0C310"/>
    <w:rsid w:val="11E4D8B0"/>
    <w:rsid w:val="13292A94"/>
    <w:rsid w:val="1370596D"/>
    <w:rsid w:val="13724FB4"/>
    <w:rsid w:val="14C8216E"/>
    <w:rsid w:val="15934791"/>
    <w:rsid w:val="16C8A175"/>
    <w:rsid w:val="17C3E672"/>
    <w:rsid w:val="17F05C96"/>
    <w:rsid w:val="19127BE2"/>
    <w:rsid w:val="19844A85"/>
    <w:rsid w:val="1B9A9E12"/>
    <w:rsid w:val="1DD823E8"/>
    <w:rsid w:val="1ECD0215"/>
    <w:rsid w:val="20825A88"/>
    <w:rsid w:val="20C1E8F6"/>
    <w:rsid w:val="20FD5A0C"/>
    <w:rsid w:val="214272C0"/>
    <w:rsid w:val="219FA801"/>
    <w:rsid w:val="227C3F57"/>
    <w:rsid w:val="242333B6"/>
    <w:rsid w:val="248367E4"/>
    <w:rsid w:val="257DE9F1"/>
    <w:rsid w:val="25B5B4BB"/>
    <w:rsid w:val="261A0D52"/>
    <w:rsid w:val="262193F3"/>
    <w:rsid w:val="2691A8CF"/>
    <w:rsid w:val="285A21A7"/>
    <w:rsid w:val="286F9DBE"/>
    <w:rsid w:val="28C306E1"/>
    <w:rsid w:val="29036146"/>
    <w:rsid w:val="2A866581"/>
    <w:rsid w:val="2B7670E7"/>
    <w:rsid w:val="2BCD84E9"/>
    <w:rsid w:val="2C5044A6"/>
    <w:rsid w:val="2C5CCBAB"/>
    <w:rsid w:val="2F5C151F"/>
    <w:rsid w:val="31F1297B"/>
    <w:rsid w:val="32216AF6"/>
    <w:rsid w:val="32261061"/>
    <w:rsid w:val="326E6E90"/>
    <w:rsid w:val="328FF11F"/>
    <w:rsid w:val="34C0B106"/>
    <w:rsid w:val="3615F33E"/>
    <w:rsid w:val="397E72B4"/>
    <w:rsid w:val="39D13E82"/>
    <w:rsid w:val="3A380B9A"/>
    <w:rsid w:val="3BE2C856"/>
    <w:rsid w:val="3DA39C22"/>
    <w:rsid w:val="3F95FBAC"/>
    <w:rsid w:val="406AA9F1"/>
    <w:rsid w:val="433B176C"/>
    <w:rsid w:val="4495031B"/>
    <w:rsid w:val="457B5AFA"/>
    <w:rsid w:val="47AE778C"/>
    <w:rsid w:val="47B150DD"/>
    <w:rsid w:val="48312E11"/>
    <w:rsid w:val="485B03F2"/>
    <w:rsid w:val="48F43C68"/>
    <w:rsid w:val="4A583C1C"/>
    <w:rsid w:val="4C0C4110"/>
    <w:rsid w:val="4E0CE66E"/>
    <w:rsid w:val="4EF6868A"/>
    <w:rsid w:val="4F19D3FD"/>
    <w:rsid w:val="4F1B845A"/>
    <w:rsid w:val="4FD5779B"/>
    <w:rsid w:val="50F205B9"/>
    <w:rsid w:val="529EAAF6"/>
    <w:rsid w:val="5372ECF1"/>
    <w:rsid w:val="5408D0B6"/>
    <w:rsid w:val="56A94F68"/>
    <w:rsid w:val="56ECB0E8"/>
    <w:rsid w:val="58849ED6"/>
    <w:rsid w:val="5910D169"/>
    <w:rsid w:val="595DB95D"/>
    <w:rsid w:val="5A51A008"/>
    <w:rsid w:val="5B207904"/>
    <w:rsid w:val="5C824113"/>
    <w:rsid w:val="5E635A0E"/>
    <w:rsid w:val="5F6798A7"/>
    <w:rsid w:val="5FC7C2BD"/>
    <w:rsid w:val="6021769F"/>
    <w:rsid w:val="628DD9E1"/>
    <w:rsid w:val="63E08AD0"/>
    <w:rsid w:val="643F604C"/>
    <w:rsid w:val="6445C89E"/>
    <w:rsid w:val="6D52E330"/>
    <w:rsid w:val="6E3CC335"/>
    <w:rsid w:val="6E906483"/>
    <w:rsid w:val="6EB35E1F"/>
    <w:rsid w:val="702881A2"/>
    <w:rsid w:val="72D360ED"/>
    <w:rsid w:val="739E197F"/>
    <w:rsid w:val="73E8F56B"/>
    <w:rsid w:val="75F985A2"/>
    <w:rsid w:val="76B77E48"/>
    <w:rsid w:val="76C52039"/>
    <w:rsid w:val="77BE4599"/>
    <w:rsid w:val="7A4FF528"/>
    <w:rsid w:val="7AEC5121"/>
    <w:rsid w:val="7BD57557"/>
    <w:rsid w:val="7CB697A9"/>
    <w:rsid w:val="7CFB028F"/>
    <w:rsid w:val="7D07DB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08FB6"/>
  <w15:chartTrackingRefBased/>
  <w15:docId w15:val="{6EC45B12-E365-6A45-A9A0-D2494BE2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A2DAB"/>
    <w:pPr>
      <w:spacing w:after="80"/>
      <w:contextualSpacing/>
    </w:pPr>
    <w:rPr>
      <w:rFonts w:asciiTheme="majorHAnsi" w:eastAsiaTheme="majorEastAsia" w:hAnsiTheme="majorHAnsi" w:cstheme="majorBidi"/>
      <w:spacing w:val="-10"/>
      <w:kern w:val="28"/>
      <w:sz w:val="56"/>
      <w:szCs w:val="56"/>
      <w:lang w:val="en-GB" w:bidi="ar-SA"/>
      <w14:ligatures w14:val="standardContextual"/>
    </w:rPr>
  </w:style>
  <w:style w:type="character" w:customStyle="1" w:styleId="TitleChar">
    <w:name w:val="Title Char"/>
    <w:basedOn w:val="DefaultParagraphFont"/>
    <w:link w:val="Title"/>
    <w:uiPriority w:val="10"/>
    <w:rsid w:val="003A2DAB"/>
    <w:rPr>
      <w:rFonts w:asciiTheme="majorHAnsi" w:eastAsiaTheme="majorEastAsia" w:hAnsiTheme="majorHAnsi" w:cstheme="majorBidi"/>
      <w:spacing w:val="-10"/>
      <w:kern w:val="28"/>
      <w:sz w:val="56"/>
      <w:szCs w:val="56"/>
      <w:lang w:val="en-GB" w:bidi="ar-SA"/>
      <w14:ligatures w14:val="standardContextual"/>
    </w:rPr>
  </w:style>
  <w:style w:type="paragraph" w:styleId="ListParagraph">
    <w:name w:val="List Paragraph"/>
    <w:basedOn w:val="Normal"/>
    <w:uiPriority w:val="34"/>
    <w:qFormat/>
    <w:rsid w:val="003A2DAB"/>
    <w:pPr>
      <w:ind w:left="720"/>
      <w:contextualSpacing/>
    </w:pPr>
  </w:style>
  <w:style w:type="character" w:styleId="CommentReference">
    <w:name w:val="annotation reference"/>
    <w:basedOn w:val="DefaultParagraphFont"/>
    <w:uiPriority w:val="99"/>
    <w:semiHidden/>
    <w:unhideWhenUsed/>
    <w:rsid w:val="003A2DAB"/>
    <w:rPr>
      <w:sz w:val="16"/>
      <w:szCs w:val="16"/>
    </w:rPr>
  </w:style>
  <w:style w:type="paragraph" w:styleId="CommentText">
    <w:name w:val="annotation text"/>
    <w:basedOn w:val="Normal"/>
    <w:link w:val="CommentTextChar"/>
    <w:uiPriority w:val="99"/>
    <w:semiHidden/>
    <w:unhideWhenUsed/>
    <w:rsid w:val="003A2DAB"/>
    <w:rPr>
      <w:sz w:val="20"/>
      <w:szCs w:val="20"/>
    </w:rPr>
  </w:style>
  <w:style w:type="character" w:customStyle="1" w:styleId="CommentTextChar">
    <w:name w:val="Comment Text Char"/>
    <w:basedOn w:val="DefaultParagraphFont"/>
    <w:link w:val="CommentText"/>
    <w:uiPriority w:val="99"/>
    <w:semiHidden/>
    <w:rsid w:val="003A2DAB"/>
    <w:rPr>
      <w:sz w:val="20"/>
      <w:szCs w:val="20"/>
    </w:rPr>
  </w:style>
  <w:style w:type="paragraph" w:styleId="CommentSubject">
    <w:name w:val="annotation subject"/>
    <w:basedOn w:val="CommentText"/>
    <w:next w:val="CommentText"/>
    <w:link w:val="CommentSubjectChar"/>
    <w:uiPriority w:val="99"/>
    <w:semiHidden/>
    <w:unhideWhenUsed/>
    <w:rsid w:val="003A2DAB"/>
    <w:rPr>
      <w:b/>
      <w:bCs/>
    </w:rPr>
  </w:style>
  <w:style w:type="character" w:customStyle="1" w:styleId="CommentSubjectChar">
    <w:name w:val="Comment Subject Char"/>
    <w:basedOn w:val="CommentTextChar"/>
    <w:link w:val="CommentSubject"/>
    <w:uiPriority w:val="99"/>
    <w:semiHidden/>
    <w:rsid w:val="003A2DAB"/>
    <w:rPr>
      <w:b/>
      <w:bCs/>
      <w:sz w:val="20"/>
      <w:szCs w:val="20"/>
    </w:rPr>
  </w:style>
  <w:style w:type="paragraph" w:styleId="BalloonText">
    <w:name w:val="Balloon Text"/>
    <w:basedOn w:val="Normal"/>
    <w:link w:val="BalloonTextChar"/>
    <w:uiPriority w:val="99"/>
    <w:semiHidden/>
    <w:unhideWhenUsed/>
    <w:rsid w:val="003A2DA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A2DAB"/>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3A2DAB"/>
    <w:rPr>
      <w:sz w:val="20"/>
      <w:szCs w:val="20"/>
    </w:rPr>
  </w:style>
  <w:style w:type="character" w:customStyle="1" w:styleId="FootnoteTextChar">
    <w:name w:val="Footnote Text Char"/>
    <w:basedOn w:val="DefaultParagraphFont"/>
    <w:link w:val="FootnoteText"/>
    <w:uiPriority w:val="99"/>
    <w:semiHidden/>
    <w:rsid w:val="003A2DAB"/>
    <w:rPr>
      <w:sz w:val="20"/>
      <w:szCs w:val="20"/>
    </w:rPr>
  </w:style>
  <w:style w:type="character" w:styleId="FootnoteReference">
    <w:name w:val="footnote reference"/>
    <w:basedOn w:val="DefaultParagraphFont"/>
    <w:uiPriority w:val="99"/>
    <w:semiHidden/>
    <w:unhideWhenUsed/>
    <w:rsid w:val="003A2DAB"/>
    <w:rPr>
      <w:vertAlign w:val="superscript"/>
    </w:rPr>
  </w:style>
  <w:style w:type="paragraph" w:styleId="Header">
    <w:name w:val="header"/>
    <w:basedOn w:val="Normal"/>
    <w:link w:val="HeaderChar"/>
    <w:uiPriority w:val="99"/>
    <w:unhideWhenUsed/>
    <w:rsid w:val="00693B92"/>
    <w:pPr>
      <w:tabs>
        <w:tab w:val="center" w:pos="4680"/>
        <w:tab w:val="right" w:pos="9360"/>
      </w:tabs>
    </w:pPr>
  </w:style>
  <w:style w:type="character" w:customStyle="1" w:styleId="HeaderChar">
    <w:name w:val="Header Char"/>
    <w:basedOn w:val="DefaultParagraphFont"/>
    <w:link w:val="Header"/>
    <w:uiPriority w:val="99"/>
    <w:rsid w:val="00693B92"/>
  </w:style>
  <w:style w:type="paragraph" w:styleId="Footer">
    <w:name w:val="footer"/>
    <w:basedOn w:val="Normal"/>
    <w:link w:val="FooterChar"/>
    <w:uiPriority w:val="99"/>
    <w:unhideWhenUsed/>
    <w:rsid w:val="00693B92"/>
    <w:pPr>
      <w:tabs>
        <w:tab w:val="center" w:pos="4680"/>
        <w:tab w:val="right" w:pos="9360"/>
      </w:tabs>
    </w:pPr>
  </w:style>
  <w:style w:type="character" w:customStyle="1" w:styleId="FooterChar">
    <w:name w:val="Footer Char"/>
    <w:basedOn w:val="DefaultParagraphFont"/>
    <w:link w:val="Footer"/>
    <w:uiPriority w:val="99"/>
    <w:rsid w:val="00693B92"/>
  </w:style>
  <w:style w:type="paragraph" w:styleId="Revision">
    <w:name w:val="Revision"/>
    <w:hidden/>
    <w:uiPriority w:val="99"/>
    <w:semiHidden/>
    <w:rsid w:val="0029210E"/>
  </w:style>
  <w:style w:type="character" w:styleId="Hyperlink">
    <w:name w:val="Hyperlink"/>
    <w:basedOn w:val="DefaultParagraphFont"/>
    <w:uiPriority w:val="99"/>
    <w:unhideWhenUsed/>
    <w:rsid w:val="4F19D3FD"/>
    <w:rPr>
      <w:color w:val="0563C1"/>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64070">
      <w:bodyDiv w:val="1"/>
      <w:marLeft w:val="0"/>
      <w:marRight w:val="0"/>
      <w:marTop w:val="0"/>
      <w:marBottom w:val="0"/>
      <w:divBdr>
        <w:top w:val="none" w:sz="0" w:space="0" w:color="auto"/>
        <w:left w:val="none" w:sz="0" w:space="0" w:color="auto"/>
        <w:bottom w:val="none" w:sz="0" w:space="0" w:color="auto"/>
        <w:right w:val="none" w:sz="0" w:space="0" w:color="auto"/>
      </w:divBdr>
    </w:div>
    <w:div w:id="576548888">
      <w:bodyDiv w:val="1"/>
      <w:marLeft w:val="0"/>
      <w:marRight w:val="0"/>
      <w:marTop w:val="0"/>
      <w:marBottom w:val="0"/>
      <w:divBdr>
        <w:top w:val="none" w:sz="0" w:space="0" w:color="auto"/>
        <w:left w:val="none" w:sz="0" w:space="0" w:color="auto"/>
        <w:bottom w:val="none" w:sz="0" w:space="0" w:color="auto"/>
        <w:right w:val="none" w:sz="0" w:space="0" w:color="auto"/>
      </w:divBdr>
    </w:div>
    <w:div w:id="677777802">
      <w:bodyDiv w:val="1"/>
      <w:marLeft w:val="0"/>
      <w:marRight w:val="0"/>
      <w:marTop w:val="0"/>
      <w:marBottom w:val="0"/>
      <w:divBdr>
        <w:top w:val="none" w:sz="0" w:space="0" w:color="auto"/>
        <w:left w:val="none" w:sz="0" w:space="0" w:color="auto"/>
        <w:bottom w:val="none" w:sz="0" w:space="0" w:color="auto"/>
        <w:right w:val="none" w:sz="0" w:space="0" w:color="auto"/>
      </w:divBdr>
    </w:div>
    <w:div w:id="768814187">
      <w:bodyDiv w:val="1"/>
      <w:marLeft w:val="0"/>
      <w:marRight w:val="0"/>
      <w:marTop w:val="0"/>
      <w:marBottom w:val="0"/>
      <w:divBdr>
        <w:top w:val="none" w:sz="0" w:space="0" w:color="auto"/>
        <w:left w:val="none" w:sz="0" w:space="0" w:color="auto"/>
        <w:bottom w:val="none" w:sz="0" w:space="0" w:color="auto"/>
        <w:right w:val="none" w:sz="0" w:space="0" w:color="auto"/>
      </w:divBdr>
    </w:div>
    <w:div w:id="876547082">
      <w:bodyDiv w:val="1"/>
      <w:marLeft w:val="0"/>
      <w:marRight w:val="0"/>
      <w:marTop w:val="0"/>
      <w:marBottom w:val="0"/>
      <w:divBdr>
        <w:top w:val="none" w:sz="0" w:space="0" w:color="auto"/>
        <w:left w:val="none" w:sz="0" w:space="0" w:color="auto"/>
        <w:bottom w:val="none" w:sz="0" w:space="0" w:color="auto"/>
        <w:right w:val="none" w:sz="0" w:space="0" w:color="auto"/>
      </w:divBdr>
    </w:div>
    <w:div w:id="892278713">
      <w:bodyDiv w:val="1"/>
      <w:marLeft w:val="0"/>
      <w:marRight w:val="0"/>
      <w:marTop w:val="0"/>
      <w:marBottom w:val="0"/>
      <w:divBdr>
        <w:top w:val="none" w:sz="0" w:space="0" w:color="auto"/>
        <w:left w:val="none" w:sz="0" w:space="0" w:color="auto"/>
        <w:bottom w:val="none" w:sz="0" w:space="0" w:color="auto"/>
        <w:right w:val="none" w:sz="0" w:space="0" w:color="auto"/>
      </w:divBdr>
    </w:div>
    <w:div w:id="1191183824">
      <w:bodyDiv w:val="1"/>
      <w:marLeft w:val="0"/>
      <w:marRight w:val="0"/>
      <w:marTop w:val="0"/>
      <w:marBottom w:val="0"/>
      <w:divBdr>
        <w:top w:val="none" w:sz="0" w:space="0" w:color="auto"/>
        <w:left w:val="none" w:sz="0" w:space="0" w:color="auto"/>
        <w:bottom w:val="none" w:sz="0" w:space="0" w:color="auto"/>
        <w:right w:val="none" w:sz="0" w:space="0" w:color="auto"/>
      </w:divBdr>
    </w:div>
    <w:div w:id="1567569663">
      <w:bodyDiv w:val="1"/>
      <w:marLeft w:val="0"/>
      <w:marRight w:val="0"/>
      <w:marTop w:val="0"/>
      <w:marBottom w:val="0"/>
      <w:divBdr>
        <w:top w:val="none" w:sz="0" w:space="0" w:color="auto"/>
        <w:left w:val="none" w:sz="0" w:space="0" w:color="auto"/>
        <w:bottom w:val="none" w:sz="0" w:space="0" w:color="auto"/>
        <w:right w:val="none" w:sz="0" w:space="0" w:color="auto"/>
      </w:divBdr>
    </w:div>
    <w:div w:id="1663704634">
      <w:bodyDiv w:val="1"/>
      <w:marLeft w:val="0"/>
      <w:marRight w:val="0"/>
      <w:marTop w:val="0"/>
      <w:marBottom w:val="0"/>
      <w:divBdr>
        <w:top w:val="none" w:sz="0" w:space="0" w:color="auto"/>
        <w:left w:val="none" w:sz="0" w:space="0" w:color="auto"/>
        <w:bottom w:val="none" w:sz="0" w:space="0" w:color="auto"/>
        <w:right w:val="none" w:sz="0" w:space="0" w:color="auto"/>
      </w:divBdr>
    </w:div>
    <w:div w:id="199127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ivicus.org/images/stories/csw/EWS_Toolkit-March2010.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Props1.xml><?xml version="1.0" encoding="utf-8"?>
<ds:datastoreItem xmlns:ds="http://schemas.openxmlformats.org/officeDocument/2006/customXml" ds:itemID="{CD65441E-A97A-4EE5-BC83-FF20181FF5F0}"/>
</file>

<file path=customXml/itemProps2.xml><?xml version="1.0" encoding="utf-8"?>
<ds:datastoreItem xmlns:ds="http://schemas.openxmlformats.org/officeDocument/2006/customXml" ds:itemID="{C99173AF-91DA-664E-AEB0-1EDC98B124B0}">
  <ds:schemaRefs>
    <ds:schemaRef ds:uri="http://schemas.openxmlformats.org/officeDocument/2006/bibliography"/>
  </ds:schemaRefs>
</ds:datastoreItem>
</file>

<file path=customXml/itemProps3.xml><?xml version="1.0" encoding="utf-8"?>
<ds:datastoreItem xmlns:ds="http://schemas.openxmlformats.org/officeDocument/2006/customXml" ds:itemID="{259C918F-0A7E-4355-8D35-4D8B09B73822}">
  <ds:schemaRefs>
    <ds:schemaRef ds:uri="http://schemas.microsoft.com/sharepoint/v3/contenttype/forms"/>
  </ds:schemaRefs>
</ds:datastoreItem>
</file>

<file path=customXml/itemProps4.xml><?xml version="1.0" encoding="utf-8"?>
<ds:datastoreItem xmlns:ds="http://schemas.openxmlformats.org/officeDocument/2006/customXml" ds:itemID="{671A50A6-20E2-4CFB-97D0-C0DA0406BB28}">
  <ds:schemaRefs>
    <ds:schemaRef ds:uri="http://schemas.microsoft.com/office/2006/metadata/properties"/>
    <ds:schemaRef ds:uri="http://schemas.microsoft.com/office/infopath/2007/PartnerControls"/>
    <ds:schemaRef ds:uri="166aa7f8-515c-4443-8a52-641132b0e2be"/>
    <ds:schemaRef ds:uri="d1a66c0b-e580-4742-bd65-5e62097f68b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2024</Words>
  <Characters>11914</Characters>
  <Application>Microsoft Office Word</Application>
  <DocSecurity>0</DocSecurity>
  <Lines>229</Lines>
  <Paragraphs>58</Paragraphs>
  <ScaleCrop>false</ScaleCrop>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Lenett</dc:creator>
  <cp:keywords/>
  <dc:description/>
  <cp:lastModifiedBy>Julieta   Zurbrigg</cp:lastModifiedBy>
  <cp:revision>26</cp:revision>
  <dcterms:created xsi:type="dcterms:W3CDTF">2025-02-25T15:20:00Z</dcterms:created>
  <dcterms:modified xsi:type="dcterms:W3CDTF">2025-03-19T20:30:00Z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y fmtid="{D5CDD505-2E9C-101B-9397-08002B2CF9AE}" pid="3" name="MediaServiceImageTags">
    <vt:lpwstr/>
  </property>
</Properties>
</file>