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7BE4" w14:textId="2191DB6C" w:rsidR="003A2DAB" w:rsidRPr="00F914EA" w:rsidRDefault="003A2DAB" w:rsidP="003A2DAB">
      <w:pPr>
        <w:pStyle w:val="Ttulo"/>
        <w:jc w:val="both"/>
        <w:rPr>
          <w:b/>
          <w:bCs/>
          <w:sz w:val="40"/>
          <w:szCs w:val="40"/>
          <w:lang w:val="pt-PT"/>
        </w:rPr>
      </w:pPr>
      <w:r w:rsidRPr="00F914EA">
        <w:rPr>
          <w:b/>
          <w:bCs/>
          <w:sz w:val="40"/>
          <w:szCs w:val="40"/>
          <w:lang w:val="pt-PT"/>
        </w:rPr>
        <w:t xml:space="preserve">Relatório de Análise por País: Instruções para os membros do painel de </w:t>
      </w:r>
      <w:r w:rsidR="001C5565">
        <w:rPr>
          <w:b/>
          <w:bCs/>
          <w:sz w:val="40"/>
          <w:szCs w:val="40"/>
          <w:lang w:val="pt-PT"/>
        </w:rPr>
        <w:t>especialistas</w:t>
      </w:r>
    </w:p>
    <w:p w14:paraId="6C98B4A7" w14:textId="77777777" w:rsidR="003A2DAB" w:rsidRPr="00F914EA" w:rsidRDefault="003A2DAB" w:rsidP="003A2DAB">
      <w:pPr>
        <w:rPr>
          <w:b/>
          <w:bCs/>
          <w:lang w:bidi="ar-SA"/>
        </w:rPr>
      </w:pPr>
    </w:p>
    <w:p w14:paraId="5DDC02D4" w14:textId="4F0E4C3D" w:rsidR="003A2DAB" w:rsidRPr="00F914EA" w:rsidRDefault="003A2DAB" w:rsidP="003A2DAB">
      <w:pPr>
        <w:pStyle w:val="PargrafodaLista"/>
        <w:numPr>
          <w:ilvl w:val="0"/>
          <w:numId w:val="4"/>
        </w:numPr>
        <w:rPr>
          <w:rFonts w:ascii="Arial" w:hAnsi="Arial" w:cs="Arial"/>
          <w:b/>
          <w:bCs/>
          <w:color w:val="7030A0"/>
          <w:lang w:bidi="ar-SA"/>
        </w:rPr>
      </w:pPr>
      <w:r w:rsidRPr="00F914EA">
        <w:rPr>
          <w:rFonts w:ascii="Arial" w:hAnsi="Arial" w:cs="Arial"/>
          <w:b/>
          <w:bCs/>
          <w:color w:val="7030A0"/>
          <w:lang w:bidi="ar-SA"/>
        </w:rPr>
        <w:t>ÂMBITO DA ANÁLISE</w:t>
      </w:r>
    </w:p>
    <w:p w14:paraId="36AFD658" w14:textId="728FA038" w:rsidR="006D12A8" w:rsidRPr="00F914EA" w:rsidRDefault="006D12A8"/>
    <w:p w14:paraId="4755456A" w14:textId="77777777" w:rsidR="003A2DAB" w:rsidRPr="00F914EA" w:rsidRDefault="003A2DAB" w:rsidP="08AEA368">
      <w:pPr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A nossa compreensão do ambiente propício </w:t>
      </w:r>
    </w:p>
    <w:p w14:paraId="2AEECEA4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39F24322" w14:textId="4627B2C6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Um ambiente propício é aquele em que a sociedade civil pode prosperar, expressar-se livremente e </w:t>
      </w:r>
      <w:r w:rsidR="00620B39">
        <w:rPr>
          <w:rFonts w:ascii="Arial" w:eastAsia="Times New Roman" w:hAnsi="Arial" w:cs="Arial"/>
          <w:sz w:val="22"/>
          <w:szCs w:val="22"/>
        </w:rPr>
        <w:t>participar ativamente na definição da sua realidade</w:t>
      </w:r>
      <w:r w:rsidRPr="00F914EA">
        <w:rPr>
          <w:rFonts w:ascii="Arial" w:eastAsia="Times New Roman" w:hAnsi="Arial" w:cs="Arial"/>
          <w:sz w:val="22"/>
          <w:szCs w:val="22"/>
        </w:rPr>
        <w:t>. A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 liberdade de expressão </w:t>
      </w:r>
      <w:r w:rsidRPr="00F914EA">
        <w:rPr>
          <w:rFonts w:ascii="Arial" w:eastAsia="Times New Roman" w:hAnsi="Arial" w:cs="Arial"/>
          <w:sz w:val="22"/>
          <w:szCs w:val="22"/>
        </w:rPr>
        <w:t xml:space="preserve">é indispensável num ambiente propício; os cidadãos devem sentir-se seguros ao expressarem opiniões e partilharem informações, 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>tanto online como offline</w:t>
      </w:r>
      <w:r w:rsidRPr="00F914EA">
        <w:rPr>
          <w:rFonts w:ascii="Arial" w:eastAsia="Times New Roman" w:hAnsi="Arial" w:cs="Arial"/>
          <w:sz w:val="22"/>
          <w:szCs w:val="22"/>
        </w:rPr>
        <w:t xml:space="preserve">. Da mesma forma, as 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liberdades de associação e de reunião pacífica </w:t>
      </w:r>
      <w:r w:rsidRPr="00F914EA">
        <w:rPr>
          <w:rFonts w:ascii="Arial" w:eastAsia="Times New Roman" w:hAnsi="Arial" w:cs="Arial"/>
          <w:sz w:val="22"/>
          <w:szCs w:val="22"/>
        </w:rPr>
        <w:t xml:space="preserve">permitem que os indivíduos </w:t>
      </w:r>
      <w:r w:rsidR="00620B39">
        <w:rPr>
          <w:rFonts w:ascii="Arial" w:eastAsia="Times New Roman" w:hAnsi="Arial" w:cs="Arial"/>
          <w:sz w:val="22"/>
          <w:szCs w:val="22"/>
        </w:rPr>
        <w:t>promovam objetivos comuns</w:t>
      </w:r>
      <w:r w:rsidRPr="00F914EA">
        <w:rPr>
          <w:rFonts w:ascii="Arial" w:eastAsia="Times New Roman" w:hAnsi="Arial" w:cs="Arial"/>
          <w:sz w:val="22"/>
          <w:szCs w:val="22"/>
        </w:rPr>
        <w:t xml:space="preserve"> sem obstáculos. A proteção dos defensores dos direitos humanos e dos manifestantes é essencial para criar um ambiente propício às atividades da sociedade civil. Quando estes direitos são respeitados e protegidos, </w:t>
      </w:r>
      <w:r w:rsidR="00620B39">
        <w:rPr>
          <w:rFonts w:ascii="Arial" w:eastAsia="Times New Roman" w:hAnsi="Arial" w:cs="Arial"/>
          <w:sz w:val="22"/>
          <w:szCs w:val="22"/>
        </w:rPr>
        <w:t>existe um espaço cívico aberto</w:t>
      </w:r>
      <w:r w:rsidRPr="00F914EA">
        <w:rPr>
          <w:rFonts w:ascii="Arial" w:eastAsia="Times New Roman" w:hAnsi="Arial" w:cs="Arial"/>
          <w:sz w:val="22"/>
          <w:szCs w:val="22"/>
        </w:rPr>
        <w:t xml:space="preserve"> e os cidadãos têm </w:t>
      </w:r>
      <w:r w:rsidR="00620B39">
        <w:rPr>
          <w:rFonts w:ascii="Arial" w:eastAsia="Times New Roman" w:hAnsi="Arial" w:cs="Arial"/>
          <w:sz w:val="22"/>
          <w:szCs w:val="22"/>
        </w:rPr>
        <w:t>liberdade</w:t>
      </w:r>
      <w:r w:rsidRPr="00F914EA">
        <w:rPr>
          <w:rFonts w:ascii="Arial" w:eastAsia="Times New Roman" w:hAnsi="Arial" w:cs="Arial"/>
          <w:sz w:val="22"/>
          <w:szCs w:val="22"/>
        </w:rPr>
        <w:t xml:space="preserve"> para se organizarem, participarem e comunicarem de forma eficaz. </w:t>
      </w:r>
    </w:p>
    <w:p w14:paraId="6FE2891C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3384689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Embora os termos «espaço cívico» e «ambiente propício» sejam frequentemente utilizados de forma intercambiável, o «ambiente propício» é um conceito mais abrangente, mais orientado para a ação e para os resultados. Descreve um ambiente que não só respeita e protege as liberdades fundamentais, mas também facilita o trabalho eficaz da sociedade civil. </w:t>
      </w:r>
    </w:p>
    <w:p w14:paraId="528DFEA2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5B65FD3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Para além de salvaguardar o direito de associação, é necessário garantir a 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autonomia e a liberdade operacional </w:t>
      </w:r>
      <w:r w:rsidRPr="00F914EA">
        <w:rPr>
          <w:rFonts w:ascii="Arial" w:eastAsia="Times New Roman" w:hAnsi="Arial" w:cs="Arial"/>
          <w:sz w:val="22"/>
          <w:szCs w:val="22"/>
        </w:rPr>
        <w:t xml:space="preserve">da sociedade civil. Esta garantia requer um 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quadro jurídico e regulamentar </w:t>
      </w:r>
      <w:r w:rsidRPr="00F914EA">
        <w:rPr>
          <w:rFonts w:ascii="Arial" w:eastAsia="Times New Roman" w:hAnsi="Arial" w:cs="Arial"/>
          <w:sz w:val="22"/>
          <w:szCs w:val="22"/>
        </w:rPr>
        <w:t xml:space="preserve">que facilite a sua constituição, proteja contra interferências injustificadas e forneça uma base jurídica sólida para as suas atividades. Além disso, o acesso a 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recursos sustentáveis </w:t>
      </w:r>
      <w:r w:rsidRPr="00F914EA">
        <w:rPr>
          <w:rFonts w:ascii="Arial" w:eastAsia="Times New Roman" w:hAnsi="Arial" w:cs="Arial"/>
          <w:sz w:val="22"/>
          <w:szCs w:val="22"/>
        </w:rPr>
        <w:t xml:space="preserve">é fundamental para permitir que a sociedade civil cumpra a sua missão de forma eficaz. </w:t>
      </w:r>
    </w:p>
    <w:p w14:paraId="3162F0E0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3E201C45" w14:textId="33BF91A1" w:rsidR="003A2DAB" w:rsidRPr="00F914EA" w:rsidRDefault="00F914EA" w:rsidP="08AEA368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Adicionalmente</w:t>
      </w:r>
      <w:r w:rsidR="003A2DAB" w:rsidRPr="00F914EA">
        <w:rPr>
          <w:rFonts w:ascii="Arial" w:eastAsia="Times New Roman" w:hAnsi="Arial" w:cs="Arial"/>
          <w:sz w:val="22"/>
          <w:szCs w:val="22"/>
        </w:rPr>
        <w:t xml:space="preserve">, um </w:t>
      </w:r>
      <w:r w:rsidR="00620B39">
        <w:rPr>
          <w:rFonts w:ascii="Arial" w:eastAsia="Times New Roman" w:hAnsi="Arial" w:cs="Arial"/>
          <w:b/>
          <w:bCs/>
          <w:sz w:val="22"/>
          <w:szCs w:val="22"/>
        </w:rPr>
        <w:t>diálogo construtivo</w:t>
      </w:r>
      <w:r w:rsidR="003A2DAB"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 entre o Estado e a sociedade civil </w:t>
      </w:r>
      <w:r w:rsidR="003A2DAB" w:rsidRPr="00F914EA">
        <w:rPr>
          <w:rFonts w:ascii="Arial" w:eastAsia="Times New Roman" w:hAnsi="Arial" w:cs="Arial"/>
          <w:sz w:val="22"/>
          <w:szCs w:val="22"/>
        </w:rPr>
        <w:t xml:space="preserve">desempenha um papel fundamental na promoção de um ambiente propício, uma vez que ambos os tipos de atores (organismos públicos e atores da sociedade civil) </w:t>
      </w:r>
      <w:r w:rsidR="00620B39">
        <w:rPr>
          <w:rFonts w:ascii="Arial" w:eastAsia="Times New Roman" w:hAnsi="Arial" w:cs="Arial"/>
          <w:sz w:val="22"/>
          <w:szCs w:val="22"/>
        </w:rPr>
        <w:t>colaboram na formulação</w:t>
      </w:r>
      <w:r w:rsidR="003A2DAB" w:rsidRPr="00F914EA">
        <w:rPr>
          <w:rFonts w:ascii="Arial" w:eastAsia="Times New Roman" w:hAnsi="Arial" w:cs="Arial"/>
          <w:sz w:val="22"/>
          <w:szCs w:val="22"/>
        </w:rPr>
        <w:t xml:space="preserve">, implementação e avaliação das políticas públicas. Este envolvimento deve, assim, caracterizar-se pela transparência, pela responsabilização e por uma </w:t>
      </w:r>
      <w:r w:rsidR="00620B39">
        <w:rPr>
          <w:rFonts w:ascii="Arial" w:eastAsia="Times New Roman" w:hAnsi="Arial" w:cs="Arial"/>
          <w:sz w:val="22"/>
          <w:szCs w:val="22"/>
        </w:rPr>
        <w:t>participação significativa</w:t>
      </w:r>
      <w:r w:rsidR="003A2DAB" w:rsidRPr="00F914EA">
        <w:rPr>
          <w:rFonts w:ascii="Arial" w:eastAsia="Times New Roman" w:hAnsi="Arial" w:cs="Arial"/>
          <w:sz w:val="22"/>
          <w:szCs w:val="22"/>
        </w:rPr>
        <w:t xml:space="preserve"> e inclusiva nos processos de elaboração de políticas e de governação. </w:t>
      </w:r>
      <w:r w:rsidR="003A2DAB"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O reconhecimento das contribuições da sociedade civil </w:t>
      </w:r>
      <w:r w:rsidR="003A2DAB" w:rsidRPr="00F914EA">
        <w:rPr>
          <w:rFonts w:ascii="Arial" w:eastAsia="Times New Roman" w:hAnsi="Arial" w:cs="Arial"/>
          <w:sz w:val="22"/>
          <w:szCs w:val="22"/>
        </w:rPr>
        <w:t xml:space="preserve">promove o apoio público e a inclusão em relação às suas iniciativas e realizações, reforçando assim o seu ambiente e, a longo prazo, desencadeando um círculo virtuoso de confiança mútua e reconhecimento. </w:t>
      </w:r>
    </w:p>
    <w:p w14:paraId="413F7D3E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16A61139" w14:textId="10C31EFD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Por fim, os atores da sociedade civil devem ter acesso às tecnologias digitais e poder </w:t>
      </w:r>
      <w:r w:rsidR="00620B39">
        <w:rPr>
          <w:rFonts w:ascii="Arial" w:eastAsia="Times New Roman" w:hAnsi="Arial" w:cs="Arial"/>
          <w:b/>
          <w:bCs/>
          <w:sz w:val="22"/>
          <w:szCs w:val="22"/>
        </w:rPr>
        <w:t>atuar livremente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 e</w:t>
      </w:r>
      <w:r w:rsidR="00620B39">
        <w:rPr>
          <w:rFonts w:ascii="Arial" w:eastAsia="Times New Roman" w:hAnsi="Arial" w:cs="Arial"/>
          <w:b/>
          <w:bCs/>
          <w:sz w:val="22"/>
          <w:szCs w:val="22"/>
        </w:rPr>
        <w:t xml:space="preserve"> de forma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 segura no espaço digital</w:t>
      </w:r>
      <w:r w:rsidRPr="00F914EA">
        <w:rPr>
          <w:rFonts w:ascii="Arial" w:eastAsia="Times New Roman" w:hAnsi="Arial" w:cs="Arial"/>
          <w:sz w:val="22"/>
          <w:szCs w:val="22"/>
        </w:rPr>
        <w:t xml:space="preserve">, sem a ameaça de censura, manipulação online, desinformação ou violação dos direitos digitais. </w:t>
      </w:r>
    </w:p>
    <w:p w14:paraId="2A5482BB" w14:textId="77777777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FD8FF7D" w14:textId="32CE3BD9" w:rsidR="003A2DAB" w:rsidRPr="00F914EA" w:rsidRDefault="003A2DAB" w:rsidP="08AEA368">
      <w:pPr>
        <w:jc w:val="both"/>
        <w:rPr>
          <w:rFonts w:ascii="Times New Roman" w:eastAsia="Times New Roman" w:hAnsi="Times New Roman" w:cs="Times New Roman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Sendo um conceito complexo e multifacetado que só pode ser definido em termos relativos, dividimos o ambiente propício à sociedade civil em seis </w:t>
      </w:r>
      <w:r w:rsidRPr="00F914EA">
        <w:rPr>
          <w:rFonts w:ascii="Arial" w:eastAsia="Times New Roman" w:hAnsi="Arial" w:cs="Arial"/>
          <w:b/>
          <w:bCs/>
          <w:sz w:val="22"/>
          <w:szCs w:val="22"/>
        </w:rPr>
        <w:t xml:space="preserve">princípios fundamentais </w:t>
      </w:r>
      <w:r w:rsidRPr="00F914EA">
        <w:rPr>
          <w:rFonts w:ascii="Arial" w:eastAsia="Times New Roman" w:hAnsi="Arial" w:cs="Arial"/>
          <w:sz w:val="22"/>
          <w:szCs w:val="22"/>
        </w:rPr>
        <w:t>por razões metodológicas (apresentados na ilustração abaixo):</w:t>
      </w:r>
    </w:p>
    <w:p w14:paraId="071601F1" w14:textId="7BEF6722" w:rsidR="003A2DAB" w:rsidRPr="00F914EA" w:rsidRDefault="003A2DAB" w:rsidP="003A2DAB">
      <w:pPr>
        <w:rPr>
          <w:rFonts w:ascii="Arial" w:eastAsia="Times New Roman" w:hAnsi="Arial" w:cs="Arial"/>
          <w:sz w:val="22"/>
          <w:szCs w:val="22"/>
        </w:rPr>
      </w:pPr>
    </w:p>
    <w:p w14:paraId="1E5D9C60" w14:textId="2CDABAB7" w:rsidR="003A2DAB" w:rsidRPr="00F914EA" w:rsidRDefault="003A2DAB"/>
    <w:p w14:paraId="5E39D1E0" w14:textId="6B355E95" w:rsidR="003A2DAB" w:rsidRPr="00F914EA" w:rsidRDefault="003A2DAB"/>
    <w:p w14:paraId="797A5CA8" w14:textId="664193D6" w:rsidR="003A2DAB" w:rsidRPr="00F914EA" w:rsidRDefault="003A2DAB"/>
    <w:p w14:paraId="7CD16DDA" w14:textId="4BDD28CD" w:rsidR="003A2DAB" w:rsidRPr="00F914EA" w:rsidRDefault="00DB2F8C">
      <w:r>
        <w:rPr>
          <w:noProof/>
        </w:rPr>
        <w:drawing>
          <wp:inline distT="0" distB="0" distL="0" distR="0" wp14:anchorId="2827031C" wp14:editId="75B8C151">
            <wp:extent cx="5934075" cy="35337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AAAD9" w14:textId="686BC98F" w:rsidR="003A2DAB" w:rsidRPr="00F914EA" w:rsidRDefault="003A2DAB"/>
    <w:p w14:paraId="4646CF37" w14:textId="0A4AD9C4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É importante reconhecer que, embora os seis princípios acima </w:t>
      </w:r>
      <w:r w:rsidR="00F914EA">
        <w:rPr>
          <w:rFonts w:ascii="Arial" w:eastAsia="Times New Roman" w:hAnsi="Arial" w:cs="Arial"/>
          <w:sz w:val="22"/>
          <w:szCs w:val="22"/>
        </w:rPr>
        <w:t>referidos</w:t>
      </w:r>
      <w:r w:rsidRPr="00F914EA">
        <w:rPr>
          <w:rFonts w:ascii="Arial" w:eastAsia="Times New Roman" w:hAnsi="Arial" w:cs="Arial"/>
          <w:sz w:val="22"/>
          <w:szCs w:val="22"/>
        </w:rPr>
        <w:t xml:space="preserve"> constituam uma base, o ambiente propício à sociedade civil é influenciado por fatores adicionais não mencionados explicitamente. Estes fatores abrangem componentes essenciais de um sistema democrático funcional, tais como o </w:t>
      </w:r>
      <w:r w:rsidR="00F914EA">
        <w:rPr>
          <w:rFonts w:ascii="Arial" w:eastAsia="Times New Roman" w:hAnsi="Arial" w:cs="Arial"/>
          <w:sz w:val="22"/>
          <w:szCs w:val="22"/>
        </w:rPr>
        <w:t>E</w:t>
      </w:r>
      <w:r w:rsidRPr="00F914EA">
        <w:rPr>
          <w:rFonts w:ascii="Arial" w:eastAsia="Times New Roman" w:hAnsi="Arial" w:cs="Arial"/>
          <w:sz w:val="22"/>
          <w:szCs w:val="22"/>
        </w:rPr>
        <w:t>stado de direito, eleições livres e justas, representação política e um espaço de informação aberto. Além disso, elementos externos como conflitos, desigualdade e coesão social (ou a falta dela) também podem ter um impacto significativo neste ambiente. No entanto, ao avaliar o ambiente propício nos seus relatórios específicos por país, a UE SEE baseia-se exclusivamente nos seis princípios que definiu, concebidos para oferecer uma avaliação clara e mensurável das condições em que a sociedade civil evolui.</w:t>
      </w:r>
    </w:p>
    <w:p w14:paraId="4CD61877" w14:textId="4C755FBA" w:rsidR="003A2DAB" w:rsidRPr="00F914EA" w:rsidRDefault="003A2DAB" w:rsidP="003A2DAB">
      <w:pPr>
        <w:rPr>
          <w:rFonts w:ascii="Arial" w:eastAsia="Times New Roman" w:hAnsi="Arial" w:cs="Arial"/>
          <w:sz w:val="22"/>
          <w:szCs w:val="22"/>
        </w:rPr>
      </w:pPr>
    </w:p>
    <w:tbl>
      <w:tblPr>
        <w:tblStyle w:val="TabelacomGrelha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AEA368" w:rsidRPr="00F914EA" w14:paraId="1C3B1C3B" w14:textId="77777777" w:rsidTr="08AEA368">
        <w:trPr>
          <w:trHeight w:val="300"/>
        </w:trPr>
        <w:tc>
          <w:tcPr>
            <w:tcW w:w="9360" w:type="dxa"/>
          </w:tcPr>
          <w:p w14:paraId="5AC8F63F" w14:textId="60525554" w:rsidR="04B8AA71" w:rsidRPr="00F914EA" w:rsidRDefault="04B8AA71" w:rsidP="08AEA368">
            <w:pPr>
              <w:widowControl w:val="0"/>
              <w:spacing w:before="240"/>
              <w:jc w:val="both"/>
              <w:rPr>
                <w:rFonts w:ascii="Arial" w:eastAsia="Arial" w:hAnsi="Arial" w:cs="Arial"/>
                <w:color w:val="434343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b/>
                <w:bCs/>
                <w:color w:val="434343"/>
                <w:sz w:val="22"/>
                <w:szCs w:val="22"/>
              </w:rPr>
              <w:t>Definição de ambiente propício para a sociedade civil:</w:t>
            </w:r>
          </w:p>
          <w:p w14:paraId="53B64CB5" w14:textId="73ECD582" w:rsidR="08AEA368" w:rsidRPr="00F914EA" w:rsidRDefault="08AEA368" w:rsidP="08AEA368">
            <w:pPr>
              <w:widowControl w:val="0"/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C888184" w14:textId="2B3A49E6" w:rsidR="04B8AA71" w:rsidRPr="00F914EA" w:rsidRDefault="04B8AA71" w:rsidP="08AEA368">
            <w:pPr>
              <w:widowControl w:val="0"/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 combinação de leis, regras e atitudes sociais que apoiam e promovem o trabalho da sociedade civil. Num ambiente deste tipo, a sociedade civil pode envolver-se na vida política e pública sem receio de represálias, expressar abertamente as suas opiniões e </w:t>
            </w:r>
            <w:r w:rsidR="00620B3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participar ativamente na definição da sua realidade</w:t>
            </w: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. Isto inclui um quadro jurídico e regulamentar favorável à sociedade civil, que garanta o acesso a informação e recursos sustentáveis e flexíveis para que esta possa prosseguir os seus objetivos sem entraves, em espaços físicos e digitais seguros. Num ambiente propício, </w:t>
            </w:r>
            <w:r w:rsidR="00F174A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 Estado demonstra abertura e capacidade de responder às necessidades da sociedade civil</w:t>
            </w: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, promovendo a transparência, a prestação de contas e a tomada de decisões inclusiva. Valores, normas, atitudes e práticas positivas em relação à sociedade civil, por parte de atores estatais e não estatais, reforçam ainda mais este ambiente favorável.</w:t>
            </w:r>
          </w:p>
          <w:p w14:paraId="185B427C" w14:textId="4C56E550" w:rsidR="08AEA368" w:rsidRPr="00F914EA" w:rsidRDefault="08AEA368" w:rsidP="08AEA368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159D9B15" w14:textId="5865DBD9" w:rsidR="003A2DAB" w:rsidRPr="00F914EA" w:rsidRDefault="003A2DAB" w:rsidP="003A2DAB">
      <w:pPr>
        <w:rPr>
          <w:rFonts w:ascii="Arial" w:eastAsia="Times New Roman" w:hAnsi="Arial" w:cs="Arial"/>
          <w:sz w:val="22"/>
          <w:szCs w:val="22"/>
        </w:rPr>
      </w:pPr>
    </w:p>
    <w:p w14:paraId="08C459F6" w14:textId="745C5C65" w:rsidR="4FD5779B" w:rsidRPr="00F914EA" w:rsidRDefault="4FD5779B" w:rsidP="261A0D52">
      <w:pPr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 w:rsidRPr="00F914EA">
        <w:rPr>
          <w:rFonts w:ascii="Arial" w:eastAsia="Times New Roman" w:hAnsi="Arial" w:cs="Arial"/>
          <w:b/>
          <w:bCs/>
          <w:sz w:val="22"/>
          <w:szCs w:val="22"/>
        </w:rPr>
        <w:lastRenderedPageBreak/>
        <w:t>A nossa compreensão da sociedade civil</w:t>
      </w:r>
    </w:p>
    <w:p w14:paraId="1AC0F53C" w14:textId="53F51A17" w:rsidR="261A0D52" w:rsidRPr="00F914EA" w:rsidRDefault="261A0D52" w:rsidP="261A0D52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704CB045" w14:textId="2749ABC9" w:rsidR="003A2DAB" w:rsidRPr="00F914EA" w:rsidRDefault="003A2DAB" w:rsidP="00620B39">
      <w:pPr>
        <w:tabs>
          <w:tab w:val="left" w:pos="7088"/>
        </w:tabs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 xml:space="preserve">A CIVICUS utiliza há muito uma definição prática de sociedade civil como sendo «a arena, fora do âmbito da família, do </w:t>
      </w:r>
      <w:r w:rsidR="00F914EA">
        <w:rPr>
          <w:rFonts w:ascii="Arial" w:eastAsia="Times New Roman" w:hAnsi="Arial" w:cs="Arial"/>
          <w:sz w:val="22"/>
          <w:szCs w:val="22"/>
        </w:rPr>
        <w:t>E</w:t>
      </w:r>
      <w:r w:rsidRPr="00F914EA">
        <w:rPr>
          <w:rFonts w:ascii="Arial" w:eastAsia="Times New Roman" w:hAnsi="Arial" w:cs="Arial"/>
          <w:sz w:val="22"/>
          <w:szCs w:val="22"/>
        </w:rPr>
        <w:t xml:space="preserve">stado e do mercado, criada por ações individuais e coletivas, organizações e instituições para promover interesses comuns». O projeto da </w:t>
      </w:r>
      <w:r w:rsidR="00F914EA" w:rsidRPr="00F914EA">
        <w:rPr>
          <w:rFonts w:ascii="Arial" w:eastAsia="Times New Roman" w:hAnsi="Arial" w:cs="Arial"/>
          <w:sz w:val="22"/>
          <w:szCs w:val="22"/>
        </w:rPr>
        <w:t>EU SEE</w:t>
      </w:r>
      <w:r w:rsidRPr="00F914EA">
        <w:rPr>
          <w:rFonts w:ascii="Arial" w:eastAsia="Times New Roman" w:hAnsi="Arial" w:cs="Arial"/>
          <w:sz w:val="22"/>
          <w:szCs w:val="22"/>
        </w:rPr>
        <w:t xml:space="preserve"> visa </w:t>
      </w:r>
      <w:r w:rsidR="00620B39">
        <w:rPr>
          <w:rFonts w:ascii="Arial" w:eastAsia="Times New Roman" w:hAnsi="Arial" w:cs="Arial"/>
          <w:sz w:val="22"/>
          <w:szCs w:val="22"/>
        </w:rPr>
        <w:t>reforçar a capacidade</w:t>
      </w:r>
      <w:r w:rsidRPr="00F914EA">
        <w:rPr>
          <w:rFonts w:ascii="Arial" w:eastAsia="Times New Roman" w:hAnsi="Arial" w:cs="Arial"/>
          <w:sz w:val="22"/>
          <w:szCs w:val="22"/>
        </w:rPr>
        <w:t xml:space="preserve"> da sociedade civil para </w:t>
      </w:r>
      <w:r w:rsidR="00620B39">
        <w:rPr>
          <w:rFonts w:ascii="Arial" w:eastAsia="Times New Roman" w:hAnsi="Arial" w:cs="Arial"/>
          <w:sz w:val="22"/>
          <w:szCs w:val="22"/>
        </w:rPr>
        <w:t>identificar</w:t>
      </w:r>
      <w:r w:rsidRPr="00F914EA">
        <w:rPr>
          <w:rFonts w:ascii="Arial" w:eastAsia="Times New Roman" w:hAnsi="Arial" w:cs="Arial"/>
          <w:sz w:val="22"/>
          <w:szCs w:val="22"/>
        </w:rPr>
        <w:t xml:space="preserve"> e responder a situações de deterioração ou melhoria do ambiente propício; por isso, no contexto do nosso sistema, é crucial </w:t>
      </w:r>
      <w:r w:rsidR="00F174AE">
        <w:rPr>
          <w:rFonts w:ascii="Arial" w:eastAsia="Times New Roman" w:hAnsi="Arial" w:cs="Arial"/>
          <w:sz w:val="22"/>
          <w:szCs w:val="22"/>
        </w:rPr>
        <w:t>definir claramente</w:t>
      </w:r>
      <w:r w:rsidRPr="00F914EA">
        <w:rPr>
          <w:rFonts w:ascii="Arial" w:eastAsia="Times New Roman" w:hAnsi="Arial" w:cs="Arial"/>
          <w:sz w:val="22"/>
          <w:szCs w:val="22"/>
        </w:rPr>
        <w:t xml:space="preserve"> quais os atores que se enquadram na sociedade civil. Estes abrangem um leque diversificado </w:t>
      </w:r>
      <w:r w:rsidR="097DC0E0" w:rsidRPr="00F914EA">
        <w:rPr>
          <w:rFonts w:ascii="Arial" w:eastAsia="Times New Roman" w:hAnsi="Arial" w:cs="Arial"/>
          <w:sz w:val="22"/>
          <w:szCs w:val="22"/>
        </w:rPr>
        <w:t xml:space="preserve">de </w:t>
      </w:r>
      <w:r w:rsidR="005276E2" w:rsidRPr="00F914EA">
        <w:rPr>
          <w:rFonts w:ascii="Arial" w:eastAsia="Times New Roman" w:hAnsi="Arial" w:cs="Arial"/>
          <w:sz w:val="22"/>
          <w:szCs w:val="22"/>
        </w:rPr>
        <w:t xml:space="preserve">organizações, associações e grupos </w:t>
      </w:r>
      <w:r w:rsidRPr="00F914EA">
        <w:rPr>
          <w:rFonts w:ascii="Arial" w:eastAsia="Times New Roman" w:hAnsi="Arial" w:cs="Arial"/>
          <w:sz w:val="22"/>
          <w:szCs w:val="22"/>
        </w:rPr>
        <w:t xml:space="preserve">(ver lista detalhada abaixo). </w:t>
      </w:r>
    </w:p>
    <w:p w14:paraId="7EF6299C" w14:textId="1524008E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484789AA" w14:textId="49132819" w:rsidR="003A2DAB" w:rsidRPr="00F914EA" w:rsidRDefault="003A2DAB" w:rsidP="08AEA368">
      <w:pPr>
        <w:jc w:val="both"/>
        <w:rPr>
          <w:rFonts w:ascii="Arial" w:eastAsia="Times New Roman" w:hAnsi="Arial" w:cs="Arial"/>
          <w:sz w:val="22"/>
          <w:szCs w:val="22"/>
        </w:rPr>
      </w:pPr>
      <w:r w:rsidRPr="00F914EA">
        <w:rPr>
          <w:rFonts w:ascii="Arial" w:eastAsia="Times New Roman" w:hAnsi="Arial" w:cs="Arial"/>
          <w:sz w:val="22"/>
          <w:szCs w:val="22"/>
        </w:rPr>
        <w:t>Reconhecemos que, para estudar o ambiente propício em que estas entidades atuam, precisamos de avaliar as ações de outras partes interessadas, tais como o governo, os meios de comunicação social, os políticos e as empresas. Embora estas partes interessadas sejam essenciais para moldar o ambiente, não são os atores principais no nosso sistema.</w:t>
      </w:r>
    </w:p>
    <w:p w14:paraId="5C192A1D" w14:textId="00C076D2" w:rsidR="08AEA368" w:rsidRPr="00F914EA" w:rsidRDefault="08AEA368" w:rsidP="08AEA368">
      <w:pPr>
        <w:rPr>
          <w:rFonts w:ascii="Arial" w:eastAsia="Times New Roman" w:hAnsi="Arial" w:cs="Arial"/>
          <w:sz w:val="22"/>
          <w:szCs w:val="22"/>
        </w:rPr>
      </w:pPr>
    </w:p>
    <w:tbl>
      <w:tblPr>
        <w:tblStyle w:val="TabelacomGrelha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AEA368" w:rsidRPr="00F914EA" w14:paraId="1B3A1462" w14:textId="77777777" w:rsidTr="08AEA368">
        <w:trPr>
          <w:trHeight w:val="300"/>
        </w:trPr>
        <w:tc>
          <w:tcPr>
            <w:tcW w:w="9360" w:type="dxa"/>
          </w:tcPr>
          <w:p w14:paraId="65FFC11C" w14:textId="7BDA1BF4" w:rsidR="56ECB0E8" w:rsidRPr="00F914EA" w:rsidRDefault="56ECB0E8" w:rsidP="08AEA368">
            <w:pPr>
              <w:widowControl w:val="0"/>
              <w:spacing w:before="240" w:after="200"/>
              <w:jc w:val="both"/>
              <w:rPr>
                <w:rFonts w:ascii="Arial" w:eastAsia="Arial" w:hAnsi="Arial" w:cs="Arial"/>
                <w:color w:val="434343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b/>
                <w:bCs/>
                <w:color w:val="434343"/>
                <w:sz w:val="22"/>
                <w:szCs w:val="22"/>
              </w:rPr>
              <w:t xml:space="preserve">No âmbito do quadro da </w:t>
            </w:r>
            <w:r w:rsidR="009E11D4" w:rsidRPr="009E11D4">
              <w:rPr>
                <w:rFonts w:ascii="Arial" w:eastAsia="Arial" w:hAnsi="Arial" w:cs="Arial"/>
                <w:b/>
                <w:bCs/>
                <w:color w:val="434343"/>
                <w:sz w:val="22"/>
                <w:szCs w:val="22"/>
              </w:rPr>
              <w:t>EU SEE</w:t>
            </w:r>
            <w:r w:rsidRPr="00F914EA">
              <w:rPr>
                <w:rFonts w:ascii="Arial" w:eastAsia="Arial" w:hAnsi="Arial" w:cs="Arial"/>
                <w:b/>
                <w:bCs/>
                <w:color w:val="434343"/>
                <w:sz w:val="22"/>
                <w:szCs w:val="22"/>
              </w:rPr>
              <w:t>, os atores da sociedade civil incluem:</w:t>
            </w:r>
          </w:p>
          <w:p w14:paraId="2A576A69" w14:textId="2A96BEEF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Sindicatos</w:t>
            </w:r>
          </w:p>
          <w:p w14:paraId="504EF4FF" w14:textId="4009DF3D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de mulheres</w:t>
            </w:r>
          </w:p>
          <w:p w14:paraId="657E83FB" w14:textId="0386BF5D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de estudantes ou de jovens</w:t>
            </w:r>
          </w:p>
          <w:p w14:paraId="712ADC9A" w14:textId="2778A050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da sociedade civil dedicadas ao desenvolvimento (por exemplo, ONG que trabalham nas áreas da alfabetização, saúde e serviços sociais)</w:t>
            </w:r>
          </w:p>
          <w:p w14:paraId="02D6FE24" w14:textId="571E1471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Fundações</w:t>
            </w:r>
          </w:p>
          <w:p w14:paraId="3AFE2A1C" w14:textId="0A33138D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da sociedade civil de defesa de causas (por exemplo, ação cívica, justiça social, direitos humanos, grupos de consumidores)</w:t>
            </w:r>
          </w:p>
          <w:p w14:paraId="1AB86AF2" w14:textId="20693552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da sociedade civil ativas na investigação, divulgação de informação, educação e formação (por exemplo, grupos de reflexão, centros de recursos, escolas sem fins lucrativos)</w:t>
            </w:r>
          </w:p>
          <w:p w14:paraId="7560AF10" w14:textId="646924D0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Grupos de comunicação social sem fins lucrativos</w:t>
            </w:r>
          </w:p>
          <w:p w14:paraId="59AD74AA" w14:textId="188864D5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Associações de grupos socioeconomicamente marginalizados (por exemplo, pessoas em situação de pobreza, sem-abrigo, sem-terra, imigrantes, refugiados)</w:t>
            </w:r>
          </w:p>
          <w:p w14:paraId="1CED7A3F" w14:textId="5C548BDA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Associações de serviços sociais e de saúde (por exemplo, instituições de caridade que angariam fundos para investigação e serviços de saúde, associações de saúde mental, associações de pessoas com deficiências físicas)</w:t>
            </w:r>
          </w:p>
          <w:p w14:paraId="28AD6612" w14:textId="487D054A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Outras entidades e organizações de angariação de fundos</w:t>
            </w:r>
          </w:p>
          <w:p w14:paraId="509159FE" w14:textId="4BD80589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profissionais e empresariais (por exemplo, câmaras de comércio, associações profissionais)</w:t>
            </w:r>
          </w:p>
          <w:p w14:paraId="53F81D57" w14:textId="4BF53978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comunitárias (por exemplo, associações de aldeias, comissões de bairro)</w:t>
            </w:r>
          </w:p>
          <w:p w14:paraId="3E5749CE" w14:textId="5821AFDB" w:rsidR="56ECB0E8" w:rsidRPr="00F914EA" w:rsidRDefault="009E11D4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Grupos ou associações de base comunitária (por exemplo, associações de auxílio funerário, grupos de ajuda mútua, associações de pais, associações de aldeia, associações de povos indígenas, </w:t>
            </w:r>
            <w:proofErr w:type="spellStart"/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waqfs</w:t>
            </w:r>
            <w:proofErr w:type="spellEnd"/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(fundações islâmicas de beneficência), mosteiros e associações ligadas às mesquitas)</w:t>
            </w:r>
          </w:p>
          <w:p w14:paraId="7B594926" w14:textId="46867B73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da sociedade civil de interesse económico (por exemplo, cooperativas, cooperativas de crédito, associações de poupança mútua)</w:t>
            </w:r>
          </w:p>
          <w:p w14:paraId="13E8A966" w14:textId="7EEFEF0A" w:rsidR="56ECB0E8" w:rsidRPr="00F914EA" w:rsidRDefault="56ECB0E8" w:rsidP="08AEA368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Associações ou organizações étnicas, tradicionais ou indígenas</w:t>
            </w:r>
          </w:p>
          <w:p w14:paraId="79D64D6F" w14:textId="77777777" w:rsidR="009E11D4" w:rsidRPr="009E11D4" w:rsidRDefault="009E11D4" w:rsidP="009E11D4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da sociedade civil (OSC) de defesa do ambiente</w:t>
            </w:r>
          </w:p>
          <w:p w14:paraId="2D659156" w14:textId="77777777" w:rsidR="009E11D4" w:rsidRPr="009E11D4" w:rsidRDefault="009E11D4" w:rsidP="009E11D4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Organizações de base religiosa</w:t>
            </w:r>
          </w:p>
          <w:p w14:paraId="2C856D61" w14:textId="77777777" w:rsidR="009E11D4" w:rsidRPr="009E11D4" w:rsidRDefault="009E11D4" w:rsidP="009E11D4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Organizações da sociedade civil (OSC) nas áreas da cultura, das artes e das atividades </w:t>
            </w: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sociais e recreativas</w:t>
            </w:r>
          </w:p>
          <w:p w14:paraId="15C1F39D" w14:textId="77777777" w:rsidR="009E11D4" w:rsidRPr="009E11D4" w:rsidRDefault="009E11D4" w:rsidP="009E11D4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Redes, federações e organizações de apoio às organizações da sociedade civil (OSC)</w:t>
            </w:r>
          </w:p>
          <w:p w14:paraId="4CAB8B8D" w14:textId="77777777" w:rsidR="009E11D4" w:rsidRPr="009E11D4" w:rsidRDefault="009E11D4" w:rsidP="009E11D4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Movimentos sociais</w:t>
            </w:r>
          </w:p>
          <w:p w14:paraId="10816215" w14:textId="6C157EEE" w:rsidR="56ECB0E8" w:rsidRPr="00F914EA" w:rsidRDefault="009E11D4" w:rsidP="009E11D4">
            <w:pPr>
              <w:pStyle w:val="PargrafodaLista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Empresas sociais (sem fins lucrativos)</w:t>
            </w:r>
          </w:p>
          <w:p w14:paraId="68BF814E" w14:textId="3808D2F4" w:rsidR="08AEA368" w:rsidRPr="00F914EA" w:rsidRDefault="08AEA368" w:rsidP="08AEA368">
            <w:pPr>
              <w:widowControl w:val="0"/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5039C1FE" w14:textId="603E67B8" w:rsidR="56ECB0E8" w:rsidRPr="00F914EA" w:rsidRDefault="56ECB0E8" w:rsidP="08AEA368">
            <w:pPr>
              <w:widowControl w:val="0"/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Esta lista foi elaborada em conjunto com um grupo de representantes da sociedade civil no âmbito de um </w:t>
            </w:r>
            <w:hyperlink r:id="rId12">
              <w:r w:rsidRPr="00F914EA">
                <w:rPr>
                  <w:rStyle w:val="Hiperligao"/>
                  <w:rFonts w:ascii="Arial" w:eastAsia="Arial" w:hAnsi="Arial" w:cs="Arial"/>
                  <w:color w:val="1155CC"/>
                  <w:sz w:val="22"/>
                  <w:szCs w:val="22"/>
                </w:rPr>
                <w:t>projeto</w:t>
              </w:r>
            </w:hyperlink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anterior implementado pela CIVICUS e pela ICNL e adaptada pelo consórcio da </w:t>
            </w:r>
            <w:r w:rsidR="009E11D4" w:rsidRPr="009E11D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EU SEE </w:t>
            </w:r>
            <w:r w:rsidRPr="00F914E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e pelos membros da rede.</w:t>
            </w:r>
          </w:p>
          <w:p w14:paraId="6F835F73" w14:textId="347D7F9E" w:rsidR="08AEA368" w:rsidRPr="00F914EA" w:rsidRDefault="08AEA368" w:rsidP="08AEA368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04C1DC65" w14:textId="1C30C3E5" w:rsidR="003A2DAB" w:rsidRPr="00F914EA" w:rsidRDefault="003A2DAB"/>
    <w:p w14:paraId="452F8FFE" w14:textId="4CB3E43B" w:rsidR="003A2DAB" w:rsidRPr="00F914EA" w:rsidRDefault="003A2DAB"/>
    <w:p w14:paraId="2C4786EC" w14:textId="42339639" w:rsidR="003A2DAB" w:rsidRPr="00F914EA" w:rsidRDefault="009E11D4" w:rsidP="003A2DAB">
      <w:pPr>
        <w:pStyle w:val="PargrafodaLista"/>
        <w:numPr>
          <w:ilvl w:val="0"/>
          <w:numId w:val="4"/>
        </w:numPr>
        <w:rPr>
          <w:rFonts w:ascii="Arial" w:hAnsi="Arial" w:cs="Arial"/>
          <w:b/>
          <w:bCs/>
          <w:color w:val="7030A0"/>
        </w:rPr>
      </w:pPr>
      <w:r>
        <w:rPr>
          <w:rFonts w:ascii="Arial" w:hAnsi="Arial" w:cs="Arial"/>
          <w:b/>
          <w:bCs/>
          <w:color w:val="7030A0"/>
        </w:rPr>
        <w:t>PROCEDIMENTO</w:t>
      </w:r>
    </w:p>
    <w:p w14:paraId="2EA7F86E" w14:textId="117E405F" w:rsidR="003A2DAB" w:rsidRPr="00F914EA" w:rsidRDefault="003A2DAB"/>
    <w:p w14:paraId="337840EC" w14:textId="22399058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sz w:val="22"/>
          <w:szCs w:val="22"/>
        </w:rPr>
        <w:t xml:space="preserve">Siga os passos </w:t>
      </w:r>
      <w:r w:rsidR="009E11D4">
        <w:rPr>
          <w:rFonts w:ascii="Arial" w:hAnsi="Arial" w:cs="Arial"/>
          <w:sz w:val="22"/>
          <w:szCs w:val="22"/>
        </w:rPr>
        <w:t>seguintes</w:t>
      </w:r>
      <w:r w:rsidRPr="00F914EA">
        <w:rPr>
          <w:rFonts w:ascii="Arial" w:hAnsi="Arial" w:cs="Arial"/>
          <w:sz w:val="22"/>
          <w:szCs w:val="22"/>
        </w:rPr>
        <w:t xml:space="preserve"> </w:t>
      </w:r>
      <w:r w:rsidR="00620B39" w:rsidRPr="00620B39">
        <w:rPr>
          <w:rFonts w:ascii="Arial" w:hAnsi="Arial" w:cs="Arial"/>
          <w:sz w:val="22"/>
          <w:szCs w:val="22"/>
        </w:rPr>
        <w:t>para orientar o seu</w:t>
      </w:r>
      <w:r w:rsidRPr="00F914EA">
        <w:rPr>
          <w:rFonts w:ascii="Arial" w:hAnsi="Arial" w:cs="Arial"/>
          <w:sz w:val="22"/>
          <w:szCs w:val="22"/>
        </w:rPr>
        <w:t xml:space="preserve"> </w:t>
      </w:r>
      <w:r w:rsidRPr="00F914EA">
        <w:rPr>
          <w:rFonts w:ascii="Arial" w:hAnsi="Arial" w:cs="Arial"/>
          <w:sz w:val="22"/>
          <w:szCs w:val="22"/>
          <w:u w:val="single"/>
        </w:rPr>
        <w:t>processo</w:t>
      </w:r>
      <w:r w:rsidR="01CFD702" w:rsidRPr="00F914EA">
        <w:rPr>
          <w:rFonts w:ascii="Arial" w:hAnsi="Arial" w:cs="Arial"/>
          <w:sz w:val="22"/>
          <w:szCs w:val="22"/>
          <w:u w:val="single"/>
        </w:rPr>
        <w:t xml:space="preserve"> de pontuação</w:t>
      </w:r>
      <w:r w:rsidRPr="00F914EA">
        <w:rPr>
          <w:rFonts w:ascii="Arial" w:hAnsi="Arial" w:cs="Arial"/>
          <w:sz w:val="22"/>
          <w:szCs w:val="22"/>
          <w:u w:val="single"/>
        </w:rPr>
        <w:t xml:space="preserve"> individual</w:t>
      </w:r>
      <w:r w:rsidRPr="00F914EA">
        <w:rPr>
          <w:rFonts w:ascii="Arial" w:hAnsi="Arial" w:cs="Arial"/>
          <w:sz w:val="22"/>
          <w:szCs w:val="22"/>
        </w:rPr>
        <w:t xml:space="preserve">. Este mesmo processo será repetido durante a reunião </w:t>
      </w:r>
      <w:r w:rsidRPr="00F914EA">
        <w:rPr>
          <w:rFonts w:ascii="Arial" w:hAnsi="Arial" w:cs="Arial"/>
          <w:sz w:val="22"/>
          <w:szCs w:val="22"/>
          <w:u w:val="single"/>
        </w:rPr>
        <w:t xml:space="preserve">de discussão do painel de </w:t>
      </w:r>
      <w:r w:rsidR="001C5565">
        <w:rPr>
          <w:rFonts w:ascii="Arial" w:hAnsi="Arial" w:cs="Arial"/>
          <w:sz w:val="22"/>
          <w:szCs w:val="22"/>
          <w:u w:val="single"/>
        </w:rPr>
        <w:t>especialistas</w:t>
      </w:r>
      <w:r w:rsidRPr="00F914EA">
        <w:rPr>
          <w:rFonts w:ascii="Arial" w:hAnsi="Arial" w:cs="Arial"/>
          <w:sz w:val="22"/>
          <w:szCs w:val="22"/>
        </w:rPr>
        <w:t>, onde os membros do painel debaterão as suas pontuações iniciais, as evidências subjacentes a essas pontuações e determinarão, por consenso, as pontuações finais para cada uma das dimensões.</w:t>
      </w:r>
    </w:p>
    <w:p w14:paraId="2B01E2D2" w14:textId="02676337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</w:p>
    <w:p w14:paraId="51513C6E" w14:textId="5F82E5D0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b/>
          <w:bCs/>
          <w:sz w:val="22"/>
          <w:szCs w:val="22"/>
        </w:rPr>
        <w:t xml:space="preserve">Passo 1: </w:t>
      </w:r>
      <w:r w:rsidRPr="00F914EA">
        <w:rPr>
          <w:rFonts w:ascii="Arial" w:hAnsi="Arial" w:cs="Arial"/>
          <w:sz w:val="22"/>
          <w:szCs w:val="22"/>
        </w:rPr>
        <w:t>Comece por rever o relatório do ano passado</w:t>
      </w:r>
      <w:r w:rsidRPr="00F914EA">
        <w:rPr>
          <w:rStyle w:val="Refdenotaderodap"/>
          <w:rFonts w:ascii="Arial" w:hAnsi="Arial" w:cs="Arial"/>
          <w:sz w:val="22"/>
          <w:szCs w:val="22"/>
        </w:rPr>
        <w:footnoteReference w:id="1"/>
      </w:r>
      <w:r w:rsidRPr="00F914EA">
        <w:rPr>
          <w:rFonts w:ascii="Arial" w:hAnsi="Arial" w:cs="Arial"/>
          <w:sz w:val="22"/>
          <w:szCs w:val="22"/>
        </w:rPr>
        <w:t xml:space="preserve"> e </w:t>
      </w:r>
      <w:r w:rsidR="00E538B8" w:rsidRPr="00F914EA">
        <w:rPr>
          <w:rFonts w:ascii="Arial" w:hAnsi="Arial" w:cs="Arial"/>
          <w:sz w:val="22"/>
          <w:szCs w:val="22"/>
        </w:rPr>
        <w:t xml:space="preserve">analise as informações que lhe foram partilhadas pela </w:t>
      </w:r>
      <w:r w:rsidR="6EB35E1F" w:rsidRPr="00F914EA">
        <w:rPr>
          <w:rFonts w:ascii="Arial" w:hAnsi="Arial" w:cs="Arial"/>
          <w:sz w:val="22"/>
          <w:szCs w:val="22"/>
        </w:rPr>
        <w:t>organização que o convidou para o painel</w:t>
      </w:r>
      <w:r w:rsidR="00E538B8" w:rsidRPr="00F914EA">
        <w:rPr>
          <w:rFonts w:ascii="Arial" w:hAnsi="Arial" w:cs="Arial"/>
          <w:sz w:val="22"/>
          <w:szCs w:val="22"/>
        </w:rPr>
        <w:t xml:space="preserve">, bem como outras informações recolhidas </w:t>
      </w:r>
      <w:r w:rsidRPr="00F914EA">
        <w:rPr>
          <w:rFonts w:ascii="Arial" w:hAnsi="Arial" w:cs="Arial"/>
          <w:sz w:val="22"/>
          <w:szCs w:val="22"/>
        </w:rPr>
        <w:t xml:space="preserve">sobre os desenvolvimentos do último ano. </w:t>
      </w:r>
      <w:r w:rsidR="00693B92" w:rsidRPr="00F914EA">
        <w:rPr>
          <w:rFonts w:ascii="Arial" w:hAnsi="Arial" w:cs="Arial"/>
          <w:sz w:val="22"/>
          <w:szCs w:val="22"/>
        </w:rPr>
        <w:t xml:space="preserve">Isto incluirá alguma pesquisa documental da sua parte. </w:t>
      </w:r>
      <w:r w:rsidRPr="00F914EA">
        <w:rPr>
          <w:rFonts w:ascii="Arial" w:hAnsi="Arial" w:cs="Arial"/>
          <w:sz w:val="22"/>
          <w:szCs w:val="22"/>
        </w:rPr>
        <w:t>Leia a «</w:t>
      </w:r>
      <w:r w:rsidR="000E443D" w:rsidRPr="000E443D">
        <w:rPr>
          <w:rFonts w:ascii="Arial" w:hAnsi="Arial" w:cs="Arial"/>
          <w:sz w:val="22"/>
          <w:szCs w:val="22"/>
        </w:rPr>
        <w:t>Metodologia para os Relatórios de Análise por País</w:t>
      </w:r>
      <w:r w:rsidR="63E08AD0" w:rsidRPr="00F914EA">
        <w:rPr>
          <w:rFonts w:ascii="Arial" w:hAnsi="Arial" w:cs="Arial"/>
          <w:sz w:val="22"/>
          <w:szCs w:val="22"/>
        </w:rPr>
        <w:t>» (Anexo</w:t>
      </w:r>
      <w:r w:rsidR="15934791" w:rsidRPr="00F914EA">
        <w:rPr>
          <w:rFonts w:ascii="Arial" w:hAnsi="Arial" w:cs="Arial"/>
          <w:sz w:val="22"/>
          <w:szCs w:val="22"/>
        </w:rPr>
        <w:t xml:space="preserve"> 4</w:t>
      </w:r>
      <w:r w:rsidR="63E08AD0" w:rsidRPr="00F914EA">
        <w:rPr>
          <w:rFonts w:ascii="Arial" w:hAnsi="Arial" w:cs="Arial"/>
          <w:sz w:val="22"/>
          <w:szCs w:val="22"/>
        </w:rPr>
        <w:t xml:space="preserve">) </w:t>
      </w:r>
      <w:r w:rsidRPr="00F914EA">
        <w:rPr>
          <w:rFonts w:ascii="Arial" w:hAnsi="Arial" w:cs="Arial"/>
          <w:sz w:val="22"/>
          <w:szCs w:val="22"/>
        </w:rPr>
        <w:t xml:space="preserve">para compreender as dimensões que serão avaliadas ao abrigo de cada princípio. </w:t>
      </w:r>
    </w:p>
    <w:p w14:paraId="66D8B7E2" w14:textId="77777777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</w:p>
    <w:p w14:paraId="67C5AD2D" w14:textId="6C4339F6" w:rsidR="00E538B8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b/>
          <w:bCs/>
          <w:sz w:val="22"/>
          <w:szCs w:val="22"/>
        </w:rPr>
        <w:t xml:space="preserve">Passo 2: </w:t>
      </w:r>
      <w:r w:rsidR="00E538B8" w:rsidRPr="00F914EA">
        <w:rPr>
          <w:rFonts w:ascii="Arial" w:hAnsi="Arial" w:cs="Arial"/>
          <w:sz w:val="22"/>
          <w:szCs w:val="22"/>
        </w:rPr>
        <w:t>Analise cuidadosamente as secções relativas às dimensões dos Princípios 2 a 6</w:t>
      </w:r>
      <w:r w:rsidR="0049286B" w:rsidRPr="00F914EA">
        <w:rPr>
          <w:rStyle w:val="Refdenotaderodap"/>
          <w:rFonts w:ascii="Arial" w:hAnsi="Arial" w:cs="Arial"/>
          <w:sz w:val="22"/>
          <w:szCs w:val="22"/>
        </w:rPr>
        <w:footnoteReference w:id="2"/>
      </w:r>
      <w:r w:rsidR="0049286B" w:rsidRPr="00F914EA">
        <w:rPr>
          <w:rFonts w:ascii="Arial" w:hAnsi="Arial" w:cs="Arial"/>
          <w:sz w:val="22"/>
          <w:szCs w:val="22"/>
        </w:rPr>
        <w:t xml:space="preserve"> </w:t>
      </w:r>
      <w:r w:rsidR="00E538B8" w:rsidRPr="00F914EA">
        <w:rPr>
          <w:rFonts w:ascii="Arial" w:hAnsi="Arial" w:cs="Arial"/>
          <w:sz w:val="22"/>
          <w:szCs w:val="22"/>
        </w:rPr>
        <w:t xml:space="preserve">no documento «Metodologia Detalhada». </w:t>
      </w:r>
      <w:r w:rsidRPr="00F914EA">
        <w:rPr>
          <w:rFonts w:ascii="Arial" w:hAnsi="Arial" w:cs="Arial"/>
          <w:sz w:val="22"/>
          <w:szCs w:val="22"/>
        </w:rPr>
        <w:t>Utilizando as definições, as perguntas</w:t>
      </w:r>
      <w:r w:rsidR="08933AE4" w:rsidRPr="00F914EA">
        <w:rPr>
          <w:rFonts w:ascii="Arial" w:hAnsi="Arial" w:cs="Arial"/>
          <w:sz w:val="22"/>
          <w:szCs w:val="22"/>
        </w:rPr>
        <w:t xml:space="preserve"> orientadoras </w:t>
      </w:r>
      <w:r w:rsidRPr="00F914EA">
        <w:rPr>
          <w:rFonts w:ascii="Arial" w:hAnsi="Arial" w:cs="Arial"/>
          <w:sz w:val="22"/>
          <w:szCs w:val="22"/>
        </w:rPr>
        <w:t xml:space="preserve">e os exemplos (que descrevem condições ilustrativas em cada categoria para cada dimensão) como guia, </w:t>
      </w:r>
      <w:r w:rsidR="00E538B8" w:rsidRPr="00F914EA">
        <w:rPr>
          <w:rFonts w:ascii="Arial" w:hAnsi="Arial" w:cs="Arial"/>
          <w:sz w:val="22"/>
          <w:szCs w:val="22"/>
        </w:rPr>
        <w:t xml:space="preserve">selecione uma </w:t>
      </w:r>
      <w:r w:rsidRPr="00F914EA">
        <w:rPr>
          <w:rFonts w:ascii="Arial" w:hAnsi="Arial" w:cs="Arial"/>
          <w:sz w:val="22"/>
          <w:szCs w:val="22"/>
        </w:rPr>
        <w:t xml:space="preserve">pontuação </w:t>
      </w:r>
      <w:r w:rsidR="00E538B8" w:rsidRPr="00F914EA">
        <w:rPr>
          <w:rFonts w:ascii="Arial" w:hAnsi="Arial" w:cs="Arial"/>
          <w:sz w:val="22"/>
          <w:szCs w:val="22"/>
        </w:rPr>
        <w:t xml:space="preserve">para </w:t>
      </w:r>
      <w:r w:rsidRPr="00F914EA">
        <w:rPr>
          <w:rFonts w:ascii="Arial" w:hAnsi="Arial" w:cs="Arial"/>
          <w:sz w:val="22"/>
          <w:szCs w:val="22"/>
        </w:rPr>
        <w:t xml:space="preserve">cada dimensão numa escala de 1 a 5, sendo que uma pontuação de 1 indica um ambiente </w:t>
      </w:r>
      <w:r w:rsidR="0049286B" w:rsidRPr="00F914EA">
        <w:rPr>
          <w:rFonts w:ascii="Arial" w:hAnsi="Arial" w:cs="Arial"/>
          <w:sz w:val="22"/>
          <w:szCs w:val="22"/>
        </w:rPr>
        <w:t xml:space="preserve">totalmente desfavorável </w:t>
      </w:r>
      <w:r w:rsidRPr="00F914EA">
        <w:rPr>
          <w:rFonts w:ascii="Arial" w:hAnsi="Arial" w:cs="Arial"/>
          <w:sz w:val="22"/>
          <w:szCs w:val="22"/>
        </w:rPr>
        <w:t xml:space="preserve">à sociedade civil e uma pontuação de 5 indica um ambiente </w:t>
      </w:r>
      <w:r w:rsidR="0049286B" w:rsidRPr="00F914EA">
        <w:rPr>
          <w:rFonts w:ascii="Arial" w:hAnsi="Arial" w:cs="Arial"/>
          <w:sz w:val="22"/>
          <w:szCs w:val="22"/>
        </w:rPr>
        <w:t xml:space="preserve">totalmente </w:t>
      </w:r>
      <w:r w:rsidRPr="00F914EA">
        <w:rPr>
          <w:rFonts w:ascii="Arial" w:hAnsi="Arial" w:cs="Arial"/>
          <w:sz w:val="22"/>
          <w:szCs w:val="22"/>
        </w:rPr>
        <w:t xml:space="preserve">favorável. </w:t>
      </w:r>
      <w:r w:rsidR="00E538B8" w:rsidRPr="00F914EA">
        <w:rPr>
          <w:rFonts w:ascii="Arial" w:hAnsi="Arial" w:cs="Arial"/>
          <w:sz w:val="22"/>
          <w:szCs w:val="22"/>
        </w:rPr>
        <w:t xml:space="preserve">Anote </w:t>
      </w:r>
      <w:r w:rsidRPr="00F914EA">
        <w:rPr>
          <w:rFonts w:ascii="Arial" w:hAnsi="Arial" w:cs="Arial"/>
          <w:sz w:val="22"/>
          <w:szCs w:val="22"/>
        </w:rPr>
        <w:t xml:space="preserve">cada pontuação proposta </w:t>
      </w:r>
      <w:r w:rsidR="000E443D">
        <w:rPr>
          <w:rFonts w:ascii="Arial" w:hAnsi="Arial" w:cs="Arial"/>
          <w:sz w:val="22"/>
          <w:szCs w:val="22"/>
        </w:rPr>
        <w:t xml:space="preserve">no documento </w:t>
      </w:r>
      <w:r w:rsidRPr="00F914EA">
        <w:rPr>
          <w:rFonts w:ascii="Arial" w:hAnsi="Arial" w:cs="Arial"/>
          <w:sz w:val="22"/>
          <w:szCs w:val="22"/>
        </w:rPr>
        <w:t xml:space="preserve">de </w:t>
      </w:r>
      <w:r w:rsidR="000E443D">
        <w:rPr>
          <w:rFonts w:ascii="Arial" w:hAnsi="Arial" w:cs="Arial"/>
          <w:sz w:val="22"/>
          <w:szCs w:val="22"/>
        </w:rPr>
        <w:t>avaliação</w:t>
      </w:r>
      <w:r w:rsidRPr="00F914EA">
        <w:rPr>
          <w:rFonts w:ascii="Arial" w:hAnsi="Arial" w:cs="Arial"/>
          <w:sz w:val="22"/>
          <w:szCs w:val="22"/>
        </w:rPr>
        <w:t xml:space="preserve"> fornecido </w:t>
      </w:r>
      <w:r w:rsidR="19127BE2" w:rsidRPr="00F914EA">
        <w:rPr>
          <w:rFonts w:ascii="Arial" w:hAnsi="Arial" w:cs="Arial"/>
          <w:sz w:val="22"/>
          <w:szCs w:val="22"/>
        </w:rPr>
        <w:t>(Anexo</w:t>
      </w:r>
      <w:r w:rsidR="3615F33E" w:rsidRPr="00F914EA">
        <w:rPr>
          <w:rFonts w:ascii="Arial" w:hAnsi="Arial" w:cs="Arial"/>
          <w:sz w:val="22"/>
          <w:szCs w:val="22"/>
        </w:rPr>
        <w:t xml:space="preserve"> 3)</w:t>
      </w:r>
      <w:r w:rsidRPr="00F914EA">
        <w:rPr>
          <w:rFonts w:ascii="Arial" w:hAnsi="Arial" w:cs="Arial"/>
          <w:sz w:val="22"/>
          <w:szCs w:val="22"/>
        </w:rPr>
        <w:t xml:space="preserve">. Embora as evidências possam abranger as situações descritas em várias categorias, escolha a categoria (ou seja, o número inteiro) que pareça ser a mais adequada, </w:t>
      </w:r>
      <w:r w:rsidR="00E538B8" w:rsidRPr="00F914EA">
        <w:rPr>
          <w:rFonts w:ascii="Arial" w:hAnsi="Arial" w:cs="Arial"/>
          <w:sz w:val="22"/>
          <w:szCs w:val="22"/>
        </w:rPr>
        <w:t xml:space="preserve">representando com maior precisão os dados recolhidos. </w:t>
      </w:r>
    </w:p>
    <w:p w14:paraId="5C3C3BBB" w14:textId="77777777" w:rsidR="00E538B8" w:rsidRPr="00F914EA" w:rsidRDefault="00E538B8" w:rsidP="08AEA368">
      <w:pPr>
        <w:jc w:val="both"/>
        <w:rPr>
          <w:rFonts w:ascii="Arial" w:hAnsi="Arial" w:cs="Arial"/>
          <w:sz w:val="22"/>
          <w:szCs w:val="22"/>
        </w:rPr>
      </w:pPr>
    </w:p>
    <w:p w14:paraId="5355EF0D" w14:textId="1E9A4EA0" w:rsidR="003A2DAB" w:rsidRPr="00F914EA" w:rsidRDefault="00E538B8" w:rsidP="08AEA368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b/>
          <w:bCs/>
          <w:sz w:val="22"/>
          <w:szCs w:val="22"/>
        </w:rPr>
        <w:t xml:space="preserve">Passo 3: </w:t>
      </w:r>
      <w:r w:rsidR="003A2DAB" w:rsidRPr="00F914EA">
        <w:rPr>
          <w:rFonts w:ascii="Arial" w:hAnsi="Arial" w:cs="Arial"/>
          <w:sz w:val="22"/>
          <w:szCs w:val="22"/>
        </w:rPr>
        <w:t>N</w:t>
      </w:r>
      <w:r w:rsidR="00620B39">
        <w:rPr>
          <w:rFonts w:ascii="Arial" w:hAnsi="Arial" w:cs="Arial"/>
          <w:sz w:val="22"/>
          <w:szCs w:val="22"/>
        </w:rPr>
        <w:t>o</w:t>
      </w:r>
      <w:r w:rsidR="003A2DAB" w:rsidRPr="00F914EA">
        <w:rPr>
          <w:rFonts w:ascii="Arial" w:hAnsi="Arial" w:cs="Arial"/>
          <w:sz w:val="22"/>
          <w:szCs w:val="22"/>
        </w:rPr>
        <w:t xml:space="preserve">s </w:t>
      </w:r>
      <w:r w:rsidR="00620B39">
        <w:rPr>
          <w:rFonts w:ascii="Arial" w:hAnsi="Arial" w:cs="Arial"/>
          <w:sz w:val="22"/>
          <w:szCs w:val="22"/>
        </w:rPr>
        <w:t>campos de justificação</w:t>
      </w:r>
      <w:r w:rsidR="003A2DAB" w:rsidRPr="00F914EA">
        <w:rPr>
          <w:rFonts w:ascii="Arial" w:hAnsi="Arial" w:cs="Arial"/>
          <w:sz w:val="22"/>
          <w:szCs w:val="22"/>
        </w:rPr>
        <w:t xml:space="preserve"> do</w:t>
      </w:r>
      <w:r w:rsidR="000E443D">
        <w:rPr>
          <w:rFonts w:ascii="Arial" w:hAnsi="Arial" w:cs="Arial"/>
          <w:sz w:val="22"/>
          <w:szCs w:val="22"/>
        </w:rPr>
        <w:t xml:space="preserve"> documento de avaliação</w:t>
      </w:r>
      <w:r w:rsidR="003A2DAB" w:rsidRPr="00F914EA">
        <w:rPr>
          <w:rFonts w:ascii="Arial" w:hAnsi="Arial" w:cs="Arial"/>
          <w:sz w:val="22"/>
          <w:szCs w:val="22"/>
        </w:rPr>
        <w:t xml:space="preserve">, </w:t>
      </w:r>
      <w:r w:rsidRPr="00F914EA">
        <w:rPr>
          <w:rFonts w:ascii="Arial" w:hAnsi="Arial" w:cs="Arial"/>
          <w:sz w:val="22"/>
          <w:szCs w:val="22"/>
        </w:rPr>
        <w:t xml:space="preserve">apresente evidências que fundamentem a pontuação ou resposta atribuída. </w:t>
      </w:r>
      <w:r w:rsidR="003A2DAB" w:rsidRPr="00F914EA">
        <w:rPr>
          <w:rFonts w:ascii="Arial" w:hAnsi="Arial" w:cs="Arial"/>
          <w:sz w:val="22"/>
          <w:szCs w:val="22"/>
        </w:rPr>
        <w:t xml:space="preserve">Anote quaisquer exemplos específicos de condições, políticas ou acontecimentos atuais ou recentes no país que tenha utilizado como base para determinar esta pontuação </w:t>
      </w:r>
      <w:r w:rsidRPr="00F914EA">
        <w:rPr>
          <w:rFonts w:ascii="Arial" w:hAnsi="Arial" w:cs="Arial"/>
          <w:sz w:val="22"/>
          <w:szCs w:val="22"/>
        </w:rPr>
        <w:t>e certifique-se de que estas justificações correspondem ao âmbito da dimensão. Sempre que possível, forneça links para as evidências ou informações de apoio.</w:t>
      </w:r>
    </w:p>
    <w:p w14:paraId="73910538" w14:textId="442F461A" w:rsidR="003A2DAB" w:rsidRPr="00F914EA" w:rsidRDefault="003A2DAB" w:rsidP="1370596D">
      <w:pPr>
        <w:jc w:val="both"/>
        <w:rPr>
          <w:rFonts w:ascii="Arial" w:hAnsi="Arial" w:cs="Arial"/>
          <w:sz w:val="22"/>
          <w:szCs w:val="22"/>
        </w:rPr>
      </w:pPr>
    </w:p>
    <w:p w14:paraId="2CBCF9D6" w14:textId="455EEA40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b/>
          <w:bCs/>
          <w:sz w:val="22"/>
          <w:szCs w:val="22"/>
        </w:rPr>
        <w:t>Passo</w:t>
      </w:r>
      <w:r w:rsidR="7A4FF528" w:rsidRPr="00F914EA">
        <w:rPr>
          <w:rFonts w:ascii="Arial" w:hAnsi="Arial" w:cs="Arial"/>
          <w:b/>
          <w:bCs/>
          <w:sz w:val="22"/>
          <w:szCs w:val="22"/>
        </w:rPr>
        <w:t xml:space="preserve"> 4</w:t>
      </w:r>
      <w:r w:rsidRPr="00F914EA">
        <w:rPr>
          <w:rFonts w:ascii="Arial" w:hAnsi="Arial" w:cs="Arial"/>
          <w:b/>
          <w:bCs/>
          <w:sz w:val="22"/>
          <w:szCs w:val="22"/>
        </w:rPr>
        <w:t xml:space="preserve">: </w:t>
      </w:r>
      <w:r w:rsidR="000E443D" w:rsidRPr="000E443D">
        <w:rPr>
          <w:rFonts w:ascii="Arial" w:hAnsi="Arial" w:cs="Arial"/>
          <w:sz w:val="22"/>
          <w:szCs w:val="22"/>
        </w:rPr>
        <w:t xml:space="preserve">Submeta a ficha de avaliação ao membro da Rede </w:t>
      </w:r>
      <w:r w:rsidR="000E443D">
        <w:rPr>
          <w:rFonts w:ascii="Arial" w:hAnsi="Arial" w:cs="Arial"/>
          <w:sz w:val="22"/>
          <w:szCs w:val="22"/>
        </w:rPr>
        <w:t xml:space="preserve">EU </w:t>
      </w:r>
      <w:r w:rsidR="000E443D" w:rsidRPr="00F914EA">
        <w:rPr>
          <w:rFonts w:ascii="Arial" w:hAnsi="Arial" w:cs="Arial"/>
          <w:sz w:val="22"/>
          <w:szCs w:val="22"/>
        </w:rPr>
        <w:t>SEE</w:t>
      </w:r>
      <w:r w:rsidR="000E443D">
        <w:rPr>
          <w:rFonts w:ascii="Arial" w:hAnsi="Arial" w:cs="Arial"/>
          <w:sz w:val="22"/>
          <w:szCs w:val="22"/>
        </w:rPr>
        <w:t xml:space="preserve"> </w:t>
      </w:r>
      <w:r w:rsidR="000E443D" w:rsidRPr="000E443D">
        <w:rPr>
          <w:rFonts w:ascii="Arial" w:hAnsi="Arial" w:cs="Arial"/>
          <w:sz w:val="22"/>
          <w:szCs w:val="22"/>
        </w:rPr>
        <w:t>que organiza a reunião do painel de especialistas. Leve a ficha de avaliação para a reunião do painel.</w:t>
      </w:r>
    </w:p>
    <w:p w14:paraId="107F8652" w14:textId="77777777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</w:p>
    <w:p w14:paraId="0428D89F" w14:textId="3E940C04" w:rsidR="003A2DAB" w:rsidRPr="00F914EA" w:rsidRDefault="003A2DAB" w:rsidP="08AEA368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b/>
          <w:bCs/>
          <w:sz w:val="22"/>
          <w:szCs w:val="22"/>
        </w:rPr>
        <w:lastRenderedPageBreak/>
        <w:t>Passo</w:t>
      </w:r>
      <w:r w:rsidR="628DD9E1" w:rsidRPr="00F914EA">
        <w:rPr>
          <w:rFonts w:ascii="Arial" w:hAnsi="Arial" w:cs="Arial"/>
          <w:b/>
          <w:bCs/>
          <w:sz w:val="22"/>
          <w:szCs w:val="22"/>
        </w:rPr>
        <w:t xml:space="preserve"> 5</w:t>
      </w:r>
      <w:r w:rsidRPr="00F914EA">
        <w:rPr>
          <w:rFonts w:ascii="Arial" w:hAnsi="Arial" w:cs="Arial"/>
          <w:b/>
          <w:bCs/>
          <w:sz w:val="22"/>
          <w:szCs w:val="22"/>
        </w:rPr>
        <w:t xml:space="preserve">: </w:t>
      </w:r>
      <w:r w:rsidRPr="00F914EA">
        <w:rPr>
          <w:rFonts w:ascii="Arial" w:hAnsi="Arial" w:cs="Arial"/>
          <w:sz w:val="22"/>
          <w:szCs w:val="22"/>
        </w:rPr>
        <w:t xml:space="preserve">Participe no painel de discussão. Chegue preparado para apresentar os dados e as informações que recolheu à medida que cada dimensão for sendo discutida. </w:t>
      </w:r>
      <w:r w:rsidR="214272C0" w:rsidRPr="00F914EA">
        <w:rPr>
          <w:rFonts w:ascii="Arial" w:hAnsi="Arial" w:cs="Arial"/>
          <w:sz w:val="22"/>
          <w:szCs w:val="22"/>
        </w:rPr>
        <w:t xml:space="preserve">Um moderador da organização responsável pelo painel </w:t>
      </w:r>
      <w:r w:rsidRPr="00F914EA">
        <w:rPr>
          <w:rFonts w:ascii="Arial" w:hAnsi="Arial" w:cs="Arial"/>
          <w:sz w:val="22"/>
          <w:szCs w:val="22"/>
        </w:rPr>
        <w:t>irá orientar a discussão e</w:t>
      </w:r>
      <w:r w:rsidR="00693B92" w:rsidRPr="00F914EA">
        <w:rPr>
          <w:rFonts w:ascii="Arial" w:hAnsi="Arial" w:cs="Arial"/>
          <w:sz w:val="22"/>
          <w:szCs w:val="22"/>
        </w:rPr>
        <w:t>,</w:t>
      </w:r>
      <w:r w:rsidRPr="00F914EA">
        <w:rPr>
          <w:rFonts w:ascii="Arial" w:hAnsi="Arial" w:cs="Arial"/>
          <w:sz w:val="22"/>
          <w:szCs w:val="22"/>
        </w:rPr>
        <w:t xml:space="preserve"> com base n</w:t>
      </w:r>
      <w:r w:rsidR="00620B39">
        <w:rPr>
          <w:rFonts w:ascii="Arial" w:hAnsi="Arial" w:cs="Arial"/>
          <w:sz w:val="22"/>
          <w:szCs w:val="22"/>
        </w:rPr>
        <w:t>a</w:t>
      </w:r>
      <w:r w:rsidRPr="00F914EA">
        <w:rPr>
          <w:rFonts w:ascii="Arial" w:hAnsi="Arial" w:cs="Arial"/>
          <w:sz w:val="22"/>
          <w:szCs w:val="22"/>
        </w:rPr>
        <w:t>s</w:t>
      </w:r>
      <w:r w:rsidR="00620B39">
        <w:rPr>
          <w:rFonts w:ascii="Arial" w:hAnsi="Arial" w:cs="Arial"/>
          <w:sz w:val="22"/>
          <w:szCs w:val="22"/>
        </w:rPr>
        <w:t xml:space="preserve"> fichas de avaliação</w:t>
      </w:r>
      <w:r w:rsidRPr="00F914EA">
        <w:rPr>
          <w:rFonts w:ascii="Arial" w:hAnsi="Arial" w:cs="Arial"/>
          <w:sz w:val="22"/>
          <w:szCs w:val="22"/>
        </w:rPr>
        <w:t xml:space="preserve"> e na análise das evidências, será determinada uma pontuação consensual para cada dimensão e cada princípio. Se a discussão estiver atrasada em relação ao horário previsto, o moderador poderá solicitar que os participantes do painel resumam ou apresentem apenas os exemplos mais relevantes para a decisão de pontuação. Lembre-se de que os </w:t>
      </w:r>
      <w:r w:rsidR="1ECD0215" w:rsidRPr="00F914EA">
        <w:rPr>
          <w:rFonts w:ascii="Arial" w:hAnsi="Arial" w:cs="Arial"/>
          <w:sz w:val="22"/>
          <w:szCs w:val="22"/>
        </w:rPr>
        <w:t xml:space="preserve">organizadores do painel </w:t>
      </w:r>
      <w:r w:rsidR="17F05C96" w:rsidRPr="00F914EA">
        <w:rPr>
          <w:rFonts w:ascii="Arial" w:hAnsi="Arial" w:cs="Arial"/>
          <w:sz w:val="22"/>
          <w:szCs w:val="22"/>
        </w:rPr>
        <w:t xml:space="preserve">têm </w:t>
      </w:r>
      <w:r w:rsidR="00620B39">
        <w:rPr>
          <w:rFonts w:ascii="Arial" w:hAnsi="Arial" w:cs="Arial"/>
          <w:sz w:val="22"/>
          <w:szCs w:val="22"/>
        </w:rPr>
        <w:t>as fichas de avaliação</w:t>
      </w:r>
      <w:r w:rsidRPr="00F914EA">
        <w:rPr>
          <w:rFonts w:ascii="Arial" w:hAnsi="Arial" w:cs="Arial"/>
          <w:sz w:val="22"/>
          <w:szCs w:val="22"/>
        </w:rPr>
        <w:t xml:space="preserve"> de todos e irão analisar toda a informação recebida através desses formulários ao redigir o </w:t>
      </w:r>
      <w:r w:rsidR="000E443D" w:rsidRPr="000E443D">
        <w:rPr>
          <w:rFonts w:ascii="Arial" w:hAnsi="Arial" w:cs="Arial"/>
          <w:sz w:val="22"/>
          <w:szCs w:val="22"/>
        </w:rPr>
        <w:t>Relatório de Análise por País</w:t>
      </w:r>
      <w:r w:rsidRPr="00F914EA">
        <w:rPr>
          <w:rFonts w:ascii="Arial" w:hAnsi="Arial" w:cs="Arial"/>
          <w:sz w:val="22"/>
          <w:szCs w:val="22"/>
        </w:rPr>
        <w:t xml:space="preserve">. </w:t>
      </w:r>
    </w:p>
    <w:p w14:paraId="22A1DB4A" w14:textId="3666736F" w:rsidR="00693B92" w:rsidRPr="00F914EA" w:rsidRDefault="00693B92" w:rsidP="08AEA368">
      <w:pPr>
        <w:jc w:val="both"/>
        <w:rPr>
          <w:rFonts w:ascii="Arial" w:hAnsi="Arial" w:cs="Arial"/>
          <w:sz w:val="22"/>
          <w:szCs w:val="22"/>
        </w:rPr>
      </w:pPr>
    </w:p>
    <w:p w14:paraId="7F6B2BC2" w14:textId="3E55D097" w:rsidR="00693B92" w:rsidRPr="00F914EA" w:rsidRDefault="00693B92" w:rsidP="32216AF6">
      <w:pPr>
        <w:jc w:val="both"/>
        <w:rPr>
          <w:rFonts w:ascii="Arial" w:hAnsi="Arial" w:cs="Arial"/>
          <w:sz w:val="22"/>
          <w:szCs w:val="22"/>
        </w:rPr>
      </w:pPr>
      <w:r w:rsidRPr="00F914EA">
        <w:rPr>
          <w:rFonts w:ascii="Arial" w:hAnsi="Arial" w:cs="Arial"/>
          <w:b/>
          <w:bCs/>
          <w:sz w:val="22"/>
          <w:szCs w:val="22"/>
        </w:rPr>
        <w:t>Passo</w:t>
      </w:r>
      <w:r w:rsidR="75F985A2" w:rsidRPr="00F914EA">
        <w:rPr>
          <w:rFonts w:ascii="Arial" w:hAnsi="Arial" w:cs="Arial"/>
          <w:b/>
          <w:bCs/>
          <w:sz w:val="22"/>
          <w:szCs w:val="22"/>
        </w:rPr>
        <w:t xml:space="preserve"> 6</w:t>
      </w:r>
      <w:r w:rsidRPr="00F914EA">
        <w:rPr>
          <w:rFonts w:ascii="Arial" w:hAnsi="Arial" w:cs="Arial"/>
          <w:b/>
          <w:bCs/>
          <w:sz w:val="22"/>
          <w:szCs w:val="22"/>
        </w:rPr>
        <w:t xml:space="preserve">: </w:t>
      </w:r>
      <w:r w:rsidRPr="00F914EA">
        <w:rPr>
          <w:rFonts w:ascii="Arial" w:hAnsi="Arial" w:cs="Arial"/>
          <w:sz w:val="22"/>
          <w:szCs w:val="22"/>
        </w:rPr>
        <w:t xml:space="preserve">Os </w:t>
      </w:r>
      <w:r w:rsidR="485B03F2" w:rsidRPr="00F914EA">
        <w:rPr>
          <w:rFonts w:ascii="Arial" w:hAnsi="Arial" w:cs="Arial"/>
          <w:sz w:val="22"/>
          <w:szCs w:val="22"/>
        </w:rPr>
        <w:t xml:space="preserve">organizadores do painel </w:t>
      </w:r>
      <w:r w:rsidRPr="00F914EA">
        <w:rPr>
          <w:rFonts w:ascii="Arial" w:hAnsi="Arial" w:cs="Arial"/>
          <w:sz w:val="22"/>
          <w:szCs w:val="22"/>
        </w:rPr>
        <w:t>poderão contactá-lo após a discussão do painel para obter mais detalhes sobre um exemplo levantado durante a discussão ou para solicitar um link para a fonte utilizada.</w:t>
      </w:r>
    </w:p>
    <w:p w14:paraId="4B64D7D0" w14:textId="664804D0" w:rsidR="00693B92" w:rsidRPr="00F914EA" w:rsidRDefault="00693B92" w:rsidP="32216AF6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32216AF6" w:rsidRPr="00F914EA" w14:paraId="3BD16622" w14:textId="77777777" w:rsidTr="1370596D">
        <w:trPr>
          <w:trHeight w:val="300"/>
        </w:trPr>
        <w:tc>
          <w:tcPr>
            <w:tcW w:w="9360" w:type="dxa"/>
          </w:tcPr>
          <w:p w14:paraId="2E390467" w14:textId="1F8DE75A" w:rsidR="2A866581" w:rsidRPr="00F914EA" w:rsidRDefault="2A866581" w:rsidP="32216AF6">
            <w:pPr>
              <w:spacing w:after="12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Lembretes: </w:t>
            </w:r>
          </w:p>
          <w:p w14:paraId="0DA8F0E8" w14:textId="7DBC5119" w:rsidR="2A866581" w:rsidRPr="00F914EA" w:rsidRDefault="0E7F4C39" w:rsidP="32216AF6">
            <w:pPr>
              <w:pStyle w:val="PargrafodaLista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Certifique-se de que está familiarizado com as definições e o âmbito do </w:t>
            </w:r>
            <w:r w:rsidR="4C0C4110" w:rsidRPr="00F914EA">
              <w:rPr>
                <w:rFonts w:ascii="Arial" w:eastAsia="Arial" w:hAnsi="Arial" w:cs="Arial"/>
                <w:sz w:val="22"/>
                <w:szCs w:val="22"/>
              </w:rPr>
              <w:t xml:space="preserve">projeto </w:t>
            </w: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e mantenha as pontuações e as evidências dentro desses parâmetros. </w:t>
            </w:r>
          </w:p>
          <w:p w14:paraId="201C8F60" w14:textId="446418AA" w:rsidR="2A866581" w:rsidRPr="00F914EA" w:rsidRDefault="2A866581" w:rsidP="32216AF6">
            <w:pPr>
              <w:ind w:left="720"/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3BC3EE1" w14:textId="5E88605C" w:rsidR="2A866581" w:rsidRPr="00F914EA" w:rsidRDefault="0E7F4C39" w:rsidP="32216AF6">
            <w:pPr>
              <w:pStyle w:val="PargrafodaLista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Dentro dos parâmetros descritos, tente </w:t>
            </w:r>
            <w:r w:rsidR="00620B39" w:rsidRPr="00620B39">
              <w:rPr>
                <w:rFonts w:ascii="Arial" w:eastAsia="Arial" w:hAnsi="Arial" w:cs="Arial"/>
                <w:sz w:val="22"/>
                <w:szCs w:val="22"/>
              </w:rPr>
              <w:t>adot</w:t>
            </w:r>
            <w:r w:rsidR="00620B39">
              <w:rPr>
                <w:rFonts w:ascii="Arial" w:eastAsia="Arial" w:hAnsi="Arial" w:cs="Arial"/>
                <w:sz w:val="22"/>
                <w:szCs w:val="22"/>
              </w:rPr>
              <w:t>ar</w:t>
            </w:r>
            <w:r w:rsidR="00620B39" w:rsidRPr="00620B39">
              <w:rPr>
                <w:rFonts w:ascii="Arial" w:eastAsia="Arial" w:hAnsi="Arial" w:cs="Arial"/>
                <w:sz w:val="22"/>
                <w:szCs w:val="22"/>
              </w:rPr>
              <w:t xml:space="preserve"> uma perspetiva mais ampla</w:t>
            </w:r>
            <w:r w:rsidRPr="00F914EA">
              <w:rPr>
                <w:rFonts w:ascii="Arial" w:eastAsia="Arial" w:hAnsi="Arial" w:cs="Arial"/>
                <w:sz w:val="22"/>
                <w:szCs w:val="22"/>
              </w:rPr>
              <w:t>, para além dos acontecimentos e desenvolvimentos na capital, de modo a incluir a situação noutras regiões e áreas rurais do país, bem como organizações da sociedade civil não tradicionais, tais como organizações de base e movimentos sociais. Dê a palavra aos representantes destes grupos e permita que as suas perspetivas sejam ouvidas.</w:t>
            </w:r>
          </w:p>
          <w:p w14:paraId="7EFDC6CF" w14:textId="085FA034" w:rsidR="2A866581" w:rsidRPr="00F914EA" w:rsidRDefault="2A866581" w:rsidP="32216A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7D19596" w14:textId="69BF380D" w:rsidR="2A866581" w:rsidRPr="00F914EA" w:rsidRDefault="5A51A008" w:rsidP="32216AF6">
            <w:pPr>
              <w:pStyle w:val="PargrafodaLista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Os organizadores do painel </w:t>
            </w:r>
            <w:r w:rsidR="0E7F4C39" w:rsidRPr="00F914EA">
              <w:rPr>
                <w:rFonts w:ascii="Arial" w:eastAsia="Arial" w:hAnsi="Arial" w:cs="Arial"/>
                <w:sz w:val="22"/>
                <w:szCs w:val="22"/>
              </w:rPr>
              <w:t>irão fornecer-lhe dados e informações de fontes secundárias relevantes que tenham recolhido ao longo do ano. Analise-os conforme for relevante, mas não os considere suficientes por si só. Espera-se que realize alguma pesquisa documental a partir de fontes credíveis, tais como leis relevantes, artigos, notícias, publicações ou outras informações de organizações conceituadas, para ajudar a fundamentar as suas decisões de pontuação.</w:t>
            </w:r>
          </w:p>
          <w:p w14:paraId="18EA127F" w14:textId="3B03E8E4" w:rsidR="2A866581" w:rsidRPr="00F914EA" w:rsidRDefault="2A866581" w:rsidP="32216A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E52D343" w14:textId="3F61969F" w:rsidR="2A866581" w:rsidRPr="00F914EA" w:rsidRDefault="00426F62" w:rsidP="32216AF6">
            <w:pPr>
              <w:pStyle w:val="PargrafodaLista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Além das fontes disponibilizadas pela organização responsável pela coordenação do painel, outras fontes secundárias que poderão ser úteis para a recolha de evidências incluem: CIVICUS Monitor, V-Dem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Institute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, BTI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Transformation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Index, Global RTI Rating,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World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Giving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Index,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Nations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Transit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Freedom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the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World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World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Press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Freedom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Index, ITUC Global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Rights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Index, os Relatórios Anuais da União Europeia sobre Direitos Humanos e Democracia, os recursos de investigação do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European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Center for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Not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>-for-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Profit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Law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(ECNL) e os dados dos inquéritos do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Afrobarometer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C0301F5" w14:textId="38267C04" w:rsidR="2A866581" w:rsidRPr="00F914EA" w:rsidRDefault="2A866581" w:rsidP="32216A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3A0796B" w14:textId="37EBB5C5" w:rsidR="2A866581" w:rsidRPr="00F914EA" w:rsidRDefault="00426F62" w:rsidP="1370596D">
            <w:pPr>
              <w:pStyle w:val="PargrafodaLista"/>
              <w:numPr>
                <w:ilvl w:val="0"/>
                <w:numId w:val="2"/>
              </w:numPr>
              <w:rPr>
                <w:rFonts w:ascii="Arial" w:eastAsia="Arial" w:hAnsi="Arial" w:cs="Arial"/>
              </w:rPr>
            </w:pPr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Para algumas dimensões, poderá dispor de mais evidências do que para outras. É importante consultar fontes secundárias para fundamentar, tanto quanto possível, a pontuação proposta em evidências. Estas fontes secundárias podem incluir o conjunto de dados do V-Dem (V-Dem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dataset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), o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Bertelsmann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Stiftung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Governance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Index, o RTI Rating do Centre for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Law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Democracy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 e outras fontes fidedignas. Outras fontes recomendadas para a consulta de dados específicos encontram-se indicadas nas respetivas dimensões da Metodologia para os Relatórios de Análise por País (Anexo 4). Inclua o máximo de evidências de suporte possível nos campos de justificação da ficha de avaliação (Anexo 3). Idealmente, as evidências deverão referir-se ao último ano, de modo a refletir com exatidão a situação atual; contudo, dados ou exemplos dos últimos anos poderão também ser considerados relevantes. </w:t>
            </w:r>
            <w:r w:rsidRPr="00426F62">
              <w:rPr>
                <w:rFonts w:ascii="Arial" w:eastAsia="Arial" w:hAnsi="Arial" w:cs="Arial"/>
                <w:sz w:val="22"/>
                <w:szCs w:val="22"/>
              </w:rPr>
              <w:lastRenderedPageBreak/>
              <w:t>As decisões de pontuação fundamentadas em evidências facilitarão a construção de consensos e reduzirão a ocorrência de divergências baseadas em opiniões.</w:t>
            </w:r>
          </w:p>
          <w:p w14:paraId="48D0F960" w14:textId="7BB8D2E6" w:rsidR="2A866581" w:rsidRPr="00F914EA" w:rsidRDefault="2A866581" w:rsidP="32216A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AE52B19" w14:textId="58517416" w:rsidR="2A866581" w:rsidRPr="00F914EA" w:rsidRDefault="004B1DC9" w:rsidP="32216AF6">
            <w:pPr>
              <w:pStyle w:val="PargrafodaLista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B1DC9">
              <w:rPr>
                <w:rFonts w:ascii="Arial" w:eastAsia="Arial" w:hAnsi="Arial" w:cs="Arial"/>
                <w:sz w:val="22"/>
                <w:szCs w:val="22"/>
              </w:rPr>
              <w:t>O processo poderá revelar a necessidade de informações adicionais ou de esclarecimentos sobre os dados existentes. Pode anotar essas necessidades nos campos de justificação.</w:t>
            </w:r>
            <w:r w:rsidR="5910D169"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A48CA67" w14:textId="0720E65E" w:rsidR="2A866581" w:rsidRPr="00F914EA" w:rsidRDefault="2A866581" w:rsidP="32216A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DA6042E" w14:textId="1254F172" w:rsidR="2A866581" w:rsidRPr="00F914EA" w:rsidRDefault="00426F62" w:rsidP="20C1E8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Ao consultar o documento Metodologia para os Relatórios de Análise por País, tenha presente que as Perguntas Orientadoras de cada dimensão constituem apenas orientações e não têm de ser respondidas exaustivamente por todos os membros do painel. Durante a reunião do painel, será debatida cada dimensão, mas não necessariamente todas as </w:t>
            </w:r>
            <w:proofErr w:type="spellStart"/>
            <w:r w:rsidRPr="00426F62">
              <w:rPr>
                <w:rFonts w:ascii="Arial" w:eastAsia="Arial" w:hAnsi="Arial" w:cs="Arial"/>
                <w:sz w:val="22"/>
                <w:szCs w:val="22"/>
              </w:rPr>
              <w:t>subquestões</w:t>
            </w:r>
            <w:proofErr w:type="spellEnd"/>
            <w:r w:rsidRPr="00426F62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="00072DAD" w:rsidRPr="00072DAD">
              <w:rPr>
                <w:rFonts w:ascii="Arial" w:eastAsia="Arial" w:hAnsi="Arial" w:cs="Arial"/>
                <w:sz w:val="22"/>
                <w:szCs w:val="22"/>
              </w:rPr>
              <w:t xml:space="preserve">Com base nas definições e nas </w:t>
            </w:r>
            <w:proofErr w:type="spellStart"/>
            <w:r w:rsidR="00072DAD" w:rsidRPr="00072DAD">
              <w:rPr>
                <w:rFonts w:ascii="Arial" w:eastAsia="Arial" w:hAnsi="Arial" w:cs="Arial"/>
                <w:sz w:val="22"/>
                <w:szCs w:val="22"/>
              </w:rPr>
              <w:t>subquestões</w:t>
            </w:r>
            <w:proofErr w:type="spellEnd"/>
            <w:r w:rsidR="00072DAD" w:rsidRPr="00072DAD">
              <w:rPr>
                <w:rFonts w:ascii="Arial" w:eastAsia="Arial" w:hAnsi="Arial" w:cs="Arial"/>
                <w:sz w:val="22"/>
                <w:szCs w:val="22"/>
              </w:rPr>
              <w:t>, determine quais as evidências mais adequadas a apresentar para cada dimensão.</w:t>
            </w:r>
          </w:p>
          <w:p w14:paraId="3C008485" w14:textId="0DEDA8D9" w:rsidR="2A866581" w:rsidRPr="00F914EA" w:rsidRDefault="2C5044A6" w:rsidP="20C1E8F6">
            <w:pPr>
              <w:ind w:left="720"/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B90B5E4" w14:textId="3DBA0E0B" w:rsidR="2A866581" w:rsidRPr="00F914EA" w:rsidRDefault="2C5044A6" w:rsidP="20C1E8F6">
            <w:pPr>
              <w:pStyle w:val="PargrafodaLista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Por favor, mantenha os seus comentários respeitosos e construtivos e demonstre flexibilidade na procura de consenso, caso a maioria dos membros do painel apoie uma decisão de pontuação diferente. </w:t>
            </w:r>
          </w:p>
          <w:p w14:paraId="4554B3FE" w14:textId="75BE34EE" w:rsidR="2A866581" w:rsidRPr="00F914EA" w:rsidRDefault="2C5044A6" w:rsidP="20C1E8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AC869E3" w14:textId="5030A363" w:rsidR="2A866581" w:rsidRPr="00F914EA" w:rsidRDefault="328FF11F" w:rsidP="20C1E8F6">
            <w:pPr>
              <w:pStyle w:val="PargrafodaLista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Note-se que as decisões de pontuação apresentadas pelos </w:t>
            </w:r>
            <w:r w:rsidR="702881A2" w:rsidRPr="00F914EA">
              <w:rPr>
                <w:rFonts w:ascii="Arial" w:eastAsia="Arial" w:hAnsi="Arial" w:cs="Arial"/>
                <w:sz w:val="22"/>
                <w:szCs w:val="22"/>
              </w:rPr>
              <w:t xml:space="preserve">organizadores do painel </w:t>
            </w: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serão analisadas pelo consórcio da UE SEE e que essas decisões poderão ser contestadas devido à falta de </w:t>
            </w:r>
            <w:r w:rsidR="00620B39">
              <w:rPr>
                <w:rFonts w:ascii="Arial" w:eastAsia="Arial" w:hAnsi="Arial" w:cs="Arial"/>
                <w:sz w:val="22"/>
                <w:szCs w:val="22"/>
              </w:rPr>
              <w:t>evidências</w:t>
            </w: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 ou à constatação de que faltam provas em sentido contrário. </w:t>
            </w:r>
            <w:r w:rsidR="7CFB028F" w:rsidRPr="00F914EA">
              <w:rPr>
                <w:rFonts w:ascii="Arial" w:eastAsia="Arial" w:hAnsi="Arial" w:cs="Arial"/>
                <w:sz w:val="22"/>
                <w:szCs w:val="22"/>
              </w:rPr>
              <w:t xml:space="preserve">As discrepâncias serão analisadas e resolvidas, mas o consórcio terá a </w:t>
            </w:r>
            <w:r w:rsidR="00620B39">
              <w:rPr>
                <w:rFonts w:ascii="Arial" w:eastAsia="Arial" w:hAnsi="Arial" w:cs="Arial"/>
                <w:sz w:val="22"/>
                <w:szCs w:val="22"/>
              </w:rPr>
              <w:t>decisão final</w:t>
            </w:r>
            <w:r w:rsidR="7CFB028F" w:rsidRPr="00F914EA">
              <w:rPr>
                <w:rFonts w:ascii="Arial" w:eastAsia="Arial" w:hAnsi="Arial" w:cs="Arial"/>
                <w:sz w:val="22"/>
                <w:szCs w:val="22"/>
              </w:rPr>
              <w:t xml:space="preserve"> sobre a pontuação justificada, que poderá diferir da proposta pelos membros do painel.</w:t>
            </w:r>
          </w:p>
          <w:p w14:paraId="0EBB0CF2" w14:textId="21BF3842" w:rsidR="2A866581" w:rsidRPr="00F914EA" w:rsidRDefault="2A866581" w:rsidP="20C1E8F6">
            <w:pPr>
              <w:pStyle w:val="PargrafodaLista"/>
              <w:ind w:hanging="36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550A7A0" w14:textId="0CCF3219" w:rsidR="2A866581" w:rsidRPr="00F914EA" w:rsidRDefault="2C5044A6" w:rsidP="20C1E8F6">
            <w:pPr>
              <w:pStyle w:val="PargrafodaLista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914EA">
              <w:rPr>
                <w:rFonts w:ascii="Arial" w:eastAsia="Arial" w:hAnsi="Arial" w:cs="Arial"/>
                <w:sz w:val="22"/>
                <w:szCs w:val="22"/>
              </w:rPr>
              <w:t xml:space="preserve">Nenhuma decisão de pontuação ou comentário proferido durante o painel de discussão será atribuído a membros individuais do painel no </w:t>
            </w:r>
            <w:r w:rsidR="00620B39">
              <w:rPr>
                <w:rFonts w:ascii="Arial" w:eastAsia="Arial" w:hAnsi="Arial" w:cs="Arial"/>
                <w:sz w:val="22"/>
                <w:szCs w:val="22"/>
              </w:rPr>
              <w:t>Relatório de Análise por País</w:t>
            </w:r>
            <w:r w:rsidRPr="00F914EA">
              <w:rPr>
                <w:rFonts w:ascii="Arial" w:eastAsia="Arial" w:hAnsi="Arial" w:cs="Arial"/>
                <w:sz w:val="22"/>
                <w:szCs w:val="22"/>
              </w:rPr>
              <w:t>; o conteúdo de todas as contribuições será mantido confidencial. Além disso, os membros do painel não serão mencionados no relatório.</w:t>
            </w:r>
          </w:p>
          <w:p w14:paraId="3FADE3FB" w14:textId="23B8C59E" w:rsidR="2A866581" w:rsidRPr="00F914EA" w:rsidRDefault="2A866581" w:rsidP="32216AF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2F22A31" w14:textId="79E5C4CD" w:rsidR="32216AF6" w:rsidRPr="00F914EA" w:rsidRDefault="32216AF6" w:rsidP="32216AF6">
      <w:pPr>
        <w:jc w:val="both"/>
        <w:rPr>
          <w:rFonts w:ascii="Arial" w:hAnsi="Arial" w:cs="Arial"/>
          <w:sz w:val="22"/>
          <w:szCs w:val="22"/>
        </w:rPr>
      </w:pPr>
    </w:p>
    <w:sectPr w:rsidR="32216AF6" w:rsidRPr="00F914EA" w:rsidSect="00954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1E3BB" w14:textId="77777777" w:rsidR="00AD1D35" w:rsidRDefault="00AD1D35" w:rsidP="003A2DAB">
      <w:r>
        <w:separator/>
      </w:r>
    </w:p>
  </w:endnote>
  <w:endnote w:type="continuationSeparator" w:id="0">
    <w:p w14:paraId="7CFE0ECD" w14:textId="77777777" w:rsidR="00AD1D35" w:rsidRDefault="00AD1D35" w:rsidP="003A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41C39" w14:textId="77777777" w:rsidR="00AD1D35" w:rsidRDefault="00AD1D35" w:rsidP="003A2DAB">
      <w:r>
        <w:separator/>
      </w:r>
    </w:p>
  </w:footnote>
  <w:footnote w:type="continuationSeparator" w:id="0">
    <w:p w14:paraId="3D8661E8" w14:textId="77777777" w:rsidR="00AD1D35" w:rsidRDefault="00AD1D35" w:rsidP="003A2DAB">
      <w:r>
        <w:continuationSeparator/>
      </w:r>
    </w:p>
  </w:footnote>
  <w:footnote w:id="1">
    <w:p w14:paraId="77C34BED" w14:textId="6D7CBA95" w:rsidR="08AEA368" w:rsidRDefault="08AEA368" w:rsidP="1370596D">
      <w:pPr>
        <w:pStyle w:val="Textodenotaderodap"/>
        <w:rPr>
          <w:rFonts w:ascii="Segoe UI" w:eastAsia="Segoe UI" w:hAnsi="Segoe UI" w:cs="Segoe UI"/>
          <w:color w:val="333333"/>
          <w:sz w:val="18"/>
          <w:szCs w:val="18"/>
        </w:rPr>
      </w:pPr>
      <w:r w:rsidRPr="08AEA368">
        <w:rPr>
          <w:rStyle w:val="Refdenotaderodap"/>
        </w:rPr>
        <w:footnoteRef/>
      </w:r>
      <w:r w:rsidR="1370596D">
        <w:t xml:space="preserve"> </w:t>
      </w:r>
      <w:r w:rsidR="1370596D" w:rsidRPr="00665C6B">
        <w:rPr>
          <w:rFonts w:ascii="Arial" w:eastAsia="Times New Roman" w:hAnsi="Arial" w:cs="Arial"/>
        </w:rPr>
        <w:t xml:space="preserve">Não aplicável em 2025, uma vez que é a primeira vez que os </w:t>
      </w:r>
      <w:r w:rsidR="000E443D" w:rsidRPr="000E443D">
        <w:rPr>
          <w:rFonts w:ascii="Arial" w:eastAsia="Times New Roman" w:hAnsi="Arial" w:cs="Arial"/>
        </w:rPr>
        <w:t>Relatório</w:t>
      </w:r>
      <w:r w:rsidR="00F174AE">
        <w:rPr>
          <w:rFonts w:ascii="Arial" w:eastAsia="Times New Roman" w:hAnsi="Arial" w:cs="Arial"/>
        </w:rPr>
        <w:t>s</w:t>
      </w:r>
      <w:r w:rsidR="000E443D" w:rsidRPr="000E443D">
        <w:rPr>
          <w:rFonts w:ascii="Arial" w:eastAsia="Times New Roman" w:hAnsi="Arial" w:cs="Arial"/>
        </w:rPr>
        <w:t xml:space="preserve"> de Análise por País</w:t>
      </w:r>
      <w:r w:rsidR="1370596D" w:rsidRPr="00665C6B">
        <w:rPr>
          <w:rFonts w:ascii="Arial" w:eastAsia="Times New Roman" w:hAnsi="Arial" w:cs="Arial"/>
        </w:rPr>
        <w:t xml:space="preserve"> são elaborados</w:t>
      </w:r>
      <w:r w:rsidR="00F174AE">
        <w:rPr>
          <w:rFonts w:ascii="Arial" w:eastAsia="Times New Roman" w:hAnsi="Arial" w:cs="Arial"/>
        </w:rPr>
        <w:t>.</w:t>
      </w:r>
    </w:p>
  </w:footnote>
  <w:footnote w:id="2">
    <w:p w14:paraId="3730DA60" w14:textId="00A04DD7" w:rsidR="0049286B" w:rsidRPr="003A2DAB" w:rsidRDefault="0049286B" w:rsidP="0049286B">
      <w:pPr>
        <w:rPr>
          <w:rFonts w:ascii="Arial" w:eastAsia="Times New Roman" w:hAnsi="Arial" w:cs="Arial"/>
          <w:sz w:val="20"/>
          <w:szCs w:val="20"/>
        </w:rPr>
      </w:pPr>
      <w:r w:rsidRPr="003A2DAB">
        <w:rPr>
          <w:rStyle w:val="Refdenotaderodap"/>
          <w:rFonts w:ascii="Arial" w:hAnsi="Arial" w:cs="Arial"/>
          <w:sz w:val="20"/>
          <w:szCs w:val="20"/>
        </w:rPr>
        <w:footnoteRef/>
      </w:r>
      <w:r w:rsidRPr="003A2DAB">
        <w:rPr>
          <w:rFonts w:ascii="Arial" w:hAnsi="Arial" w:cs="Arial"/>
          <w:sz w:val="20"/>
          <w:szCs w:val="20"/>
        </w:rPr>
        <w:t xml:space="preserve"> </w:t>
      </w:r>
      <w:r w:rsidRPr="003A2DAB">
        <w:rPr>
          <w:rFonts w:ascii="Arial" w:eastAsia="Times New Roman" w:hAnsi="Arial" w:cs="Arial"/>
          <w:sz w:val="20"/>
          <w:szCs w:val="20"/>
        </w:rPr>
        <w:t xml:space="preserve">No que diz respeito ao Princípio 1 </w:t>
      </w:r>
      <w:r w:rsidR="004B1DC9" w:rsidRPr="004B1DC9">
        <w:rPr>
          <w:rFonts w:ascii="Arial" w:eastAsia="Times New Roman" w:hAnsi="Arial" w:cs="Arial"/>
          <w:sz w:val="20"/>
          <w:szCs w:val="20"/>
        </w:rPr>
        <w:t>–</w:t>
      </w:r>
      <w:r w:rsidRPr="003A2DAB">
        <w:rPr>
          <w:rFonts w:ascii="Arial" w:eastAsia="Times New Roman" w:hAnsi="Arial" w:cs="Arial"/>
          <w:sz w:val="20"/>
          <w:szCs w:val="20"/>
        </w:rPr>
        <w:t xml:space="preserve"> que avalia o respeito e a proteção da liberdade de associação e de reunião pacífica </w:t>
      </w:r>
      <w:r w:rsidR="004B1DC9" w:rsidRPr="004B1DC9">
        <w:rPr>
          <w:rFonts w:ascii="Arial" w:eastAsia="Times New Roman" w:hAnsi="Arial" w:cs="Arial"/>
          <w:sz w:val="20"/>
          <w:szCs w:val="20"/>
        </w:rPr>
        <w:t>–</w:t>
      </w:r>
      <w:r w:rsidRPr="003A2DAB">
        <w:rPr>
          <w:rFonts w:ascii="Arial" w:eastAsia="Times New Roman" w:hAnsi="Arial" w:cs="Arial"/>
          <w:sz w:val="20"/>
          <w:szCs w:val="20"/>
        </w:rPr>
        <w:t xml:space="preserve">, a UE SEE utiliza um processo distinto para determinar as pontuações, </w:t>
      </w:r>
      <w:r>
        <w:rPr>
          <w:rFonts w:ascii="Arial" w:eastAsia="Times New Roman" w:hAnsi="Arial" w:cs="Arial"/>
          <w:sz w:val="20"/>
          <w:szCs w:val="20"/>
        </w:rPr>
        <w:t xml:space="preserve">o que envolve a integração </w:t>
      </w:r>
      <w:r w:rsidRPr="003A2DAB">
        <w:rPr>
          <w:rFonts w:ascii="Arial" w:eastAsia="Times New Roman" w:hAnsi="Arial" w:cs="Arial"/>
          <w:sz w:val="20"/>
          <w:szCs w:val="20"/>
        </w:rPr>
        <w:t xml:space="preserve">de dados </w:t>
      </w:r>
      <w:r>
        <w:rPr>
          <w:rFonts w:ascii="Arial" w:eastAsia="Times New Roman" w:hAnsi="Arial" w:cs="Arial"/>
          <w:sz w:val="20"/>
          <w:szCs w:val="20"/>
        </w:rPr>
        <w:t xml:space="preserve">já obtidos pelo </w:t>
      </w:r>
      <w:r w:rsidRPr="003A2DAB">
        <w:rPr>
          <w:rFonts w:ascii="Arial" w:eastAsia="Times New Roman" w:hAnsi="Arial" w:cs="Arial"/>
          <w:sz w:val="20"/>
          <w:szCs w:val="20"/>
        </w:rPr>
        <w:t>CIVICUS Monitor.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54F8F"/>
    <w:multiLevelType w:val="hybridMultilevel"/>
    <w:tmpl w:val="D4541D64"/>
    <w:lvl w:ilvl="0" w:tplc="AA5E4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C09C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D453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98A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E6BB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5AAC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897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A6A0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12B6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35DDF"/>
    <w:multiLevelType w:val="hybridMultilevel"/>
    <w:tmpl w:val="FC2CDF84"/>
    <w:lvl w:ilvl="0" w:tplc="8D1290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425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789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29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245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165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E1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7A9E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8A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9A2F5"/>
    <w:multiLevelType w:val="multilevel"/>
    <w:tmpl w:val="73C6D3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7D5A8"/>
    <w:multiLevelType w:val="hybridMultilevel"/>
    <w:tmpl w:val="7D6C158E"/>
    <w:lvl w:ilvl="0" w:tplc="2F8688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1E6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F4F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B6C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3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AD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3E9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20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80D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D0E5D"/>
    <w:multiLevelType w:val="hybridMultilevel"/>
    <w:tmpl w:val="EA6E2D6A"/>
    <w:lvl w:ilvl="0" w:tplc="BE2AF512">
      <w:start w:val="1"/>
      <w:numFmt w:val="upperRoman"/>
      <w:lvlText w:val="%1."/>
      <w:lvlJc w:val="left"/>
      <w:pPr>
        <w:ind w:left="1080" w:hanging="720"/>
      </w:pPr>
    </w:lvl>
    <w:lvl w:ilvl="1" w:tplc="7968E570" w:tentative="1">
      <w:start w:val="1"/>
      <w:numFmt w:val="lowerLetter"/>
      <w:lvlText w:val="%2."/>
      <w:lvlJc w:val="left"/>
      <w:pPr>
        <w:ind w:left="1440" w:hanging="360"/>
      </w:pPr>
    </w:lvl>
    <w:lvl w:ilvl="2" w:tplc="74CE8F7C" w:tentative="1">
      <w:start w:val="1"/>
      <w:numFmt w:val="lowerRoman"/>
      <w:lvlText w:val="%3."/>
      <w:lvlJc w:val="right"/>
      <w:pPr>
        <w:ind w:left="2160" w:hanging="180"/>
      </w:pPr>
    </w:lvl>
    <w:lvl w:ilvl="3" w:tplc="FF445C08" w:tentative="1">
      <w:start w:val="1"/>
      <w:numFmt w:val="decimal"/>
      <w:lvlText w:val="%4."/>
      <w:lvlJc w:val="left"/>
      <w:pPr>
        <w:ind w:left="2880" w:hanging="360"/>
      </w:pPr>
    </w:lvl>
    <w:lvl w:ilvl="4" w:tplc="0C06A08A" w:tentative="1">
      <w:start w:val="1"/>
      <w:numFmt w:val="lowerLetter"/>
      <w:lvlText w:val="%5."/>
      <w:lvlJc w:val="left"/>
      <w:pPr>
        <w:ind w:left="3600" w:hanging="360"/>
      </w:pPr>
    </w:lvl>
    <w:lvl w:ilvl="5" w:tplc="50CE81E0" w:tentative="1">
      <w:start w:val="1"/>
      <w:numFmt w:val="lowerRoman"/>
      <w:lvlText w:val="%6."/>
      <w:lvlJc w:val="right"/>
      <w:pPr>
        <w:ind w:left="4320" w:hanging="180"/>
      </w:pPr>
    </w:lvl>
    <w:lvl w:ilvl="6" w:tplc="CE0E8DB0" w:tentative="1">
      <w:start w:val="1"/>
      <w:numFmt w:val="decimal"/>
      <w:lvlText w:val="%7."/>
      <w:lvlJc w:val="left"/>
      <w:pPr>
        <w:ind w:left="5040" w:hanging="360"/>
      </w:pPr>
    </w:lvl>
    <w:lvl w:ilvl="7" w:tplc="09BA6E2E" w:tentative="1">
      <w:start w:val="1"/>
      <w:numFmt w:val="lowerLetter"/>
      <w:lvlText w:val="%8."/>
      <w:lvlJc w:val="left"/>
      <w:pPr>
        <w:ind w:left="5760" w:hanging="360"/>
      </w:pPr>
    </w:lvl>
    <w:lvl w:ilvl="8" w:tplc="36F4906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AB"/>
    <w:rsid w:val="00002B06"/>
    <w:rsid w:val="0006486F"/>
    <w:rsid w:val="00072DAD"/>
    <w:rsid w:val="000E443D"/>
    <w:rsid w:val="001B7EF2"/>
    <w:rsid w:val="001C5565"/>
    <w:rsid w:val="001C6323"/>
    <w:rsid w:val="00214567"/>
    <w:rsid w:val="00287B60"/>
    <w:rsid w:val="0029210E"/>
    <w:rsid w:val="00335CC5"/>
    <w:rsid w:val="0037191B"/>
    <w:rsid w:val="003A2DAB"/>
    <w:rsid w:val="003B45F6"/>
    <w:rsid w:val="00426F62"/>
    <w:rsid w:val="0049286B"/>
    <w:rsid w:val="004B1DC9"/>
    <w:rsid w:val="005276E2"/>
    <w:rsid w:val="005C7404"/>
    <w:rsid w:val="00620B39"/>
    <w:rsid w:val="00665C6B"/>
    <w:rsid w:val="00693B92"/>
    <w:rsid w:val="006D12A8"/>
    <w:rsid w:val="00707063"/>
    <w:rsid w:val="00723A41"/>
    <w:rsid w:val="007A7C2D"/>
    <w:rsid w:val="00954B08"/>
    <w:rsid w:val="00994148"/>
    <w:rsid w:val="009E11D4"/>
    <w:rsid w:val="00A61A99"/>
    <w:rsid w:val="00A748F7"/>
    <w:rsid w:val="00AD1D35"/>
    <w:rsid w:val="00D96534"/>
    <w:rsid w:val="00DB2F8C"/>
    <w:rsid w:val="00E538B8"/>
    <w:rsid w:val="00F174AE"/>
    <w:rsid w:val="00F24F76"/>
    <w:rsid w:val="00F35CFE"/>
    <w:rsid w:val="00F914EA"/>
    <w:rsid w:val="01CFD702"/>
    <w:rsid w:val="03622531"/>
    <w:rsid w:val="04634FCD"/>
    <w:rsid w:val="04B8AA71"/>
    <w:rsid w:val="08933AE4"/>
    <w:rsid w:val="08AEA368"/>
    <w:rsid w:val="0929E735"/>
    <w:rsid w:val="094CF3F9"/>
    <w:rsid w:val="097DC0E0"/>
    <w:rsid w:val="0C64C6CA"/>
    <w:rsid w:val="0D2E2D9C"/>
    <w:rsid w:val="0E01C6D8"/>
    <w:rsid w:val="0E7F4C39"/>
    <w:rsid w:val="0F329CDE"/>
    <w:rsid w:val="0F6479A0"/>
    <w:rsid w:val="1070E733"/>
    <w:rsid w:val="10F0C310"/>
    <w:rsid w:val="11E4D8B0"/>
    <w:rsid w:val="13292A94"/>
    <w:rsid w:val="1370596D"/>
    <w:rsid w:val="13724FB4"/>
    <w:rsid w:val="14C8216E"/>
    <w:rsid w:val="15934791"/>
    <w:rsid w:val="16C8A175"/>
    <w:rsid w:val="17C3E672"/>
    <w:rsid w:val="17F05C96"/>
    <w:rsid w:val="19127BE2"/>
    <w:rsid w:val="19844A85"/>
    <w:rsid w:val="1B9A9E12"/>
    <w:rsid w:val="1DD823E8"/>
    <w:rsid w:val="1ECD0215"/>
    <w:rsid w:val="20825A88"/>
    <w:rsid w:val="20C1E8F6"/>
    <w:rsid w:val="20FD5A0C"/>
    <w:rsid w:val="214272C0"/>
    <w:rsid w:val="219FA801"/>
    <w:rsid w:val="227C3F57"/>
    <w:rsid w:val="242333B6"/>
    <w:rsid w:val="248367E4"/>
    <w:rsid w:val="257DE9F1"/>
    <w:rsid w:val="25B5B4BB"/>
    <w:rsid w:val="261A0D52"/>
    <w:rsid w:val="262193F3"/>
    <w:rsid w:val="2691A8CF"/>
    <w:rsid w:val="285A21A7"/>
    <w:rsid w:val="286F9DBE"/>
    <w:rsid w:val="28C306E1"/>
    <w:rsid w:val="29036146"/>
    <w:rsid w:val="2A866581"/>
    <w:rsid w:val="2B7670E7"/>
    <w:rsid w:val="2BCD84E9"/>
    <w:rsid w:val="2C5044A6"/>
    <w:rsid w:val="2C5CCBAB"/>
    <w:rsid w:val="2F5C151F"/>
    <w:rsid w:val="31F1297B"/>
    <w:rsid w:val="32216AF6"/>
    <w:rsid w:val="32261061"/>
    <w:rsid w:val="326E6E90"/>
    <w:rsid w:val="328FF11F"/>
    <w:rsid w:val="34C0B106"/>
    <w:rsid w:val="3615F33E"/>
    <w:rsid w:val="397E72B4"/>
    <w:rsid w:val="39D13E82"/>
    <w:rsid w:val="3A380B9A"/>
    <w:rsid w:val="3BE2C856"/>
    <w:rsid w:val="3DA39C22"/>
    <w:rsid w:val="3F95FBAC"/>
    <w:rsid w:val="406AA9F1"/>
    <w:rsid w:val="433B176C"/>
    <w:rsid w:val="4495031B"/>
    <w:rsid w:val="457B5AFA"/>
    <w:rsid w:val="47AE778C"/>
    <w:rsid w:val="47B150DD"/>
    <w:rsid w:val="48312E11"/>
    <w:rsid w:val="485B03F2"/>
    <w:rsid w:val="48F43C68"/>
    <w:rsid w:val="4A583C1C"/>
    <w:rsid w:val="4C0C4110"/>
    <w:rsid w:val="4E0CE66E"/>
    <w:rsid w:val="4EF6868A"/>
    <w:rsid w:val="4F19D3FD"/>
    <w:rsid w:val="4F1B845A"/>
    <w:rsid w:val="4FD5779B"/>
    <w:rsid w:val="50F205B9"/>
    <w:rsid w:val="529EAAF6"/>
    <w:rsid w:val="5372ECF1"/>
    <w:rsid w:val="5408D0B6"/>
    <w:rsid w:val="56A94F68"/>
    <w:rsid w:val="56ECB0E8"/>
    <w:rsid w:val="58849ED6"/>
    <w:rsid w:val="5910D169"/>
    <w:rsid w:val="595DB95D"/>
    <w:rsid w:val="5A51A008"/>
    <w:rsid w:val="5B207904"/>
    <w:rsid w:val="5C824113"/>
    <w:rsid w:val="5E635A0E"/>
    <w:rsid w:val="5F6798A7"/>
    <w:rsid w:val="5FC7C2BD"/>
    <w:rsid w:val="6021769F"/>
    <w:rsid w:val="628DD9E1"/>
    <w:rsid w:val="63E08AD0"/>
    <w:rsid w:val="643F604C"/>
    <w:rsid w:val="6445C89E"/>
    <w:rsid w:val="6D52E330"/>
    <w:rsid w:val="6E3CC335"/>
    <w:rsid w:val="6E906483"/>
    <w:rsid w:val="6EB35E1F"/>
    <w:rsid w:val="702881A2"/>
    <w:rsid w:val="72D360ED"/>
    <w:rsid w:val="739E197F"/>
    <w:rsid w:val="73E8F56B"/>
    <w:rsid w:val="75F985A2"/>
    <w:rsid w:val="76B77E48"/>
    <w:rsid w:val="76C52039"/>
    <w:rsid w:val="77BE4599"/>
    <w:rsid w:val="7A4FF528"/>
    <w:rsid w:val="7AEC5121"/>
    <w:rsid w:val="7BD57557"/>
    <w:rsid w:val="7CB697A9"/>
    <w:rsid w:val="7CFB028F"/>
    <w:rsid w:val="7D07D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08FB6"/>
  <w15:chartTrackingRefBased/>
  <w15:docId w15:val="{6EC45B12-E365-6A45-A9A0-D2494BE2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3A2D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bidi="ar-SA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A2DA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bidi="ar-SA"/>
      <w14:ligatures w14:val="standardContextual"/>
    </w:rPr>
  </w:style>
  <w:style w:type="paragraph" w:styleId="PargrafodaLista">
    <w:name w:val="List Paragraph"/>
    <w:basedOn w:val="Normal"/>
    <w:uiPriority w:val="34"/>
    <w:qFormat/>
    <w:rsid w:val="003A2DAB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3A2DA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A2DA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A2DA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A2DA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A2DAB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A2DAB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A2DAB"/>
    <w:rPr>
      <w:rFonts w:ascii="Times New Roman" w:hAnsi="Times New Roman" w:cs="Times New Roman"/>
      <w:sz w:val="18"/>
      <w:szCs w:val="18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3A2DAB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3A2DAB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3A2DAB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693B92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93B92"/>
  </w:style>
  <w:style w:type="paragraph" w:styleId="Rodap">
    <w:name w:val="footer"/>
    <w:basedOn w:val="Normal"/>
    <w:link w:val="RodapCarter"/>
    <w:uiPriority w:val="99"/>
    <w:unhideWhenUsed/>
    <w:rsid w:val="00693B92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93B92"/>
  </w:style>
  <w:style w:type="paragraph" w:styleId="Reviso">
    <w:name w:val="Revision"/>
    <w:hidden/>
    <w:uiPriority w:val="99"/>
    <w:semiHidden/>
    <w:rsid w:val="0029210E"/>
  </w:style>
  <w:style w:type="character" w:styleId="Hiperligao">
    <w:name w:val="Hyperlink"/>
    <w:basedOn w:val="Tipodeletrapredefinidodopargrafo"/>
    <w:uiPriority w:val="99"/>
    <w:unhideWhenUsed/>
    <w:rsid w:val="4F19D3FD"/>
    <w:rPr>
      <w:color w:val="0563C1"/>
      <w:u w:val="single"/>
    </w:rPr>
  </w:style>
  <w:style w:type="table" w:styleId="TabelacomGrelha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9E11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ivicus.org/images/stories/csw/EWS_Toolkit-March2010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aa7f8-515c-4443-8a52-641132b0e2be">
      <Terms xmlns="http://schemas.microsoft.com/office/infopath/2007/PartnerControls"/>
    </lcf76f155ced4ddcb4097134ff3c332f>
    <TaxCatchAll xmlns="d1a66c0b-e580-4742-bd65-5e62097f68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85D671304B24D927E214070133627" ma:contentTypeVersion="13" ma:contentTypeDescription="Een nieuw document maken." ma:contentTypeScope="" ma:versionID="4ed7e98e04ce7f6ee75cc70446347355">
  <xsd:schema xmlns:xsd="http://www.w3.org/2001/XMLSchema" xmlns:xs="http://www.w3.org/2001/XMLSchema" xmlns:p="http://schemas.microsoft.com/office/2006/metadata/properties" xmlns:ns2="166aa7f8-515c-4443-8a52-641132b0e2be" xmlns:ns3="d1a66c0b-e580-4742-bd65-5e62097f68b4" targetNamespace="http://schemas.microsoft.com/office/2006/metadata/properties" ma:root="true" ma:fieldsID="f01a41b2a25c1f0c7f291edc1dad1c66" ns2:_="" ns3:_="">
    <xsd:import namespace="166aa7f8-515c-4443-8a52-641132b0e2be"/>
    <xsd:import namespace="d1a66c0b-e580-4742-bd65-5e62097f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aa7f8-515c-4443-8a52-641132b0e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c30ef75-8629-4732-8d4b-9cd82a8b6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66c0b-e580-4742-bd65-5e62097f68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fb832d-a862-4a30-bea9-beb556933a74}" ma:internalName="TaxCatchAll" ma:showField="CatchAllData" ma:web="d1a66c0b-e580-4742-bd65-5e62097f6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1A50A6-20E2-4CFB-97D0-C0DA0406BB28}">
  <ds:schemaRefs>
    <ds:schemaRef ds:uri="http://schemas.microsoft.com/office/2006/metadata/properties"/>
    <ds:schemaRef ds:uri="http://schemas.microsoft.com/office/infopath/2007/PartnerControls"/>
    <ds:schemaRef ds:uri="166aa7f8-515c-4443-8a52-641132b0e2be"/>
    <ds:schemaRef ds:uri="d1a66c0b-e580-4742-bd65-5e62097f68b4"/>
  </ds:schemaRefs>
</ds:datastoreItem>
</file>

<file path=customXml/itemProps2.xml><?xml version="1.0" encoding="utf-8"?>
<ds:datastoreItem xmlns:ds="http://schemas.openxmlformats.org/officeDocument/2006/customXml" ds:itemID="{9C4929DE-D687-402C-B641-43841398809D}"/>
</file>

<file path=customXml/itemProps3.xml><?xml version="1.0" encoding="utf-8"?>
<ds:datastoreItem xmlns:ds="http://schemas.openxmlformats.org/officeDocument/2006/customXml" ds:itemID="{C99173AF-91DA-664E-AEB0-1EDC98B124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9C918F-0A7E-4355-8D35-4D8B09B738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2446</Words>
  <Characters>13210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Lenett</dc:creator>
  <cp:keywords>, docId:1B200F8FF67970E3ADFCADCA9B34F8D8</cp:keywords>
  <dc:description/>
  <cp:lastModifiedBy>Comercial VW</cp:lastModifiedBy>
  <cp:revision>36</cp:revision>
  <cp:lastPrinted>2026-07-07T10:22:00Z</cp:lastPrinted>
  <dcterms:created xsi:type="dcterms:W3CDTF">2025-02-25T15:20:00Z</dcterms:created>
  <dcterms:modified xsi:type="dcterms:W3CDTF">2026-07-10T13:34:00Z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0x010100CC885D671304B24D927E214070133627</vt:lpwstr>
  </property>
  <property fmtid="{D5CDD505-2E9C-101B-9397-08002B2CF9AE}" pid="3" name="MediaServiceImageTags">
    <vt:lpwstr/>
  </property>
  <property fmtid="{D5CDD505-2E9C-101B-9397-08002B2CF9AE}" pid="4" name="GrammarlyDocumentId">
    <vt:lpwstr>98b1c3b9-cde3-46df-846c-64798d613a8a</vt:lpwstr>
  </property>
</Properties>
</file>